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3356E" w14:textId="77777777" w:rsidR="0083197F" w:rsidRPr="0083197F" w:rsidRDefault="0083197F" w:rsidP="008319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3197F">
        <w:rPr>
          <w:rFonts w:ascii="Times New Roman" w:eastAsia="Times New Roman" w:hAnsi="Times New Roman" w:cs="Times New Roman"/>
          <w:kern w:val="0"/>
          <w:sz w:val="27"/>
          <w:szCs w:val="27"/>
          <w:shd w:val="clear" w:color="auto" w:fill="007BFF"/>
          <w14:ligatures w14:val="none"/>
        </w:rPr>
        <w:br/>
      </w:r>
      <w:r w:rsidRPr="0083197F">
        <w:rPr>
          <w:rFonts w:ascii="Times New Roman" w:eastAsia="Times New Roman" w:hAnsi="Times New Roman" w:cs="Times New Roman"/>
          <w:kern w:val="0"/>
          <w:sz w:val="27"/>
          <w:szCs w:val="27"/>
          <w:shd w:val="clear" w:color="auto" w:fill="007BFF"/>
          <w:rtl/>
          <w14:ligatures w14:val="none"/>
        </w:rPr>
        <w:t>ماجستير</w:t>
      </w:r>
      <w:r w:rsidRPr="0083197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 </w:t>
      </w:r>
      <w:r w:rsidRPr="0083197F">
        <w:rPr>
          <w:rFonts w:ascii="Times New Roman" w:eastAsia="Times New Roman" w:hAnsi="Times New Roman" w:cs="Times New Roman"/>
          <w:kern w:val="0"/>
          <w:sz w:val="27"/>
          <w:szCs w:val="27"/>
          <w:rtl/>
          <w14:ligatures w14:val="none"/>
        </w:rPr>
        <w:t>محاسبة</w:t>
      </w:r>
    </w:p>
    <w:p w14:paraId="61F57F92" w14:textId="77777777" w:rsidR="0083197F" w:rsidRPr="0083197F" w:rsidRDefault="0083197F" w:rsidP="0083197F">
      <w:pPr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83197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هو تخصص يعنى بتحليل العمليات والأنشطة المالية للمؤسسات، وتوضيح موقف المؤسسة من الربح أو الخسارة لفترة زمنية محددة.</w:t>
      </w:r>
    </w:p>
    <w:p w14:paraId="222BF03D" w14:textId="77777777" w:rsidR="0083197F" w:rsidRPr="0083197F" w:rsidRDefault="0083197F" w:rsidP="008319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83197F">
        <w:rPr>
          <w:rFonts w:ascii="Times New Roman" w:eastAsia="Times New Roman" w:hAnsi="Times New Roman" w:cs="Times New Roman"/>
          <w:kern w:val="0"/>
          <w:sz w:val="27"/>
          <w:szCs w:val="27"/>
          <w:rtl/>
          <w14:ligatures w14:val="none"/>
        </w:rPr>
        <w:t>مجالات العمل المتاحة</w:t>
      </w:r>
    </w:p>
    <w:p w14:paraId="0AAC12BB" w14:textId="77777777" w:rsidR="0083197F" w:rsidRPr="0083197F" w:rsidRDefault="0083197F" w:rsidP="0083197F">
      <w:pPr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83197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•     العمل كمحاسب مالي لمؤسسة أو شركة ما.</w:t>
      </w:r>
      <w:r w:rsidRPr="0083197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العمل بمصلحة الضرائب كمستشار ضرائب في شركات المحاسبة العامة، أو بمكاتب المحاماة أو شركات الاستثمار المالية.</w:t>
      </w:r>
      <w:r w:rsidRPr="0083197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مراقب مالي لإعداد الميزانيات وإعداد التقارير وإنشاء الرقابة الداخلية والحفاظ عليها.</w:t>
      </w:r>
      <w:r w:rsidRPr="0083197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مراجع حسابات.</w:t>
      </w:r>
      <w:r w:rsidRPr="0083197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مراجع مخازن ومستودعات.</w:t>
      </w:r>
      <w:r w:rsidRPr="0083197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مراجع مشتريات.</w:t>
      </w:r>
      <w:r w:rsidRPr="0083197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محقق مالي.</w:t>
      </w:r>
      <w:r w:rsidRPr="0083197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مقدر أملاك.</w:t>
      </w:r>
      <w:r w:rsidRPr="0083197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العمل بالمحاسبة بالهيئات الحكومية من خلال إدارة البيانات المالية للأرباح والخسائر والالتزامات، وإعداد التقارير والحسابات والإقرارات الضريبية.</w:t>
      </w:r>
      <w:r w:rsidRPr="0083197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مدير مالي للعمل على التنظيم الإداري والمالي ووضع ميزانية الشركات.</w:t>
      </w:r>
      <w:r w:rsidRPr="0083197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العمل بالقطاعات الصناعية المختلفة بالأقسام التي تختص بحسابات والإدارة المالية للمنشأة.</w:t>
      </w:r>
      <w:r w:rsidRPr="0083197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العمل بالخدمات المالية المتعددة كالعمل بالبورصة وتحليل الأموال ومؤسسات الأوراق المالية.</w:t>
      </w:r>
      <w:r w:rsidRPr="0083197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الأعمال الحرة والخاصة، حيثُ يفضل الكثير من الخريجين الأكفاء العمل الحر بإحدى الاختصاصات المالية، أو لإدارة عمل خاص بهم.</w:t>
      </w:r>
    </w:p>
    <w:p w14:paraId="065736C0" w14:textId="77777777" w:rsidR="0083197F" w:rsidRPr="0083197F" w:rsidRDefault="0083197F" w:rsidP="008319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83197F">
        <w:rPr>
          <w:rFonts w:ascii="Times New Roman" w:eastAsia="Times New Roman" w:hAnsi="Times New Roman" w:cs="Times New Roman"/>
          <w:kern w:val="0"/>
          <w:sz w:val="27"/>
          <w:szCs w:val="27"/>
          <w:rtl/>
          <w14:ligatures w14:val="none"/>
        </w:rPr>
        <w:t>الرسوم الدراسية</w:t>
      </w:r>
    </w:p>
    <w:p w14:paraId="5ADC1AAC" w14:textId="77777777" w:rsidR="0083197F" w:rsidRPr="0083197F" w:rsidRDefault="0083197F" w:rsidP="008319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3197F">
        <w:rPr>
          <w:rFonts w:ascii="Times New Roman" w:eastAsia="Times New Roman" w:hAnsi="Times New Roman" w:cs="Times New Roman"/>
          <w:kern w:val="0"/>
          <w:sz w:val="27"/>
          <w:szCs w:val="27"/>
          <w:rtl/>
          <w14:ligatures w14:val="none"/>
        </w:rPr>
        <w:t>المدة الدراسية</w:t>
      </w:r>
    </w:p>
    <w:p w14:paraId="48F817CB" w14:textId="77777777" w:rsidR="0083197F" w:rsidRPr="0083197F" w:rsidRDefault="0083197F" w:rsidP="0083197F">
      <w:pPr>
        <w:spacing w:after="480" w:line="384" w:lineRule="atLeast"/>
        <w:outlineLvl w:val="0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83197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الحد الأدنى لمدة دراسة الماجستير فصلان دراسيان، والحد الأعلى ستة فصول دراسية.</w:t>
      </w:r>
    </w:p>
    <w:p w14:paraId="70B5A261" w14:textId="77777777" w:rsidR="0083197F" w:rsidRPr="0083197F" w:rsidRDefault="0083197F" w:rsidP="008319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83197F">
        <w:rPr>
          <w:rFonts w:ascii="Times New Roman" w:eastAsia="Times New Roman" w:hAnsi="Times New Roman" w:cs="Times New Roman"/>
          <w:kern w:val="0"/>
          <w:sz w:val="27"/>
          <w:szCs w:val="27"/>
          <w:rtl/>
          <w14:ligatures w14:val="none"/>
        </w:rPr>
        <w:t>شروط الالتحاق</w:t>
      </w:r>
    </w:p>
    <w:p w14:paraId="03236910" w14:textId="77777777" w:rsidR="0083197F" w:rsidRPr="0083197F" w:rsidRDefault="0083197F" w:rsidP="0083197F">
      <w:pPr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83197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1.    أن يكون المتقدم حاصلاً على الشهادة الجامعية (بكالوريوس أو ليسانس) من جامعة معترف بها.</w:t>
      </w:r>
      <w:r w:rsidRPr="0083197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2.    ألا يقل تقدير المتقدم عن جيد.</w:t>
      </w:r>
      <w:r w:rsidRPr="0083197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3.    أن يجتاز الطالب بنجاح كافة الاختبارات التي يشترطها القسم العلمي المختص.</w:t>
      </w:r>
      <w:r w:rsidRPr="0083197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4.    أن يجتاز المتقدم اختبارات المفاضلة التي يحددها القسم المختص.</w:t>
      </w:r>
      <w:r w:rsidRPr="0083197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5.    أن يجتاز المتقدم المقابلة الشخصية في البرامج التي تشترط ذلك.</w:t>
      </w:r>
      <w:r w:rsidRPr="0083197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6.    أن يجتاز المتقدم امتحان اللغة العربية.</w:t>
      </w:r>
      <w:r w:rsidRPr="0083197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7.    استيفاء أي شروط خاصة مقرة من مجلس الدراسات العليا.</w:t>
      </w:r>
      <w:r w:rsidRPr="0083197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8.    للجامعة اشتراط الحصول على شهادة كفاءة في إحدى اللغات الأجنبية، ودورات خاصة في التعامل مع الحاسب الآلي.</w:t>
      </w:r>
      <w:r w:rsidRPr="0083197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</w:r>
      <w:r w:rsidRPr="0083197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lastRenderedPageBreak/>
        <w:t>9.    يجوز قبول طالب الدراسات العليا في غير مجال تخصصه مع مراعاة ما يأتي:</w:t>
      </w:r>
      <w:r w:rsidRPr="0083197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دراسة متطلبات الالتحاق بالبرنامج من المقررات التكميلية التي يقرها القسم العلمي للمقبولين من خارج التخصص، واجتيازها بمعدل لا يقل عن جيد.</w:t>
      </w:r>
      <w:r w:rsidRPr="0083197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لا تحتسب المدة الزمنية لاجتياز المقررات التكميلية ضمن المدة المحددة للحصول على الدرجة العلمية.</w:t>
      </w:r>
      <w:r w:rsidRPr="0083197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لا تزيد المقررات التكميلية عن ثلاث مقررات دراسية.</w:t>
      </w:r>
      <w:r w:rsidRPr="0083197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10.    لا يقبل طالب الدراسات العليا في برنامجين دراسيين في آن واحد في أية مرحلة من مراحل دراسته.</w:t>
      </w:r>
    </w:p>
    <w:p w14:paraId="00824E2D" w14:textId="77777777" w:rsidR="0083197F" w:rsidRPr="0083197F" w:rsidRDefault="0083197F" w:rsidP="008319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83197F">
        <w:rPr>
          <w:rFonts w:ascii="Times New Roman" w:eastAsia="Times New Roman" w:hAnsi="Times New Roman" w:cs="Times New Roman"/>
          <w:kern w:val="0"/>
          <w:sz w:val="27"/>
          <w:szCs w:val="27"/>
          <w:rtl/>
          <w14:ligatures w14:val="none"/>
        </w:rPr>
        <w:t>الوثائق المطلوبة</w:t>
      </w:r>
    </w:p>
    <w:p w14:paraId="21FDD324" w14:textId="77777777" w:rsidR="0083197F" w:rsidRPr="0083197F" w:rsidRDefault="0083197F" w:rsidP="0083197F">
      <w:pPr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83197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1.    الشهادة الكرتونية (بكالوريوس أو ليسانس) (أصل + طبق أصل). </w:t>
      </w:r>
      <w:r w:rsidRPr="0083197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2.    السجل الأكاديمي (أصل + طبق أصل).</w:t>
      </w:r>
      <w:r w:rsidRPr="0083197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3.    الثانوية العامة (أصل + طبق أصل) أو ما يعادلها.</w:t>
      </w:r>
      <w:r w:rsidRPr="0083197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4.    صورة البطاقة الشخصية أو جواز السفر والإقامة لغير اليمنيين.</w:t>
      </w:r>
      <w:r w:rsidRPr="0083197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5.    عدد 8 صور مقاس 4×6 خلفية بيضاء خشن.</w:t>
      </w:r>
    </w:p>
    <w:p w14:paraId="2199DECC" w14:textId="77777777" w:rsidR="0083197F" w:rsidRPr="0083197F" w:rsidRDefault="0083197F" w:rsidP="008319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83197F">
        <w:rPr>
          <w:rFonts w:ascii="Times New Roman" w:eastAsia="Times New Roman" w:hAnsi="Times New Roman" w:cs="Times New Roman"/>
          <w:kern w:val="0"/>
          <w:sz w:val="27"/>
          <w:szCs w:val="27"/>
          <w:rtl/>
          <w14:ligatures w14:val="none"/>
        </w:rPr>
        <w:t>الخطة الدراسية</w:t>
      </w:r>
    </w:p>
    <w:tbl>
      <w:tblPr>
        <w:tblW w:w="15975" w:type="dxa"/>
        <w:jc w:val="righ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1"/>
        <w:gridCol w:w="4564"/>
      </w:tblGrid>
      <w:tr w:rsidR="0083197F" w:rsidRPr="0083197F" w14:paraId="691316D7" w14:textId="77777777">
        <w:trPr>
          <w:jc w:val="right"/>
        </w:trPr>
        <w:tc>
          <w:tcPr>
            <w:tcW w:w="0" w:type="auto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vAlign w:val="center"/>
            <w:hideMark/>
          </w:tcPr>
          <w:p w14:paraId="2704ECD3" w14:textId="77777777" w:rsidR="0083197F" w:rsidRPr="0083197F" w:rsidRDefault="0083197F" w:rsidP="00831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319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vAlign w:val="center"/>
            <w:hideMark/>
          </w:tcPr>
          <w:p w14:paraId="02FE1909" w14:textId="77777777" w:rsidR="0083197F" w:rsidRPr="0083197F" w:rsidRDefault="0083197F" w:rsidP="00831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393C2F2E" w14:textId="77777777" w:rsidR="00A93A43" w:rsidRDefault="00A93A43" w:rsidP="0083197F"/>
    <w:sectPr w:rsidR="00A93A43" w:rsidSect="0014058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iro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97F"/>
    <w:rsid w:val="00140588"/>
    <w:rsid w:val="00330E1E"/>
    <w:rsid w:val="00361727"/>
    <w:rsid w:val="006C14F2"/>
    <w:rsid w:val="006F0652"/>
    <w:rsid w:val="0077601E"/>
    <w:rsid w:val="0083197F"/>
    <w:rsid w:val="008825D1"/>
    <w:rsid w:val="00A93A43"/>
    <w:rsid w:val="00B34B15"/>
    <w:rsid w:val="00C507E5"/>
    <w:rsid w:val="00CA60C0"/>
    <w:rsid w:val="00CD45EF"/>
    <w:rsid w:val="00F670B7"/>
    <w:rsid w:val="00F957E1"/>
    <w:rsid w:val="00FB0272"/>
    <w:rsid w:val="00FD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6EE15E"/>
  <w15:chartTrackingRefBased/>
  <w15:docId w15:val="{21963548-B081-41C1-83C1-B4A6C4EEF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831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31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319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31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319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31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31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31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31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8319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8319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8319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83197F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83197F"/>
    <w:rPr>
      <w:rFonts w:eastAsiaTheme="majorEastAsia" w:cstheme="majorBidi"/>
      <w:color w:val="2E74B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83197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83197F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83197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8319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31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831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31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831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31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83197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3197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3197F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319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83197F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83197F"/>
    <w:rPr>
      <w:b/>
      <w:bCs/>
      <w:smallCaps/>
      <w:color w:val="2E74B5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83197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368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Rassam Al Rassam</dc:creator>
  <cp:keywords/>
  <dc:description/>
  <cp:lastModifiedBy>Rassam Al Rassam</cp:lastModifiedBy>
  <cp:revision>1</cp:revision>
  <dcterms:created xsi:type="dcterms:W3CDTF">2026-02-27T01:55:00Z</dcterms:created>
  <dcterms:modified xsi:type="dcterms:W3CDTF">2026-02-27T01:56:00Z</dcterms:modified>
</cp:coreProperties>
</file>