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Символьные</w:t>
      </w:r>
      <w:r>
        <w:t xml:space="preserve"> </w:t>
      </w:r>
      <w:r>
        <w:t xml:space="preserve">и</w:t>
      </w:r>
      <w:r>
        <w:t xml:space="preserve"> </w:t>
      </w:r>
      <w:r>
        <w:t xml:space="preserve">численные</w:t>
      </w:r>
      <w:r>
        <w:t xml:space="preserve"> </w:t>
      </w:r>
      <w:r>
        <w:t xml:space="preserve">данные</w:t>
      </w:r>
      <w:r>
        <w:t xml:space="preserve"> </w:t>
      </w:r>
      <w:r>
        <w:t xml:space="preserve">в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Рассолова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Микропроцессор может выполнять целочисленные операции и операции с плавающей точкой. Для этого в его архитектуре есть два отдельных блока:</w:t>
      </w:r>
    </w:p>
    <w:p>
      <w:pPr>
        <w:pStyle w:val="BodyText"/>
      </w:pPr>
      <w:r>
        <w:t xml:space="preserve">•устройство для выполнения целочисленных операций;</w:t>
      </w:r>
    </w:p>
    <w:p>
      <w:pPr>
        <w:pStyle w:val="BodyText"/>
      </w:pPr>
      <w:r>
        <w:t xml:space="preserve">•устройство с плавающей точкой.</w:t>
      </w:r>
    </w:p>
    <w:p>
      <w:pPr>
        <w:pStyle w:val="BodyText"/>
      </w:pPr>
      <w:r>
        <w:t xml:space="preserve">Каждое из этих устройств имеет свою систему команд. В принципе, целочисленное устройство может взять на себя многие функции устройства с плавающей точкой, но это потребует больших вычислительных затрат.</w:t>
      </w:r>
    </w:p>
    <w:p>
      <w:pPr>
        <w:pStyle w:val="BodyText"/>
      </w:pPr>
      <w:r>
        <w:t xml:space="preserve">!!! Для большинства задач, использующих язык ассемблера, достаточно целочисленной арифметики.</w:t>
      </w:r>
    </w:p>
    <w:bookmarkEnd w:id="21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Создала каталог для Лабораторной работы №7 и файл lab7-1.(рис. 1)</w:t>
      </w:r>
    </w:p>
    <w:p>
      <w:pPr>
        <w:pStyle w:val="CaptionedFigure"/>
      </w:pPr>
      <w:bookmarkStart w:id="25" w:name="fig:001"/>
      <w:r>
        <w:drawing>
          <wp:inline>
            <wp:extent cx="5334000" cy="1065340"/>
            <wp:effectExtent b="0" l="0" r="0" t="0"/>
            <wp:docPr descr="Рис. 1: Создание каталога и файла к лаб.№7" title="" id="2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8-44-19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5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каталога и файла к лаб.№7</w:t>
      </w:r>
    </w:p>
    <w:p>
      <w:pPr>
        <w:numPr>
          <w:ilvl w:val="0"/>
          <w:numId w:val="1002"/>
        </w:numPr>
        <w:pStyle w:val="Compact"/>
      </w:pPr>
      <w:r>
        <w:t xml:space="preserve">Ввела текст из лабораторной. (рис. 2)</w:t>
      </w:r>
    </w:p>
    <w:p>
      <w:pPr>
        <w:pStyle w:val="CaptionedFigure"/>
      </w:pPr>
      <w:bookmarkStart w:id="29" w:name="fig:002"/>
      <w:r>
        <w:drawing>
          <wp:inline>
            <wp:extent cx="5334000" cy="2110153"/>
            <wp:effectExtent b="0" l="0" r="0" t="0"/>
            <wp:docPr descr="Рис. 2: Ввод текста" title="" id="2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8-54-1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Ввод текста</w:t>
      </w:r>
    </w:p>
    <w:p>
      <w:pPr>
        <w:numPr>
          <w:ilvl w:val="0"/>
          <w:numId w:val="1003"/>
        </w:numPr>
        <w:pStyle w:val="Compact"/>
      </w:pPr>
      <w:r>
        <w:t xml:space="preserve">Создала исполняемый файл и запустила его. (рис. 3)</w:t>
      </w:r>
    </w:p>
    <w:p>
      <w:pPr>
        <w:pStyle w:val="CaptionedFigure"/>
      </w:pPr>
      <w:bookmarkStart w:id="33" w:name="fig:003"/>
      <w:r>
        <w:drawing>
          <wp:inline>
            <wp:extent cx="5334000" cy="1346165"/>
            <wp:effectExtent b="0" l="0" r="0" t="0"/>
            <wp:docPr descr="Рис. 3: Создание исполняемого файла и его запуск" title="" id="3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8-57-17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6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Создание исполняемого файла и его запуск</w:t>
      </w:r>
    </w:p>
    <w:p>
      <w:pPr>
        <w:numPr>
          <w:ilvl w:val="0"/>
          <w:numId w:val="1004"/>
        </w:numPr>
        <w:pStyle w:val="Compact"/>
      </w:pPr>
      <w:r>
        <w:t xml:space="preserve">Изменила текст программы так, как было сказано в инструкции к лабораторной работе. (рис. 4)</w:t>
      </w:r>
    </w:p>
    <w:p>
      <w:pPr>
        <w:pStyle w:val="CaptionedFigure"/>
      </w:pPr>
      <w:bookmarkStart w:id="37" w:name="fig:004"/>
      <w:r>
        <w:drawing>
          <wp:inline>
            <wp:extent cx="5334000" cy="2026773"/>
            <wp:effectExtent b="0" l="0" r="0" t="0"/>
            <wp:docPr descr="Рис. 4: Изменение текста программы" title="" id="3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8-58-48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Изменение текста программы</w:t>
      </w:r>
    </w:p>
    <w:p>
      <w:pPr>
        <w:numPr>
          <w:ilvl w:val="0"/>
          <w:numId w:val="1005"/>
        </w:numPr>
        <w:pStyle w:val="Compact"/>
      </w:pPr>
      <w:r>
        <w:t xml:space="preserve">Создала исполняемый файл и запустила его. (рис. 5)</w:t>
      </w:r>
    </w:p>
    <w:p>
      <w:pPr>
        <w:pStyle w:val="CaptionedFigure"/>
      </w:pPr>
      <w:bookmarkStart w:id="41" w:name="fig:005"/>
      <w:r>
        <w:drawing>
          <wp:inline>
            <wp:extent cx="5334000" cy="1142480"/>
            <wp:effectExtent b="0" l="0" r="0" t="0"/>
            <wp:docPr descr="Рис. 5: Создание исполняемого файла и его запуск" title="" id="3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00-2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2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Создание исполняемого файла и его запуск</w:t>
      </w:r>
    </w:p>
    <w:p>
      <w:pPr>
        <w:numPr>
          <w:ilvl w:val="0"/>
          <w:numId w:val="1006"/>
        </w:numPr>
        <w:pStyle w:val="Compact"/>
      </w:pPr>
      <w:r>
        <w:t xml:space="preserve">Создала файл lab7-2. (рис. 6)</w:t>
      </w:r>
    </w:p>
    <w:p>
      <w:pPr>
        <w:pStyle w:val="CaptionedFigure"/>
      </w:pPr>
      <w:bookmarkStart w:id="45" w:name="fig:006"/>
      <w:r>
        <w:drawing>
          <wp:inline>
            <wp:extent cx="5334000" cy="705863"/>
            <wp:effectExtent b="0" l="0" r="0" t="0"/>
            <wp:docPr descr="Рис. 6: Создание исполняемого файла" title="" id="4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02-0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Создание исполняемого файла</w:t>
      </w:r>
    </w:p>
    <w:p>
      <w:pPr>
        <w:numPr>
          <w:ilvl w:val="0"/>
          <w:numId w:val="1007"/>
        </w:numPr>
        <w:pStyle w:val="Compact"/>
      </w:pPr>
      <w:r>
        <w:t xml:space="preserve">Ввела в него текст программы из инструкции к лабораторной работе. (рис. 7)</w:t>
      </w:r>
    </w:p>
    <w:p>
      <w:pPr>
        <w:pStyle w:val="CaptionedFigure"/>
      </w:pPr>
      <w:bookmarkStart w:id="49" w:name="fig:007"/>
      <w:r>
        <w:drawing>
          <wp:inline>
            <wp:extent cx="5334000" cy="1851471"/>
            <wp:effectExtent b="0" l="0" r="0" t="0"/>
            <wp:docPr descr="Рис. 7: Ввод текста" title="" id="4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6%2021-42-3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Ввод текста</w:t>
      </w:r>
    </w:p>
    <w:p>
      <w:pPr>
        <w:numPr>
          <w:ilvl w:val="0"/>
          <w:numId w:val="1008"/>
        </w:numPr>
        <w:pStyle w:val="Compact"/>
      </w:pPr>
      <w:r>
        <w:t xml:space="preserve">Создала исполняемый файл и запустила его (рис. 8)</w:t>
      </w:r>
    </w:p>
    <w:p>
      <w:pPr>
        <w:pStyle w:val="CaptionedFigure"/>
      </w:pPr>
      <w:bookmarkStart w:id="53" w:name="fig:008"/>
      <w:r>
        <w:drawing>
          <wp:inline>
            <wp:extent cx="5334000" cy="978513"/>
            <wp:effectExtent b="0" l="0" r="0" t="0"/>
            <wp:docPr descr="Рис. 8: Создание исполняемого файла и его запуск" title="" id="5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05-0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Создание исполняемого файла и его запуск</w:t>
      </w:r>
    </w:p>
    <w:p>
      <w:pPr>
        <w:numPr>
          <w:ilvl w:val="0"/>
          <w:numId w:val="1009"/>
        </w:numPr>
        <w:pStyle w:val="Compact"/>
      </w:pPr>
      <w:r>
        <w:t xml:space="preserve">Изменила текст программы, как сказано в инструкции, убрав кавычки. (рис. 9)</w:t>
      </w:r>
    </w:p>
    <w:p>
      <w:pPr>
        <w:pStyle w:val="CaptionedFigure"/>
      </w:pPr>
      <w:bookmarkStart w:id="57" w:name="fig:009"/>
      <w:r>
        <w:drawing>
          <wp:inline>
            <wp:extent cx="5334000" cy="1545020"/>
            <wp:effectExtent b="0" l="0" r="0" t="0"/>
            <wp:docPr descr="Рис. 9: Изменение" title="" id="5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05-4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5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Изменение</w:t>
      </w:r>
    </w:p>
    <w:p>
      <w:pPr>
        <w:numPr>
          <w:ilvl w:val="0"/>
          <w:numId w:val="1010"/>
        </w:numPr>
        <w:pStyle w:val="Compact"/>
      </w:pPr>
      <w:r>
        <w:t xml:space="preserve">Создала исполняемый файл и запустила его. Ответ на вопрос: 10. (рис. 10)</w:t>
      </w:r>
    </w:p>
    <w:p>
      <w:pPr>
        <w:pStyle w:val="CaptionedFigure"/>
      </w:pPr>
      <w:bookmarkStart w:id="61" w:name="fig:010"/>
      <w:r>
        <w:drawing>
          <wp:inline>
            <wp:extent cx="5334000" cy="941726"/>
            <wp:effectExtent b="0" l="0" r="0" t="0"/>
            <wp:docPr descr="Рис. 10: Создание исполняемого файла и его запуск" title="" id="5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06-2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1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Создание исполняемого файла и его запуск</w:t>
      </w:r>
    </w:p>
    <w:p>
      <w:pPr>
        <w:numPr>
          <w:ilvl w:val="0"/>
          <w:numId w:val="1011"/>
        </w:numPr>
        <w:pStyle w:val="Compact"/>
      </w:pPr>
      <w:r>
        <w:t xml:space="preserve">Заменила iprintLF на iprint. Ответ на вопрос: при iprint выводятся числа в формате ASCII, iprintLF работает аналогично, но при выводе на экран после числа добавляет к символ перевода строки. (рис. 11)</w:t>
      </w:r>
    </w:p>
    <w:p>
      <w:pPr>
        <w:pStyle w:val="CaptionedFigure"/>
      </w:pPr>
      <w:bookmarkStart w:id="65" w:name="fig:011"/>
      <w:r>
        <w:drawing>
          <wp:inline>
            <wp:extent cx="5334000" cy="1581806"/>
            <wp:effectExtent b="0" l="0" r="0" t="0"/>
            <wp:docPr descr="Рис. 11: Замена" title="" id="6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07-1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1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Замена</w:t>
      </w:r>
    </w:p>
    <w:p>
      <w:pPr>
        <w:numPr>
          <w:ilvl w:val="0"/>
          <w:numId w:val="1012"/>
        </w:numPr>
        <w:pStyle w:val="Compact"/>
      </w:pPr>
      <w:r>
        <w:t xml:space="preserve">Создала исполняемый файл и запустила его. (рис. 12)</w:t>
      </w:r>
    </w:p>
    <w:p>
      <w:pPr>
        <w:pStyle w:val="CaptionedFigure"/>
      </w:pPr>
      <w:bookmarkStart w:id="69" w:name="fig:012"/>
      <w:r>
        <w:drawing>
          <wp:inline>
            <wp:extent cx="5334000" cy="1052085"/>
            <wp:effectExtent b="0" l="0" r="0" t="0"/>
            <wp:docPr descr="Рис. 12: Создание исполняемого файла и его запуск" title="" id="6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08-4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2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Создание исполняемого файла и его запуск</w:t>
      </w:r>
    </w:p>
    <w:p>
      <w:pPr>
        <w:numPr>
          <w:ilvl w:val="0"/>
          <w:numId w:val="1013"/>
        </w:numPr>
        <w:pStyle w:val="Compact"/>
      </w:pPr>
      <w:r>
        <w:t xml:space="preserve">Создала файл lab7-3 и ввела в него нужный текст. (рис. 13)</w:t>
      </w:r>
    </w:p>
    <w:p>
      <w:pPr>
        <w:pStyle w:val="CaptionedFigure"/>
      </w:pPr>
      <w:bookmarkStart w:id="73" w:name="fig:013"/>
      <w:r>
        <w:drawing>
          <wp:inline>
            <wp:extent cx="5334000" cy="3531475"/>
            <wp:effectExtent b="0" l="0" r="0" t="0"/>
            <wp:docPr descr="Рис. 13: Ввод текста" title="" id="7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14-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Ввод текста</w:t>
      </w:r>
    </w:p>
    <w:p>
      <w:pPr>
        <w:numPr>
          <w:ilvl w:val="0"/>
          <w:numId w:val="1014"/>
        </w:numPr>
        <w:pStyle w:val="Compact"/>
      </w:pPr>
      <w:r>
        <w:t xml:space="preserve">Создала исполняемый файл и запустила его. (рис. 14)</w:t>
      </w:r>
    </w:p>
    <w:p>
      <w:pPr>
        <w:pStyle w:val="CaptionedFigure"/>
      </w:pPr>
      <w:bookmarkStart w:id="77" w:name="fig:014"/>
      <w:r>
        <w:drawing>
          <wp:inline>
            <wp:extent cx="5334000" cy="1077128"/>
            <wp:effectExtent b="0" l="0" r="0" t="0"/>
            <wp:docPr descr="Рис. 14: Создание исполняемого файла и его запуск" title="" id="7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15-2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Создание исполняемого файла и его запуск</w:t>
      </w:r>
    </w:p>
    <w:p>
      <w:pPr>
        <w:numPr>
          <w:ilvl w:val="0"/>
          <w:numId w:val="1015"/>
        </w:numPr>
        <w:pStyle w:val="Compact"/>
      </w:pPr>
      <w:r>
        <w:t xml:space="preserve">Изменила текст программы для вычисления выражения = (4*6+2)\5. (рис. 15)</w:t>
      </w:r>
    </w:p>
    <w:p>
      <w:pPr>
        <w:pStyle w:val="CaptionedFigure"/>
      </w:pPr>
      <w:bookmarkStart w:id="81" w:name="fig:015"/>
      <w:r>
        <w:drawing>
          <wp:inline>
            <wp:extent cx="5334000" cy="4028165"/>
            <wp:effectExtent b="0" l="0" r="0" t="0"/>
            <wp:docPr descr="Рис. 15: Изменения текста программы для вычисления нового выражения" title="" id="7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17-5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8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Изменения текста программы для вычисления нового выражения</w:t>
      </w:r>
    </w:p>
    <w:p>
      <w:pPr>
        <w:numPr>
          <w:ilvl w:val="0"/>
          <w:numId w:val="1016"/>
        </w:numPr>
        <w:pStyle w:val="Compact"/>
      </w:pPr>
      <w:r>
        <w:t xml:space="preserve">Создала исполняемый файл и запустила его. (рис. 16)</w:t>
      </w:r>
    </w:p>
    <w:p>
      <w:pPr>
        <w:pStyle w:val="CaptionedFigure"/>
      </w:pPr>
      <w:bookmarkStart w:id="85" w:name="fig:016"/>
      <w:r>
        <w:drawing>
          <wp:inline>
            <wp:extent cx="5334000" cy="1114016"/>
            <wp:effectExtent b="0" l="0" r="0" t="0"/>
            <wp:docPr descr="Рис. 16: Создание исполняемого файла и его запуск" title="" id="8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18-2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4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Создание исполняемого файла и его запуск</w:t>
      </w:r>
    </w:p>
    <w:p>
      <w:pPr>
        <w:numPr>
          <w:ilvl w:val="0"/>
          <w:numId w:val="1017"/>
        </w:numPr>
        <w:pStyle w:val="Compact"/>
      </w:pPr>
      <w:r>
        <w:t xml:space="preserve">Создала файл variant.asm. (рис. 17)</w:t>
      </w:r>
    </w:p>
    <w:p>
      <w:pPr>
        <w:pStyle w:val="CaptionedFigure"/>
      </w:pPr>
      <w:bookmarkStart w:id="89" w:name="fig:017"/>
      <w:r>
        <w:drawing>
          <wp:inline>
            <wp:extent cx="5334000" cy="767269"/>
            <wp:effectExtent b="0" l="0" r="0" t="0"/>
            <wp:docPr descr="Рис. 17: Создание файла" title="" id="8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27-1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Создание файла</w:t>
      </w:r>
    </w:p>
    <w:p>
      <w:pPr>
        <w:numPr>
          <w:ilvl w:val="0"/>
          <w:numId w:val="1018"/>
        </w:numPr>
        <w:pStyle w:val="Compact"/>
      </w:pPr>
      <w:r>
        <w:t xml:space="preserve">Ввела нужный текст. (рис. 18)</w:t>
      </w:r>
    </w:p>
    <w:p>
      <w:pPr>
        <w:pStyle w:val="CaptionedFigure"/>
      </w:pPr>
      <w:bookmarkStart w:id="93" w:name="fig:018"/>
      <w:r>
        <w:drawing>
          <wp:inline>
            <wp:extent cx="5334000" cy="3666663"/>
            <wp:effectExtent b="0" l="0" r="0" t="0"/>
            <wp:docPr descr="Рис. 18: Создание файла" title="" id="9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34-2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Создание файла</w:t>
      </w:r>
    </w:p>
    <w:p>
      <w:pPr>
        <w:numPr>
          <w:ilvl w:val="0"/>
          <w:numId w:val="1019"/>
        </w:numPr>
        <w:pStyle w:val="Compact"/>
      </w:pPr>
      <w:r>
        <w:t xml:space="preserve">Создала исполняемый файл и запустила его. (рис. 19)</w:t>
      </w:r>
    </w:p>
    <w:p>
      <w:pPr>
        <w:pStyle w:val="CaptionedFigure"/>
      </w:pPr>
      <w:bookmarkStart w:id="97" w:name="fig:019"/>
      <w:r>
        <w:drawing>
          <wp:inline>
            <wp:extent cx="5334000" cy="1212936"/>
            <wp:effectExtent b="0" l="0" r="0" t="0"/>
            <wp:docPr descr="Рис. 19: Создание исполняемого файла и его запуск" title="" id="9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38-2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Создание исполняемого файла и его запуск</w:t>
      </w:r>
    </w:p>
    <w:bookmarkEnd w:id="98"/>
    <w:bookmarkStart w:id="99" w:name="ответы-на-вопросы.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вопросы.</w:t>
      </w:r>
    </w:p>
    <w:p>
      <w:pPr>
        <w:numPr>
          <w:ilvl w:val="0"/>
          <w:numId w:val="1020"/>
        </w:numPr>
        <w:pStyle w:val="Compact"/>
      </w:pPr>
      <w:r>
        <w:t xml:space="preserve">За это отвечают строки mov eax, rem call sprint.</w:t>
      </w:r>
    </w:p>
    <w:p>
      <w:pPr>
        <w:numPr>
          <w:ilvl w:val="0"/>
          <w:numId w:val="1020"/>
        </w:numPr>
        <w:pStyle w:val="Compact"/>
      </w:pPr>
      <w:r>
        <w:t xml:space="preserve">“</w:t>
      </w:r>
      <w:r>
        <w:t xml:space="preserve">mov ecx,x</w:t>
      </w:r>
      <w:r>
        <w:t xml:space="preserve">”</w:t>
      </w:r>
      <w:r>
        <w:t xml:space="preserve"> </w:t>
      </w:r>
      <w:r>
        <w:t xml:space="preserve">- записывает адрес выводимого сообщения в eax;</w:t>
      </w:r>
      <w:r>
        <w:t xml:space="preserve"> </w:t>
      </w:r>
      <w:r>
        <w:t xml:space="preserve">“</w:t>
      </w:r>
      <w:r>
        <w:t xml:space="preserve">mov edx,80</w:t>
      </w:r>
      <w:r>
        <w:t xml:space="preserve">”</w:t>
      </w:r>
      <w:r>
        <w:t xml:space="preserve"> </w:t>
      </w:r>
      <w:r>
        <w:t xml:space="preserve">- записывает длину вводимого сообщения в ebx;</w:t>
      </w:r>
      <w:r>
        <w:t xml:space="preserve"> </w:t>
      </w:r>
      <w:r>
        <w:t xml:space="preserve">“</w:t>
      </w:r>
      <w:r>
        <w:t xml:space="preserve">call sread</w:t>
      </w:r>
      <w:r>
        <w:t xml:space="preserve">”</w:t>
      </w:r>
      <w:r>
        <w:t xml:space="preserve"> </w:t>
      </w:r>
      <w:r>
        <w:t xml:space="preserve">- выполняет вызов программы ввода сообщения.</w:t>
      </w:r>
    </w:p>
    <w:p>
      <w:pPr>
        <w:numPr>
          <w:ilvl w:val="0"/>
          <w:numId w:val="1020"/>
        </w:numPr>
        <w:pStyle w:val="Compact"/>
      </w:pPr>
      <w:r>
        <w:t xml:space="preserve">“</w:t>
      </w:r>
      <w:r>
        <w:t xml:space="preserve">Call atoi</w:t>
      </w:r>
      <w:r>
        <w:t xml:space="preserve">”</w:t>
      </w:r>
      <w:r>
        <w:t xml:space="preserve"> </w:t>
      </w:r>
      <w:r>
        <w:t xml:space="preserve">используется для преобразования символа в число.</w:t>
      </w:r>
    </w:p>
    <w:p>
      <w:pPr>
        <w:numPr>
          <w:ilvl w:val="0"/>
          <w:numId w:val="1020"/>
        </w:numPr>
        <w:pStyle w:val="Compact"/>
      </w:pPr>
      <w:r>
        <w:t xml:space="preserve">xor edx, edx mov ebx, 20 div ebx inc edx.</w:t>
      </w:r>
    </w:p>
    <w:p>
      <w:pPr>
        <w:numPr>
          <w:ilvl w:val="0"/>
          <w:numId w:val="1020"/>
        </w:numPr>
        <w:pStyle w:val="Compact"/>
      </w:pPr>
      <w:r>
        <w:t xml:space="preserve">В регистр ebx.</w:t>
      </w:r>
    </w:p>
    <w:p>
      <w:pPr>
        <w:numPr>
          <w:ilvl w:val="0"/>
          <w:numId w:val="1020"/>
        </w:numPr>
        <w:pStyle w:val="Compact"/>
      </w:pPr>
      <w:r>
        <w:t xml:space="preserve">Увеличение значения edx на единицу.</w:t>
      </w:r>
    </w:p>
    <w:p>
      <w:pPr>
        <w:numPr>
          <w:ilvl w:val="0"/>
          <w:numId w:val="1020"/>
        </w:numPr>
        <w:pStyle w:val="Compact"/>
      </w:pPr>
      <w:r>
        <w:t xml:space="preserve">mov eax, edx call iprintLF.</w:t>
      </w:r>
    </w:p>
    <w:bookmarkEnd w:id="99"/>
    <w:bookmarkStart w:id="116" w:name="самостоятельная-работа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Самостоятельная работа.</w:t>
      </w:r>
    </w:p>
    <w:p>
      <w:pPr>
        <w:pStyle w:val="FirstParagraph"/>
      </w:pPr>
      <w:r>
        <w:t xml:space="preserve">Мне попался Вариант - 9, поэтому я буду работать с ним.</w:t>
      </w:r>
    </w:p>
    <w:p>
      <w:pPr>
        <w:numPr>
          <w:ilvl w:val="0"/>
          <w:numId w:val="1021"/>
        </w:numPr>
        <w:pStyle w:val="Compact"/>
      </w:pPr>
      <w:r>
        <w:t xml:space="preserve">Создала файл самостоятельной работы. (рис. 20)</w:t>
      </w:r>
    </w:p>
    <w:p>
      <w:pPr>
        <w:pStyle w:val="CaptionedFigure"/>
      </w:pPr>
      <w:bookmarkStart w:id="103" w:name="fig:020"/>
      <w:r>
        <w:drawing>
          <wp:inline>
            <wp:extent cx="5334000" cy="957197"/>
            <wp:effectExtent b="0" l="0" r="0" t="0"/>
            <wp:docPr descr="Рис. 20: Создание файла самостоятельной работы" title="" id="10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4%2019-42-0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7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20: Создание файла самостоятельной работы</w:t>
      </w:r>
    </w:p>
    <w:p>
      <w:pPr>
        <w:numPr>
          <w:ilvl w:val="0"/>
          <w:numId w:val="1022"/>
        </w:numPr>
        <w:pStyle w:val="Compact"/>
      </w:pPr>
      <w:r>
        <w:t xml:space="preserve">Написала текст программы. (рис.</w:t>
      </w:r>
      <w:r>
        <w:t xml:space="preserve"> </w:t>
      </w:r>
      <w:r>
        <w:rPr>
          <w:bCs/>
          <w:b/>
        </w:rPr>
        <w:t xml:space="preserve">¿fig:021?</w:t>
      </w:r>
      <w:r>
        <w:t xml:space="preserve">, рис.</w:t>
      </w:r>
      <w:r>
        <w:t xml:space="preserve"> </w:t>
      </w:r>
      <w:r>
        <w:rPr>
          <w:bCs/>
          <w:b/>
        </w:rPr>
        <w:t xml:space="preserve">¿fig:022?</w:t>
      </w:r>
      <w:r>
        <w:t xml:space="preserve">)</w:t>
      </w:r>
    </w:p>
    <w:p>
      <w:pPr>
        <w:pStyle w:val="FirstParagraph"/>
      </w:pPr>
      <w:bookmarkStart w:id="107" w:name="fig:021"/>
      <w:r>
        <w:drawing>
          <wp:inline>
            <wp:extent cx="5334000" cy="4217239"/>
            <wp:effectExtent b="0" l="0" r="0" t="0"/>
            <wp:docPr descr="Текст программы" title="" id="10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6%2021-17-23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  <w:r>
        <w:t xml:space="preserve"> </w:t>
      </w:r>
      <w:bookmarkStart w:id="111" w:name="fig:022"/>
      <w:r>
        <w:drawing>
          <wp:inline>
            <wp:extent cx="5334000" cy="4217239"/>
            <wp:effectExtent b="0" l="0" r="0" t="0"/>
            <wp:docPr descr="Продолжение текста программы" title="" id="109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6%2021-17-36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7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numPr>
          <w:ilvl w:val="0"/>
          <w:numId w:val="1023"/>
        </w:numPr>
        <w:pStyle w:val="Compact"/>
      </w:pPr>
      <w:r>
        <w:t xml:space="preserve">Создала исполняемый файл и запустила его.(рис. 21)</w:t>
      </w:r>
    </w:p>
    <w:p>
      <w:pPr>
        <w:pStyle w:val="CaptionedFigure"/>
      </w:pPr>
      <w:bookmarkStart w:id="115" w:name="fig:023"/>
      <w:r>
        <w:drawing>
          <wp:inline>
            <wp:extent cx="5334000" cy="3743417"/>
            <wp:effectExtent b="0" l="0" r="0" t="0"/>
            <wp:docPr descr="Рис. 21: Создание исполняемого файла и его запуск" title="" id="113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1-26%2021-17-56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3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21: Создание исполняемого файла и его запуск</w:t>
      </w:r>
    </w:p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Освоила арифметические инструкции языка ассемблера NASM.</w:t>
      </w:r>
    </w:p>
    <w:bookmarkEnd w:id="117"/>
    <w:bookmarkStart w:id="119" w:name="список-литературы"/>
    <w:p>
      <w:pPr>
        <w:pStyle w:val="Heading1"/>
      </w:pPr>
      <w:r>
        <w:t xml:space="preserve">Список литературы</w:t>
      </w:r>
    </w:p>
    <w:bookmarkStart w:id="118" w:name="refs"/>
    <w:bookmarkEnd w:id="118"/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Рассолова Маргарита Сергеевна</dc:creator>
  <dc:language>ru-RU</dc:language>
  <cp:keywords/>
  <dcterms:created xsi:type="dcterms:W3CDTF">2022-11-26T20:21:23Z</dcterms:created>
  <dcterms:modified xsi:type="dcterms:W3CDTF">2022-11-26T20:21:23Z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Символьные и численные данные в NASM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