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64"/>
          <w:szCs w:val="64"/>
        </w:rPr>
        <w:t xml:space="preserve">EduSmart</w:t>
      </w:r>
    </w:p>
    <w:p>
      <w:pPr>
        <w:spacing w:before="200"/>
        <w:jc w:val="center"/>
      </w:pPr>
      <w:r>
        <w:rPr>
          <w:color w:val="2E86AB"/>
          <w:sz w:val="28"/>
          <w:szCs w:val="28"/>
        </w:rPr>
        <w:t xml:space="preserve">Plateforme décisionnelle — Mise en place des 5 sources de données</w:t>
      </w:r>
    </w:p>
    <w:p>
      <w:pPr>
        <w:spacing w:before="600"/>
        <w:jc w:val="center"/>
      </w:pPr>
      <w:r>
        <w:rPr>
          <w:sz w:val="24"/>
          <w:szCs w:val="24"/>
        </w:rPr>
        <w:t xml:space="preserve">Document de présentation</w:t>
      </w:r>
    </w:p>
    <w:p>
      <w:pPr>
        <w:spacing w:before="3000"/>
        <w:jc w:val="center"/>
      </w:pPr>
      <w:r>
        <w:rPr>
          <w:i/>
          <w:iCs/>
          <w:sz w:val="20"/>
          <w:szCs w:val="20"/>
        </w:rPr>
        <w:t xml:space="preserve">Projet réalisé intégralement en solo — 5 sources : PostgreSQL, MySQL, CSV, JSON, Redis</w:t>
      </w:r>
    </w:p>
    <w:p>
      <w:r>
        <w:br w:type="page"/>
      </w:r>
    </w:p>
    <w:p>
      <w:pPr>
        <w:pStyle w:val="Heading1"/>
        <w:spacing w:after="200" w:before="400"/>
      </w:pPr>
      <w:r>
        <w:t xml:space="preserve">Contexte du projet</w:t>
      </w:r>
    </w:p>
    <w:p>
      <w:pPr>
        <w:spacing w:after="120"/>
      </w:pPr>
      <w:r>
        <w:t xml:space="preserve">EduSmart est une plateforme de formation en ligne. Au fil des années, plusieurs applications ont été développées, chacune avec sa propre base de données. L'objectif est de construire une plateforme décisionnelle unique permettant d'analyser l'ensemble des activités de l'entreprise.</w:t>
      </w:r>
    </w:p>
    <w:p>
      <w:pPr>
        <w:spacing w:after="120"/>
      </w:pPr>
      <w:r>
        <w:t xml:space="preserve">Ce document couvre la première étape du projet : la mise en place complète des cinq sources de données hétérogènes qui seront ensuite extraites, nettoyées, transformées et intégrées dans un entrepôt de données décisionnel unique.</w:t>
      </w:r>
    </w:p>
    <w:p>
      <w:pPr>
        <w:pStyle w:val="Heading2"/>
        <w:spacing w:after="150" w:before="300"/>
      </w:pPr>
      <w:r>
        <w:t xml:space="preserve">Vue d'ensemble des 5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00"/>
      </w:tblGrid>
      <w:tr>
        <w:tc>
          <w:tcPr>
            <w:tcW w:type="dxa" w:w="1000"/>
            <w:shd w:fill="1F4E5F" w:color="auto" w:val="clear"/>
          </w:tcPr>
          <w:p>
            <w:r>
              <w:rPr>
                <w:b/>
                <w:bCs/>
                <w:color w:val="FFFFFF"/>
                <w:sz w:val="20"/>
                <w:szCs w:val="20"/>
              </w:rPr>
              <w:t xml:space="preserve">Source</w:t>
            </w:r>
          </w:p>
        </w:tc>
        <w:tc>
          <w:tcPr>
            <w:tcW w:type="dxa" w:w="2500"/>
            <w:shd w:fill="1F4E5F" w:color="auto" w:val="clear"/>
          </w:tcPr>
          <w:p>
            <w:r>
              <w:rPr>
                <w:b/>
                <w:bCs/>
                <w:color w:val="FFFFFF"/>
                <w:sz w:val="20"/>
                <w:szCs w:val="20"/>
              </w:rPr>
              <w:t xml:space="preserve">Technologie</w:t>
            </w:r>
          </w:p>
        </w:tc>
        <w:tc>
          <w:tcPr>
            <w:tcW w:type="dxa" w:w="5500"/>
            <w:shd w:fill="1F4E5F" w:color="auto" w:val="clear"/>
          </w:tcPr>
          <w:p>
            <w:r>
              <w:rPr>
                <w:b/>
                <w:bCs/>
                <w:color w:val="FFFFFF"/>
                <w:sz w:val="20"/>
                <w:szCs w:val="20"/>
              </w:rPr>
              <w:t xml:space="preserve">Domaine métier</w:t>
            </w:r>
          </w:p>
        </w:tc>
      </w:tr>
      <w:tr>
        <w:tc>
          <w:tcPr>
            <w:tcW w:type="dxa" w:w="1000"/>
          </w:tcPr>
          <w:p>
            <w:r>
              <w:rPr>
                <w:b w:val="false"/>
                <w:bCs w:val="false"/>
                <w:color w:val="000000"/>
                <w:sz w:val="20"/>
                <w:szCs w:val="20"/>
              </w:rPr>
              <w:t xml:space="preserve">1</w:t>
            </w:r>
          </w:p>
        </w:tc>
        <w:tc>
          <w:tcPr>
            <w:tcW w:type="dxa" w:w="2500"/>
          </w:tcPr>
          <w:p>
            <w:r>
              <w:rPr>
                <w:b w:val="false"/>
                <w:bCs w:val="false"/>
                <w:color w:val="000000"/>
                <w:sz w:val="20"/>
                <w:szCs w:val="20"/>
              </w:rPr>
              <w:t xml:space="preserve">PostgreSQL</w:t>
            </w:r>
          </w:p>
        </w:tc>
        <w:tc>
          <w:tcPr>
            <w:tcW w:type="dxa" w:w="5500"/>
          </w:tcPr>
          <w:p>
            <w:r>
              <w:rPr>
                <w:b w:val="false"/>
                <w:bCs w:val="false"/>
                <w:color w:val="000000"/>
                <w:sz w:val="20"/>
                <w:szCs w:val="20"/>
              </w:rPr>
              <w:t xml:space="preserve">Gestion académique (étudiants, filières, classes, inscriptions, paiements)</w:t>
            </w:r>
          </w:p>
        </w:tc>
      </w:tr>
      <w:tr>
        <w:tc>
          <w:tcPr>
            <w:tcW w:type="dxa" w:w="1000"/>
          </w:tcPr>
          <w:p>
            <w:r>
              <w:rPr>
                <w:b w:val="false"/>
                <w:bCs w:val="false"/>
                <w:color w:val="000000"/>
                <w:sz w:val="20"/>
                <w:szCs w:val="20"/>
              </w:rPr>
              <w:t xml:space="preserve">2</w:t>
            </w:r>
          </w:p>
        </w:tc>
        <w:tc>
          <w:tcPr>
            <w:tcW w:type="dxa" w:w="2500"/>
          </w:tcPr>
          <w:p>
            <w:r>
              <w:rPr>
                <w:b w:val="false"/>
                <w:bCs w:val="false"/>
                <w:color w:val="000000"/>
                <w:sz w:val="20"/>
                <w:szCs w:val="20"/>
              </w:rPr>
              <w:t xml:space="preserve">MySQL</w:t>
            </w:r>
          </w:p>
        </w:tc>
        <w:tc>
          <w:tcPr>
            <w:tcW w:type="dxa" w:w="5500"/>
          </w:tcPr>
          <w:p>
            <w:r>
              <w:rPr>
                <w:b w:val="false"/>
                <w:bCs w:val="false"/>
                <w:color w:val="000000"/>
                <w:sz w:val="20"/>
                <w:szCs w:val="20"/>
              </w:rPr>
              <w:t xml:space="preserve">Plateforme pédagogique (modules, cours, quiz, notes, progression, connexions)</w:t>
            </w:r>
          </w:p>
        </w:tc>
      </w:tr>
      <w:tr>
        <w:tc>
          <w:tcPr>
            <w:tcW w:type="dxa" w:w="1000"/>
          </w:tcPr>
          <w:p>
            <w:r>
              <w:rPr>
                <w:b w:val="false"/>
                <w:bCs w:val="false"/>
                <w:color w:val="000000"/>
                <w:sz w:val="20"/>
                <w:szCs w:val="20"/>
              </w:rPr>
              <w:t xml:space="preserve">3</w:t>
            </w:r>
          </w:p>
        </w:tc>
        <w:tc>
          <w:tcPr>
            <w:tcW w:type="dxa" w:w="2500"/>
          </w:tcPr>
          <w:p>
            <w:r>
              <w:rPr>
                <w:b w:val="false"/>
                <w:bCs w:val="false"/>
                <w:color w:val="000000"/>
                <w:sz w:val="20"/>
                <w:szCs w:val="20"/>
              </w:rPr>
              <w:t xml:space="preserve">CSV</w:t>
            </w:r>
          </w:p>
        </w:tc>
        <w:tc>
          <w:tcPr>
            <w:tcW w:type="dxa" w:w="5500"/>
          </w:tcPr>
          <w:p>
            <w:r>
              <w:rPr>
                <w:b w:val="false"/>
                <w:bCs w:val="false"/>
                <w:color w:val="000000"/>
                <w:sz w:val="20"/>
                <w:szCs w:val="20"/>
              </w:rPr>
              <w:t xml:space="preserve">Ressources humaines (enseignants, salaires, départements, absences)</w:t>
            </w:r>
          </w:p>
        </w:tc>
      </w:tr>
      <w:tr>
        <w:tc>
          <w:tcPr>
            <w:tcW w:type="dxa" w:w="1000"/>
          </w:tcPr>
          <w:p>
            <w:r>
              <w:rPr>
                <w:b w:val="false"/>
                <w:bCs w:val="false"/>
                <w:color w:val="000000"/>
                <w:sz w:val="20"/>
                <w:szCs w:val="20"/>
              </w:rPr>
              <w:t xml:space="preserve">4</w:t>
            </w:r>
          </w:p>
        </w:tc>
        <w:tc>
          <w:tcPr>
            <w:tcW w:type="dxa" w:w="2500"/>
          </w:tcPr>
          <w:p>
            <w:r>
              <w:rPr>
                <w:b w:val="false"/>
                <w:bCs w:val="false"/>
                <w:color w:val="000000"/>
                <w:sz w:val="20"/>
                <w:szCs w:val="20"/>
              </w:rPr>
              <w:t xml:space="preserve">JSON</w:t>
            </w:r>
          </w:p>
        </w:tc>
        <w:tc>
          <w:tcPr>
            <w:tcW w:type="dxa" w:w="5500"/>
          </w:tcPr>
          <w:p>
            <w:r>
              <w:rPr>
                <w:b w:val="false"/>
                <w:bCs w:val="false"/>
                <w:color w:val="000000"/>
                <w:sz w:val="20"/>
                <w:szCs w:val="20"/>
              </w:rPr>
              <w:t xml:space="preserve">Journaux de l'application mobile (événements utilisateurs)</w:t>
            </w:r>
          </w:p>
        </w:tc>
      </w:tr>
      <w:tr>
        <w:tc>
          <w:tcPr>
            <w:tcW w:type="dxa" w:w="1000"/>
          </w:tcPr>
          <w:p>
            <w:r>
              <w:rPr>
                <w:b w:val="false"/>
                <w:bCs w:val="false"/>
                <w:color w:val="000000"/>
                <w:sz w:val="20"/>
                <w:szCs w:val="20"/>
              </w:rPr>
              <w:t xml:space="preserve">5</w:t>
            </w:r>
          </w:p>
        </w:tc>
        <w:tc>
          <w:tcPr>
            <w:tcW w:type="dxa" w:w="2500"/>
          </w:tcPr>
          <w:p>
            <w:r>
              <w:rPr>
                <w:b w:val="false"/>
                <w:bCs w:val="false"/>
                <w:color w:val="000000"/>
                <w:sz w:val="20"/>
                <w:szCs w:val="20"/>
              </w:rPr>
              <w:t xml:space="preserve">Redis</w:t>
            </w:r>
          </w:p>
        </w:tc>
        <w:tc>
          <w:tcPr>
            <w:tcW w:type="dxa" w:w="5500"/>
          </w:tcPr>
          <w:p>
            <w:r>
              <w:rPr>
                <w:b w:val="false"/>
                <w:bCs w:val="false"/>
                <w:color w:val="000000"/>
                <w:sz w:val="20"/>
                <w:szCs w:val="20"/>
              </w:rPr>
              <w:t xml:space="preserve">Plateforme temps réel (sessions, progression live, notifications)</w:t>
            </w:r>
          </w:p>
        </w:tc>
      </w:tr>
    </w:tbl>
    <w:p>
      <w:r>
        <w:br w:type="page"/>
      </w:r>
    </w:p>
    <w:p>
      <w:pPr>
        <w:pStyle w:val="Heading1"/>
        <w:spacing w:after="200" w:before="400"/>
      </w:pPr>
      <w:r>
        <w:t xml:space="preserve">Source 1 — PostgreSQL — Gestion Académique</w:t>
      </w:r>
    </w:p>
    <w:p>
      <w:pPr>
        <w:spacing w:after="120"/>
      </w:pPr>
      <w:r>
        <w:rPr>
          <w:i/>
          <w:iCs/>
          <w:color w:val="2E86AB"/>
        </w:rPr>
        <w:t xml:space="preserve">Technologie : PostgreSQL 16 — base edusmart_academic</w:t>
      </w:r>
    </w:p>
    <w:p>
      <w:pPr>
        <w:pStyle w:val="Heading2"/>
        <w:spacing w:after="150" w:before="300"/>
      </w:pPr>
      <w:r>
        <w:t xml:space="preserve">1. Structure de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Table / Fichier / Clé</w:t>
            </w:r>
          </w:p>
        </w:tc>
        <w:tc>
          <w:tcPr>
            <w:tcW w:type="dxa" w:w="6800"/>
            <w:shd w:fill="1F4E5F" w:color="auto" w:val="clear"/>
          </w:tcPr>
          <w:p>
            <w:r>
              <w:rPr>
                <w:b/>
                <w:bCs/>
                <w:color w:val="FFFFFF"/>
                <w:sz w:val="20"/>
                <w:szCs w:val="20"/>
              </w:rPr>
              <w:t xml:space="preserve">Description</w:t>
            </w:r>
          </w:p>
        </w:tc>
      </w:tr>
      <w:tr>
        <w:tc>
          <w:tcPr>
            <w:tcW w:type="dxa" w:w="2200"/>
          </w:tcPr>
          <w:p>
            <w:r>
              <w:rPr>
                <w:b w:val="false"/>
                <w:bCs w:val="false"/>
                <w:color w:val="000000"/>
                <w:sz w:val="20"/>
                <w:szCs w:val="20"/>
              </w:rPr>
              <w:t xml:space="preserve">filieres</w:t>
            </w:r>
          </w:p>
        </w:tc>
        <w:tc>
          <w:tcPr>
            <w:tcW w:type="dxa" w:w="6800"/>
          </w:tcPr>
          <w:p>
            <w:r>
              <w:rPr>
                <w:b w:val="false"/>
                <w:bCs w:val="false"/>
                <w:color w:val="000000"/>
                <w:sz w:val="20"/>
                <w:szCs w:val="20"/>
              </w:rPr>
              <w:t xml:space="preserve">Référentiel des filières de formation (code, niveau, durée, responsable)</w:t>
            </w:r>
          </w:p>
        </w:tc>
      </w:tr>
      <w:tr>
        <w:tc>
          <w:tcPr>
            <w:tcW w:type="dxa" w:w="2200"/>
          </w:tcPr>
          <w:p>
            <w:r>
              <w:rPr>
                <w:b w:val="false"/>
                <w:bCs w:val="false"/>
                <w:color w:val="000000"/>
                <w:sz w:val="20"/>
                <w:szCs w:val="20"/>
              </w:rPr>
              <w:t xml:space="preserve">classes</w:t>
            </w:r>
          </w:p>
        </w:tc>
        <w:tc>
          <w:tcPr>
            <w:tcW w:type="dxa" w:w="6800"/>
          </w:tcPr>
          <w:p>
            <w:r>
              <w:rPr>
                <w:b w:val="false"/>
                <w:bCs w:val="false"/>
                <w:color w:val="000000"/>
                <w:sz w:val="20"/>
                <w:szCs w:val="20"/>
              </w:rPr>
              <w:t xml:space="preserve">Classes rattachées à une filière (année scolaire, effectif, salle)</w:t>
            </w:r>
          </w:p>
        </w:tc>
      </w:tr>
      <w:tr>
        <w:tc>
          <w:tcPr>
            <w:tcW w:type="dxa" w:w="2200"/>
          </w:tcPr>
          <w:p>
            <w:r>
              <w:rPr>
                <w:b w:val="false"/>
                <w:bCs w:val="false"/>
                <w:color w:val="000000"/>
                <w:sz w:val="20"/>
                <w:szCs w:val="20"/>
              </w:rPr>
              <w:t xml:space="preserve">etudiants</w:t>
            </w:r>
          </w:p>
        </w:tc>
        <w:tc>
          <w:tcPr>
            <w:tcW w:type="dxa" w:w="6800"/>
          </w:tcPr>
          <w:p>
            <w:r>
              <w:rPr>
                <w:b w:val="false"/>
                <w:bCs w:val="false"/>
                <w:color w:val="000000"/>
                <w:sz w:val="20"/>
                <w:szCs w:val="20"/>
              </w:rPr>
              <w:t xml:space="preserve">Fiche étudiant (identité, contact, ville, classe)</w:t>
            </w:r>
          </w:p>
        </w:tc>
      </w:tr>
      <w:tr>
        <w:tc>
          <w:tcPr>
            <w:tcW w:type="dxa" w:w="2200"/>
          </w:tcPr>
          <w:p>
            <w:r>
              <w:rPr>
                <w:b w:val="false"/>
                <w:bCs w:val="false"/>
                <w:color w:val="000000"/>
                <w:sz w:val="20"/>
                <w:szCs w:val="20"/>
              </w:rPr>
              <w:t xml:space="preserve">inscriptions</w:t>
            </w:r>
          </w:p>
        </w:tc>
        <w:tc>
          <w:tcPr>
            <w:tcW w:type="dxa" w:w="6800"/>
          </w:tcPr>
          <w:p>
            <w:r>
              <w:rPr>
                <w:b w:val="false"/>
                <w:bCs w:val="false"/>
                <w:color w:val="000000"/>
                <w:sz w:val="20"/>
                <w:szCs w:val="20"/>
              </w:rPr>
              <w:t xml:space="preserve">Historique des inscriptions d'un étudiant à une filière/classe</w:t>
            </w:r>
          </w:p>
        </w:tc>
      </w:tr>
      <w:tr>
        <w:tc>
          <w:tcPr>
            <w:tcW w:type="dxa" w:w="2200"/>
          </w:tcPr>
          <w:p>
            <w:r>
              <w:rPr>
                <w:b w:val="false"/>
                <w:bCs w:val="false"/>
                <w:color w:val="000000"/>
                <w:sz w:val="20"/>
                <w:szCs w:val="20"/>
              </w:rPr>
              <w:t xml:space="preserve">paiements</w:t>
            </w:r>
          </w:p>
        </w:tc>
        <w:tc>
          <w:tcPr>
            <w:tcW w:type="dxa" w:w="6800"/>
          </w:tcPr>
          <w:p>
            <w:r>
              <w:rPr>
                <w:b w:val="false"/>
                <w:bCs w:val="false"/>
                <w:color w:val="000000"/>
                <w:sz w:val="20"/>
                <w:szCs w:val="20"/>
              </w:rPr>
              <w:t xml:space="preserve">Paiements liés à une inscription (montant, mode, statut)</w:t>
            </w:r>
          </w:p>
        </w:tc>
      </w:tr>
    </w:tbl>
    <w:p>
      <w:pPr>
        <w:pStyle w:val="Heading2"/>
        <w:spacing w:after="150" w:before="300"/>
      </w:pPr>
      <w:r>
        <w:t xml:space="preserve">2. Relations internes</w:t>
      </w:r>
    </w:p>
    <w:p>
      <w:pPr>
        <w:pStyle w:val="ListParagraph"/>
        <w:numPr>
          <w:ilvl w:val="0"/>
          <w:numId w:val="1"/>
        </w:numPr>
        <w:spacing w:after="60"/>
      </w:pPr>
      <w:r>
        <w:t xml:space="preserve">filieres (1,n) classes : une filière comporte plusieurs classes</w:t>
      </w:r>
    </w:p>
    <w:p>
      <w:pPr>
        <w:pStyle w:val="ListParagraph"/>
        <w:numPr>
          <w:ilvl w:val="0"/>
          <w:numId w:val="1"/>
        </w:numPr>
        <w:spacing w:after="60"/>
      </w:pPr>
      <w:r>
        <w:t xml:space="preserve">classes (1,n) etudiants : une classe regroupe plusieurs étudiants</w:t>
      </w:r>
    </w:p>
    <w:p>
      <w:pPr>
        <w:pStyle w:val="ListParagraph"/>
        <w:numPr>
          <w:ilvl w:val="0"/>
          <w:numId w:val="1"/>
        </w:numPr>
        <w:spacing w:after="60"/>
      </w:pPr>
      <w:r>
        <w:t xml:space="preserve">etudiants (1,n) inscriptions : un étudiant peut avoir plusieurs inscriptions (réinscriptions)</w:t>
      </w:r>
    </w:p>
    <w:p>
      <w:pPr>
        <w:pStyle w:val="ListParagraph"/>
        <w:numPr>
          <w:ilvl w:val="0"/>
          <w:numId w:val="1"/>
        </w:numPr>
        <w:spacing w:after="60"/>
      </w:pPr>
      <w:r>
        <w:t xml:space="preserve">inscriptions (1,n) paiements : plusieurs paiements peuvent être liés à une inscription</w:t>
      </w:r>
    </w:p>
    <w:p>
      <w:pPr>
        <w:pStyle w:val="Heading2"/>
        <w:spacing w:after="150" w:before="300"/>
      </w:pPr>
      <w:r>
        <w:t xml:space="preserve">3. Contraintes mises en place</w:t>
      </w:r>
    </w:p>
    <w:p>
      <w:pPr>
        <w:pStyle w:val="ListParagraph"/>
        <w:numPr>
          <w:ilvl w:val="0"/>
          <w:numId w:val="1"/>
        </w:numPr>
        <w:spacing w:after="60"/>
      </w:pPr>
      <w:r>
        <w:t xml:space="preserve">Clés primaires SERIAL sur toutes les tables</w:t>
      </w:r>
    </w:p>
    <w:p>
      <w:pPr>
        <w:pStyle w:val="ListParagraph"/>
        <w:numPr>
          <w:ilvl w:val="0"/>
          <w:numId w:val="1"/>
        </w:numPr>
        <w:spacing w:after="60"/>
      </w:pPr>
      <w:r>
        <w:t xml:space="preserve">Clés étrangères : classes.filiere_id, etudiants.classe_id, inscriptions.etudiant_id/filiere_id/classe_id, paiements.etudiant_id/inscription_id</w:t>
      </w:r>
    </w:p>
    <w:p>
      <w:pPr>
        <w:pStyle w:val="ListParagraph"/>
        <w:numPr>
          <w:ilvl w:val="0"/>
          <w:numId w:val="1"/>
        </w:numPr>
        <w:spacing w:after="60"/>
      </w:pPr>
      <w:r>
        <w:t xml:space="preserve">Index sur les colonnes de jointure fréquentes (etudiant_id, classe_id)</w:t>
      </w:r>
    </w:p>
    <w:p>
      <w:pPr>
        <w:pStyle w:val="ListParagraph"/>
        <w:numPr>
          <w:ilvl w:val="0"/>
          <w:numId w:val="1"/>
        </w:numPr>
        <w:spacing w:after="60"/>
      </w:pPr>
      <w:r>
        <w:t xml:space="preserve">Le champ matricule n'est volontairement PAS contraint en UNIQUE (anomalie réaliste à traiter en ETL)</w:t>
      </w:r>
    </w:p>
    <w:p>
      <w:pPr>
        <w:pStyle w:val="Heading2"/>
        <w:spacing w:after="150" w:before="300"/>
      </w:pPr>
      <w:r>
        <w:t xml:space="preserve">4. Anomalies introduites volontairement</w:t>
      </w:r>
    </w:p>
    <w:p>
      <w:pPr>
        <w:pStyle w:val="ListParagraph"/>
        <w:numPr>
          <w:ilvl w:val="0"/>
          <w:numId w:val="1"/>
        </w:numPr>
        <w:spacing w:after="60"/>
      </w:pPr>
      <w:r>
        <w:t xml:space="preserve">889 e-mails manquants (valeurs vides)</w:t>
      </w:r>
    </w:p>
    <w:p>
      <w:pPr>
        <w:pStyle w:val="ListParagraph"/>
        <w:numPr>
          <w:ilvl w:val="0"/>
          <w:numId w:val="1"/>
        </w:numPr>
        <w:spacing w:after="60"/>
      </w:pPr>
      <w:r>
        <w:t xml:space="preserve">150 étudiants dupliqués (même matricule ré-inséré)</w:t>
      </w:r>
    </w:p>
    <w:p>
      <w:pPr>
        <w:pStyle w:val="ListParagraph"/>
        <w:numPr>
          <w:ilvl w:val="0"/>
          <w:numId w:val="1"/>
        </w:numPr>
        <w:spacing w:after="60"/>
      </w:pPr>
      <w:r>
        <w:t xml:space="preserve">Champ sexe mal standardisé : "M", "F", "Homme", "Femme", "H", "m", "f", vide</w:t>
      </w:r>
    </w:p>
    <w:p>
      <w:pPr>
        <w:pStyle w:val="ListParagraph"/>
        <w:numPr>
          <w:ilvl w:val="0"/>
          <w:numId w:val="1"/>
        </w:numPr>
        <w:spacing w:after="60"/>
      </w:pPr>
      <w:r>
        <w:t xml:space="preserve">617 paiements orphelins (etudiant_id / inscription_id inexistants)</w:t>
      </w:r>
    </w:p>
    <w:p>
      <w:pPr>
        <w:pStyle w:val="ListParagraph"/>
        <w:numPr>
          <w:ilvl w:val="0"/>
          <w:numId w:val="1"/>
        </w:numPr>
        <w:spacing w:after="60"/>
      </w:pPr>
      <w:r>
        <w:t xml:space="preserve">578 paiements à montant négatif (erreur de saisie)</w:t>
      </w:r>
    </w:p>
    <w:p>
      <w:pPr>
        <w:pStyle w:val="ListParagraph"/>
        <w:numPr>
          <w:ilvl w:val="0"/>
          <w:numId w:val="1"/>
        </w:numPr>
        <w:spacing w:after="60"/>
      </w:pPr>
      <w:r>
        <w:t xml:space="preserve">Formats de téléphone hétérogènes (+221XXXXXXXXX, XX-XX-XX-XX, brut)</w:t>
      </w:r>
    </w:p>
    <w:p>
      <w:pPr>
        <w:pStyle w:val="ListParagraph"/>
        <w:numPr>
          <w:ilvl w:val="0"/>
          <w:numId w:val="1"/>
        </w:numPr>
        <w:spacing w:after="60"/>
      </w:pPr>
      <w:r>
        <w:t xml:space="preserve">~3% de dates de naissance postérieures à la date d'inscription (incohérence)</w:t>
      </w:r>
    </w:p>
    <w:p>
      <w:pPr>
        <w:pStyle w:val="ListParagraph"/>
        <w:numPr>
          <w:ilvl w:val="0"/>
          <w:numId w:val="1"/>
        </w:numPr>
        <w:spacing w:after="60"/>
      </w:pPr>
      <w:r>
        <w:t xml:space="preserve">Un format d'identifiant "matricule" legacy incompatible (numérique brut) coexiste avec le format standard ETUxxxxNNNN</w:t>
      </w:r>
    </w:p>
    <w:p>
      <w:pPr>
        <w:pStyle w:val="Heading2"/>
        <w:spacing w:after="150" w:before="300"/>
      </w:pPr>
      <w:r>
        <w:t xml:space="preserve">5. Volume de données généré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4E5F" w:color="auto" w:val="clear"/>
          </w:tcPr>
          <w:p>
            <w:r>
              <w:rPr>
                <w:b/>
                <w:bCs/>
                <w:color w:val="FFFFFF"/>
                <w:sz w:val="20"/>
                <w:szCs w:val="20"/>
              </w:rPr>
              <w:t xml:space="preserve">Élément</w:t>
            </w:r>
          </w:p>
        </w:tc>
        <w:tc>
          <w:tcPr>
            <w:tcW w:type="dxa" w:w="3000"/>
            <w:shd w:fill="1F4E5F" w:color="auto" w:val="clear"/>
          </w:tcPr>
          <w:p>
            <w:r>
              <w:rPr>
                <w:b/>
                <w:bCs/>
                <w:color w:val="FFFFFF"/>
                <w:sz w:val="20"/>
                <w:szCs w:val="20"/>
              </w:rPr>
              <w:t xml:space="preserve">Volume</w:t>
            </w:r>
          </w:p>
        </w:tc>
      </w:tr>
      <w:tr>
        <w:tc>
          <w:tcPr>
            <w:tcW w:type="dxa" w:w="5000"/>
          </w:tcPr>
          <w:p>
            <w:r>
              <w:rPr>
                <w:b w:val="false"/>
                <w:bCs w:val="false"/>
                <w:color w:val="000000"/>
                <w:sz w:val="20"/>
                <w:szCs w:val="20"/>
              </w:rPr>
              <w:t xml:space="preserve">Filières</w:t>
            </w:r>
          </w:p>
        </w:tc>
        <w:tc>
          <w:tcPr>
            <w:tcW w:type="dxa" w:w="3000"/>
          </w:tcPr>
          <w:p>
            <w:r>
              <w:rPr>
                <w:b w:val="false"/>
                <w:bCs w:val="false"/>
                <w:color w:val="000000"/>
                <w:sz w:val="20"/>
                <w:szCs w:val="20"/>
              </w:rPr>
              <w:t xml:space="preserve">15</w:t>
            </w:r>
          </w:p>
        </w:tc>
      </w:tr>
      <w:tr>
        <w:tc>
          <w:tcPr>
            <w:tcW w:type="dxa" w:w="5000"/>
          </w:tcPr>
          <w:p>
            <w:r>
              <w:rPr>
                <w:b w:val="false"/>
                <w:bCs w:val="false"/>
                <w:color w:val="000000"/>
                <w:sz w:val="20"/>
                <w:szCs w:val="20"/>
              </w:rPr>
              <w:t xml:space="preserve">Classes</w:t>
            </w:r>
          </w:p>
        </w:tc>
        <w:tc>
          <w:tcPr>
            <w:tcW w:type="dxa" w:w="3000"/>
          </w:tcPr>
          <w:p>
            <w:r>
              <w:rPr>
                <w:b w:val="false"/>
                <w:bCs w:val="false"/>
                <w:color w:val="000000"/>
                <w:sz w:val="20"/>
                <w:szCs w:val="20"/>
              </w:rPr>
              <w:t xml:space="preserve">220</w:t>
            </w:r>
          </w:p>
        </w:tc>
      </w:tr>
      <w:tr>
        <w:tc>
          <w:tcPr>
            <w:tcW w:type="dxa" w:w="5000"/>
          </w:tcPr>
          <w:p>
            <w:r>
              <w:rPr>
                <w:b w:val="false"/>
                <w:bCs w:val="false"/>
                <w:color w:val="000000"/>
                <w:sz w:val="20"/>
                <w:szCs w:val="20"/>
              </w:rPr>
              <w:t xml:space="preserve">Étudiants</w:t>
            </w:r>
          </w:p>
        </w:tc>
        <w:tc>
          <w:tcPr>
            <w:tcW w:type="dxa" w:w="3000"/>
          </w:tcPr>
          <w:p>
            <w:r>
              <w:rPr>
                <w:b w:val="false"/>
                <w:bCs w:val="false"/>
                <w:color w:val="000000"/>
                <w:sz w:val="20"/>
                <w:szCs w:val="20"/>
              </w:rPr>
              <w:t xml:space="preserve">15 150 (dont 150 doublons volontaires)</w:t>
            </w:r>
          </w:p>
        </w:tc>
      </w:tr>
      <w:tr>
        <w:tc>
          <w:tcPr>
            <w:tcW w:type="dxa" w:w="5000"/>
          </w:tcPr>
          <w:p>
            <w:r>
              <w:rPr>
                <w:b w:val="false"/>
                <w:bCs w:val="false"/>
                <w:color w:val="000000"/>
                <w:sz w:val="20"/>
                <w:szCs w:val="20"/>
              </w:rPr>
              <w:t xml:space="preserve">Inscriptions</w:t>
            </w:r>
          </w:p>
        </w:tc>
        <w:tc>
          <w:tcPr>
            <w:tcW w:type="dxa" w:w="3000"/>
          </w:tcPr>
          <w:p>
            <w:r>
              <w:rPr>
                <w:b w:val="false"/>
                <w:bCs w:val="false"/>
                <w:color w:val="000000"/>
                <w:sz w:val="20"/>
                <w:szCs w:val="20"/>
              </w:rPr>
              <w:t xml:space="preserve">18 000</w:t>
            </w:r>
          </w:p>
        </w:tc>
      </w:tr>
      <w:tr>
        <w:tc>
          <w:tcPr>
            <w:tcW w:type="dxa" w:w="5000"/>
          </w:tcPr>
          <w:p>
            <w:r>
              <w:rPr>
                <w:b w:val="false"/>
                <w:bCs w:val="false"/>
                <w:color w:val="000000"/>
                <w:sz w:val="20"/>
                <w:szCs w:val="20"/>
              </w:rPr>
              <w:t xml:space="preserve">Paiements</w:t>
            </w:r>
          </w:p>
        </w:tc>
        <w:tc>
          <w:tcPr>
            <w:tcW w:type="dxa" w:w="3000"/>
          </w:tcPr>
          <w:p>
            <w:r>
              <w:rPr>
                <w:b w:val="false"/>
                <w:bCs w:val="false"/>
                <w:color w:val="000000"/>
                <w:sz w:val="20"/>
                <w:szCs w:val="20"/>
              </w:rPr>
              <w:t xml:space="preserve">30 000</w:t>
            </w:r>
          </w:p>
        </w:tc>
      </w:tr>
    </w:tbl>
    <w:p>
      <w:r>
        <w:br w:type="page"/>
      </w:r>
    </w:p>
    <w:p>
      <w:pPr>
        <w:pStyle w:val="Heading1"/>
        <w:spacing w:after="200" w:before="400"/>
      </w:pPr>
      <w:r>
        <w:t xml:space="preserve">Source 2 — MySQL — Plateforme Pédagogique</w:t>
      </w:r>
    </w:p>
    <w:p>
      <w:pPr>
        <w:spacing w:after="120"/>
      </w:pPr>
      <w:r>
        <w:rPr>
          <w:i/>
          <w:iCs/>
          <w:color w:val="2E86AB"/>
        </w:rPr>
        <w:t xml:space="preserve">Technologie : MySQL 8.0 — base edusmart_learning</w:t>
      </w:r>
    </w:p>
    <w:p>
      <w:pPr>
        <w:pStyle w:val="Heading2"/>
        <w:spacing w:after="150" w:before="300"/>
      </w:pPr>
      <w:r>
        <w:t xml:space="preserve">1. Structure de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Table / Fichier / Clé</w:t>
            </w:r>
          </w:p>
        </w:tc>
        <w:tc>
          <w:tcPr>
            <w:tcW w:type="dxa" w:w="6800"/>
            <w:shd w:fill="1F4E5F" w:color="auto" w:val="clear"/>
          </w:tcPr>
          <w:p>
            <w:r>
              <w:rPr>
                <w:b/>
                <w:bCs/>
                <w:color w:val="FFFFFF"/>
                <w:sz w:val="20"/>
                <w:szCs w:val="20"/>
              </w:rPr>
              <w:t xml:space="preserve">Description</w:t>
            </w:r>
          </w:p>
        </w:tc>
      </w:tr>
      <w:tr>
        <w:tc>
          <w:tcPr>
            <w:tcW w:type="dxa" w:w="2200"/>
          </w:tcPr>
          <w:p>
            <w:r>
              <w:rPr>
                <w:b w:val="false"/>
                <w:bCs w:val="false"/>
                <w:color w:val="000000"/>
                <w:sz w:val="20"/>
                <w:szCs w:val="20"/>
              </w:rPr>
              <w:t xml:space="preserve">modules</w:t>
            </w:r>
          </w:p>
        </w:tc>
        <w:tc>
          <w:tcPr>
            <w:tcW w:type="dxa" w:w="6800"/>
          </w:tcPr>
          <w:p>
            <w:r>
              <w:rPr>
                <w:b w:val="false"/>
                <w:bCs w:val="false"/>
                <w:color w:val="000000"/>
                <w:sz w:val="20"/>
                <w:szCs w:val="20"/>
              </w:rPr>
              <w:t xml:space="preserve">Modules de formation (crédits, semestre, filière liée par code)</w:t>
            </w:r>
          </w:p>
        </w:tc>
      </w:tr>
      <w:tr>
        <w:tc>
          <w:tcPr>
            <w:tcW w:type="dxa" w:w="2200"/>
          </w:tcPr>
          <w:p>
            <w:r>
              <w:rPr>
                <w:b w:val="false"/>
                <w:bCs w:val="false"/>
                <w:color w:val="000000"/>
                <w:sz w:val="20"/>
                <w:szCs w:val="20"/>
              </w:rPr>
              <w:t xml:space="preserve">cours</w:t>
            </w:r>
          </w:p>
        </w:tc>
        <w:tc>
          <w:tcPr>
            <w:tcW w:type="dxa" w:w="6800"/>
          </w:tcPr>
          <w:p>
            <w:r>
              <w:rPr>
                <w:b w:val="false"/>
                <w:bCs w:val="false"/>
                <w:color w:val="000000"/>
                <w:sz w:val="20"/>
                <w:szCs w:val="20"/>
              </w:rPr>
              <w:t xml:space="preserve">Contenus pédagogiques rattachés à un module (type, durée)</w:t>
            </w:r>
          </w:p>
        </w:tc>
      </w:tr>
      <w:tr>
        <w:tc>
          <w:tcPr>
            <w:tcW w:type="dxa" w:w="2200"/>
          </w:tcPr>
          <w:p>
            <w:r>
              <w:rPr>
                <w:b w:val="false"/>
                <w:bCs w:val="false"/>
                <w:color w:val="000000"/>
                <w:sz w:val="20"/>
                <w:szCs w:val="20"/>
              </w:rPr>
              <w:t xml:space="preserve">quiz</w:t>
            </w:r>
          </w:p>
        </w:tc>
        <w:tc>
          <w:tcPr>
            <w:tcW w:type="dxa" w:w="6800"/>
          </w:tcPr>
          <w:p>
            <w:r>
              <w:rPr>
                <w:b w:val="false"/>
                <w:bCs w:val="false"/>
                <w:color w:val="000000"/>
                <w:sz w:val="20"/>
                <w:szCs w:val="20"/>
              </w:rPr>
              <w:t xml:space="preserve">Évaluations rattachées à un cours</w:t>
            </w:r>
          </w:p>
        </w:tc>
      </w:tr>
      <w:tr>
        <w:tc>
          <w:tcPr>
            <w:tcW w:type="dxa" w:w="2200"/>
          </w:tcPr>
          <w:p>
            <w:r>
              <w:rPr>
                <w:b w:val="false"/>
                <w:bCs w:val="false"/>
                <w:color w:val="000000"/>
                <w:sz w:val="20"/>
                <w:szCs w:val="20"/>
              </w:rPr>
              <w:t xml:space="preserve">notes</w:t>
            </w:r>
          </w:p>
        </w:tc>
        <w:tc>
          <w:tcPr>
            <w:tcW w:type="dxa" w:w="6800"/>
          </w:tcPr>
          <w:p>
            <w:r>
              <w:rPr>
                <w:b w:val="false"/>
                <w:bCs w:val="false"/>
                <w:color w:val="000000"/>
                <w:sz w:val="20"/>
                <w:szCs w:val="20"/>
              </w:rPr>
              <w:t xml:space="preserve">Résultats des étudiants aux quiz (etudiant_id externe, non-FK)</w:t>
            </w:r>
          </w:p>
        </w:tc>
      </w:tr>
      <w:tr>
        <w:tc>
          <w:tcPr>
            <w:tcW w:type="dxa" w:w="2200"/>
          </w:tcPr>
          <w:p>
            <w:r>
              <w:rPr>
                <w:b w:val="false"/>
                <w:bCs w:val="false"/>
                <w:color w:val="000000"/>
                <w:sz w:val="20"/>
                <w:szCs w:val="20"/>
              </w:rPr>
              <w:t xml:space="preserve">progression</w:t>
            </w:r>
          </w:p>
        </w:tc>
        <w:tc>
          <w:tcPr>
            <w:tcW w:type="dxa" w:w="6800"/>
          </w:tcPr>
          <w:p>
            <w:r>
              <w:rPr>
                <w:b w:val="false"/>
                <w:bCs w:val="false"/>
                <w:color w:val="000000"/>
                <w:sz w:val="20"/>
                <w:szCs w:val="20"/>
              </w:rPr>
              <w:t xml:space="preserve">Pourcentage d'avancement d'un étudiant sur un cours</w:t>
            </w:r>
          </w:p>
        </w:tc>
      </w:tr>
      <w:tr>
        <w:tc>
          <w:tcPr>
            <w:tcW w:type="dxa" w:w="2200"/>
          </w:tcPr>
          <w:p>
            <w:r>
              <w:rPr>
                <w:b w:val="false"/>
                <w:bCs w:val="false"/>
                <w:color w:val="000000"/>
                <w:sz w:val="20"/>
                <w:szCs w:val="20"/>
              </w:rPr>
              <w:t xml:space="preserve">temps_connexion</w:t>
            </w:r>
          </w:p>
        </w:tc>
        <w:tc>
          <w:tcPr>
            <w:tcW w:type="dxa" w:w="6800"/>
          </w:tcPr>
          <w:p>
            <w:r>
              <w:rPr>
                <w:b w:val="false"/>
                <w:bCs w:val="false"/>
                <w:color w:val="000000"/>
                <w:sz w:val="20"/>
                <w:szCs w:val="20"/>
              </w:rPr>
              <w:t xml:space="preserve">Sessions de connexion (durée, appareil utilisé)</w:t>
            </w:r>
          </w:p>
        </w:tc>
      </w:tr>
    </w:tbl>
    <w:p>
      <w:pPr>
        <w:pStyle w:val="Heading2"/>
        <w:spacing w:after="150" w:before="300"/>
      </w:pPr>
      <w:r>
        <w:t xml:space="preserve">2. Relations internes</w:t>
      </w:r>
    </w:p>
    <w:p>
      <w:pPr>
        <w:pStyle w:val="ListParagraph"/>
        <w:numPr>
          <w:ilvl w:val="0"/>
          <w:numId w:val="1"/>
        </w:numPr>
        <w:spacing w:after="60"/>
      </w:pPr>
      <w:r>
        <w:t xml:space="preserve">modules (1,n) cours : un module regroupe plusieurs cours</w:t>
      </w:r>
    </w:p>
    <w:p>
      <w:pPr>
        <w:pStyle w:val="ListParagraph"/>
        <w:numPr>
          <w:ilvl w:val="0"/>
          <w:numId w:val="1"/>
        </w:numPr>
        <w:spacing w:after="60"/>
      </w:pPr>
      <w:r>
        <w:t xml:space="preserve">cours (1,n) quiz : un cours peut avoir plusieurs quiz</w:t>
      </w:r>
    </w:p>
    <w:p>
      <w:pPr>
        <w:pStyle w:val="ListParagraph"/>
        <w:numPr>
          <w:ilvl w:val="0"/>
          <w:numId w:val="1"/>
        </w:numPr>
        <w:spacing w:after="60"/>
      </w:pPr>
      <w:r>
        <w:t xml:space="preserve">quiz (1,n) notes : un quiz reçoit plusieurs notes d'étudiants</w:t>
      </w:r>
    </w:p>
    <w:p>
      <w:pPr>
        <w:pStyle w:val="ListParagraph"/>
        <w:numPr>
          <w:ilvl w:val="0"/>
          <w:numId w:val="1"/>
        </w:numPr>
        <w:spacing w:after="60"/>
      </w:pPr>
      <w:r>
        <w:t xml:space="preserve">etudiant_id (notes, progression, temps_connexion) référence logiquement la base PostgreSQL — pas de FK physique inter-SGBD, à réconcilier lors de l'intégration</w:t>
      </w:r>
    </w:p>
    <w:p>
      <w:pPr>
        <w:pStyle w:val="Heading2"/>
        <w:spacing w:after="150" w:before="300"/>
      </w:pPr>
      <w:r>
        <w:t xml:space="preserve">3. Contraintes mises en place</w:t>
      </w:r>
    </w:p>
    <w:p>
      <w:pPr>
        <w:pStyle w:val="ListParagraph"/>
        <w:numPr>
          <w:ilvl w:val="0"/>
          <w:numId w:val="1"/>
        </w:numPr>
        <w:spacing w:after="60"/>
      </w:pPr>
      <w:r>
        <w:t xml:space="preserve">Clés primaires AUTO_INCREMENT sur toutes les tables</w:t>
      </w:r>
    </w:p>
    <w:p>
      <w:pPr>
        <w:pStyle w:val="ListParagraph"/>
        <w:numPr>
          <w:ilvl w:val="0"/>
          <w:numId w:val="1"/>
        </w:numPr>
        <w:spacing w:after="60"/>
      </w:pPr>
      <w:r>
        <w:t xml:space="preserve">Clés étrangères internes : cours.module_id, quiz.cours_id, notes.quiz_id, progression.cours_id</w:t>
      </w:r>
    </w:p>
    <w:p>
      <w:pPr>
        <w:pStyle w:val="ListParagraph"/>
        <w:numPr>
          <w:ilvl w:val="0"/>
          <w:numId w:val="1"/>
        </w:numPr>
        <w:spacing w:after="60"/>
      </w:pPr>
      <w:r>
        <w:t xml:space="preserve">Moteur InnoDB (transactionnel) avec index sur les colonnes etudiant_id</w:t>
      </w:r>
    </w:p>
    <w:p>
      <w:pPr>
        <w:pStyle w:val="ListParagraph"/>
        <w:numPr>
          <w:ilvl w:val="0"/>
          <w:numId w:val="1"/>
        </w:numPr>
        <w:spacing w:after="60"/>
      </w:pPr>
      <w:r>
        <w:t xml:space="preserve">Aucune contrainte FK n'est possible vers la table etudiants (autre SGBD) : anomalie structurelle inhérente à l'architecture multi-source</w:t>
      </w:r>
    </w:p>
    <w:p>
      <w:pPr>
        <w:pStyle w:val="Heading2"/>
        <w:spacing w:after="150" w:before="300"/>
      </w:pPr>
      <w:r>
        <w:t xml:space="preserve">4. Anomalies introduites volontairement</w:t>
      </w:r>
    </w:p>
    <w:p>
      <w:pPr>
        <w:pStyle w:val="ListParagraph"/>
        <w:numPr>
          <w:ilvl w:val="0"/>
          <w:numId w:val="1"/>
        </w:numPr>
        <w:spacing w:after="60"/>
      </w:pPr>
      <w:r>
        <w:t xml:space="preserve">350 doublons stricts dans la table notes (retransmission applicative)</w:t>
      </w:r>
    </w:p>
    <w:p>
      <w:pPr>
        <w:pStyle w:val="ListParagraph"/>
        <w:numPr>
          <w:ilvl w:val="0"/>
          <w:numId w:val="1"/>
        </w:numPr>
        <w:spacing w:after="60"/>
      </w:pPr>
      <w:r>
        <w:t xml:space="preserve">1 335 notes hors barème (supérieures à 20, erreur de saisie)</w:t>
      </w:r>
    </w:p>
    <w:p>
      <w:pPr>
        <w:pStyle w:val="ListParagraph"/>
        <w:numPr>
          <w:ilvl w:val="0"/>
          <w:numId w:val="1"/>
        </w:numPr>
        <w:spacing w:after="60"/>
      </w:pPr>
      <w:r>
        <w:t xml:space="preserve">879 notes manquantes (champ vide)</w:t>
      </w:r>
    </w:p>
    <w:p>
      <w:pPr>
        <w:pStyle w:val="ListParagraph"/>
        <w:numPr>
          <w:ilvl w:val="0"/>
          <w:numId w:val="1"/>
        </w:numPr>
        <w:spacing w:after="60"/>
      </w:pPr>
      <w:r>
        <w:t xml:space="preserve">Casse incohérente sur type_cours (video/Video/PDF) et statut (en_cours/EN_COURS)</w:t>
      </w:r>
    </w:p>
    <w:p>
      <w:pPr>
        <w:pStyle w:val="ListParagraph"/>
        <w:numPr>
          <w:ilvl w:val="0"/>
          <w:numId w:val="1"/>
        </w:numPr>
        <w:spacing w:after="60"/>
      </w:pPr>
      <w:r>
        <w:t xml:space="preserve">1 065 pourcentages de progression hors bornes (&gt;100%)</w:t>
      </w:r>
    </w:p>
    <w:p>
      <w:pPr>
        <w:pStyle w:val="ListParagraph"/>
        <w:numPr>
          <w:ilvl w:val="0"/>
          <w:numId w:val="1"/>
        </w:numPr>
        <w:spacing w:after="60"/>
      </w:pPr>
      <w:r>
        <w:t xml:space="preserve">1 039 durées de connexion aberrantes (négatives ou 999 minutes)</w:t>
      </w:r>
    </w:p>
    <w:p>
      <w:pPr>
        <w:pStyle w:val="ListParagraph"/>
        <w:numPr>
          <w:ilvl w:val="0"/>
          <w:numId w:val="1"/>
        </w:numPr>
        <w:spacing w:after="60"/>
      </w:pPr>
      <w:r>
        <w:t xml:space="preserve">Champ appareil parfois vide ou en casse variable (Android/android/IOS)</w:t>
      </w:r>
    </w:p>
    <w:p>
      <w:pPr>
        <w:pStyle w:val="Heading2"/>
        <w:spacing w:after="150" w:before="300"/>
      </w:pPr>
      <w:r>
        <w:t xml:space="preserve">5. Volume de données généré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4E5F" w:color="auto" w:val="clear"/>
          </w:tcPr>
          <w:p>
            <w:r>
              <w:rPr>
                <w:b/>
                <w:bCs/>
                <w:color w:val="FFFFFF"/>
                <w:sz w:val="20"/>
                <w:szCs w:val="20"/>
              </w:rPr>
              <w:t xml:space="preserve">Élément</w:t>
            </w:r>
          </w:p>
        </w:tc>
        <w:tc>
          <w:tcPr>
            <w:tcW w:type="dxa" w:w="3000"/>
            <w:shd w:fill="1F4E5F" w:color="auto" w:val="clear"/>
          </w:tcPr>
          <w:p>
            <w:r>
              <w:rPr>
                <w:b/>
                <w:bCs/>
                <w:color w:val="FFFFFF"/>
                <w:sz w:val="20"/>
                <w:szCs w:val="20"/>
              </w:rPr>
              <w:t xml:space="preserve">Volume</w:t>
            </w:r>
          </w:p>
        </w:tc>
      </w:tr>
      <w:tr>
        <w:tc>
          <w:tcPr>
            <w:tcW w:type="dxa" w:w="5000"/>
          </w:tcPr>
          <w:p>
            <w:r>
              <w:rPr>
                <w:b w:val="false"/>
                <w:bCs w:val="false"/>
                <w:color w:val="000000"/>
                <w:sz w:val="20"/>
                <w:szCs w:val="20"/>
              </w:rPr>
              <w:t xml:space="preserve">Modules</w:t>
            </w:r>
          </w:p>
        </w:tc>
        <w:tc>
          <w:tcPr>
            <w:tcW w:type="dxa" w:w="3000"/>
          </w:tcPr>
          <w:p>
            <w:r>
              <w:rPr>
                <w:b w:val="false"/>
                <w:bCs w:val="false"/>
                <w:color w:val="000000"/>
                <w:sz w:val="20"/>
                <w:szCs w:val="20"/>
              </w:rPr>
              <w:t xml:space="preserve">20</w:t>
            </w:r>
          </w:p>
        </w:tc>
      </w:tr>
      <w:tr>
        <w:tc>
          <w:tcPr>
            <w:tcW w:type="dxa" w:w="5000"/>
          </w:tcPr>
          <w:p>
            <w:r>
              <w:rPr>
                <w:b w:val="false"/>
                <w:bCs w:val="false"/>
                <w:color w:val="000000"/>
                <w:sz w:val="20"/>
                <w:szCs w:val="20"/>
              </w:rPr>
              <w:t xml:space="preserve">Cours</w:t>
            </w:r>
          </w:p>
        </w:tc>
        <w:tc>
          <w:tcPr>
            <w:tcW w:type="dxa" w:w="3000"/>
          </w:tcPr>
          <w:p>
            <w:r>
              <w:rPr>
                <w:b w:val="false"/>
                <w:bCs w:val="false"/>
                <w:color w:val="000000"/>
                <w:sz w:val="20"/>
                <w:szCs w:val="20"/>
              </w:rPr>
              <w:t xml:space="preserve">120</w:t>
            </w:r>
          </w:p>
        </w:tc>
      </w:tr>
      <w:tr>
        <w:tc>
          <w:tcPr>
            <w:tcW w:type="dxa" w:w="5000"/>
          </w:tcPr>
          <w:p>
            <w:r>
              <w:rPr>
                <w:b w:val="false"/>
                <w:bCs w:val="false"/>
                <w:color w:val="000000"/>
                <w:sz w:val="20"/>
                <w:szCs w:val="20"/>
              </w:rPr>
              <w:t xml:space="preserve">Quiz</w:t>
            </w:r>
          </w:p>
        </w:tc>
        <w:tc>
          <w:tcPr>
            <w:tcW w:type="dxa" w:w="3000"/>
          </w:tcPr>
          <w:p>
            <w:r>
              <w:rPr>
                <w:b w:val="false"/>
                <w:bCs w:val="false"/>
                <w:color w:val="000000"/>
                <w:sz w:val="20"/>
                <w:szCs w:val="20"/>
              </w:rPr>
              <w:t xml:space="preserve">150</w:t>
            </w:r>
          </w:p>
        </w:tc>
      </w:tr>
      <w:tr>
        <w:tc>
          <w:tcPr>
            <w:tcW w:type="dxa" w:w="5000"/>
          </w:tcPr>
          <w:p>
            <w:r>
              <w:rPr>
                <w:b w:val="false"/>
                <w:bCs w:val="false"/>
                <w:color w:val="000000"/>
                <w:sz w:val="20"/>
                <w:szCs w:val="20"/>
              </w:rPr>
              <w:t xml:space="preserve">Notes</w:t>
            </w:r>
          </w:p>
        </w:tc>
        <w:tc>
          <w:tcPr>
            <w:tcW w:type="dxa" w:w="3000"/>
          </w:tcPr>
          <w:p>
            <w:r>
              <w:rPr>
                <w:b w:val="false"/>
                <w:bCs w:val="false"/>
                <w:color w:val="000000"/>
                <w:sz w:val="20"/>
                <w:szCs w:val="20"/>
              </w:rPr>
              <w:t xml:space="preserve">45 350</w:t>
            </w:r>
          </w:p>
        </w:tc>
      </w:tr>
      <w:tr>
        <w:tc>
          <w:tcPr>
            <w:tcW w:type="dxa" w:w="5000"/>
          </w:tcPr>
          <w:p>
            <w:r>
              <w:rPr>
                <w:b w:val="false"/>
                <w:bCs w:val="false"/>
                <w:color w:val="000000"/>
                <w:sz w:val="20"/>
                <w:szCs w:val="20"/>
              </w:rPr>
              <w:t xml:space="preserve">Progression</w:t>
            </w:r>
          </w:p>
        </w:tc>
        <w:tc>
          <w:tcPr>
            <w:tcW w:type="dxa" w:w="3000"/>
          </w:tcPr>
          <w:p>
            <w:r>
              <w:rPr>
                <w:b w:val="false"/>
                <w:bCs w:val="false"/>
                <w:color w:val="000000"/>
                <w:sz w:val="20"/>
                <w:szCs w:val="20"/>
              </w:rPr>
              <w:t xml:space="preserve">55 000</w:t>
            </w:r>
          </w:p>
        </w:tc>
      </w:tr>
      <w:tr>
        <w:tc>
          <w:tcPr>
            <w:tcW w:type="dxa" w:w="5000"/>
          </w:tcPr>
          <w:p>
            <w:r>
              <w:rPr>
                <w:b w:val="false"/>
                <w:bCs w:val="false"/>
                <w:color w:val="000000"/>
                <w:sz w:val="20"/>
                <w:szCs w:val="20"/>
              </w:rPr>
              <w:t xml:space="preserve">Temps de connexion</w:t>
            </w:r>
          </w:p>
        </w:tc>
        <w:tc>
          <w:tcPr>
            <w:tcW w:type="dxa" w:w="3000"/>
          </w:tcPr>
          <w:p>
            <w:r>
              <w:rPr>
                <w:b w:val="false"/>
                <w:bCs w:val="false"/>
                <w:color w:val="000000"/>
                <w:sz w:val="20"/>
                <w:szCs w:val="20"/>
              </w:rPr>
              <w:t xml:space="preserve">70 000</w:t>
            </w:r>
          </w:p>
        </w:tc>
      </w:tr>
    </w:tbl>
    <w:p>
      <w:r>
        <w:br w:type="page"/>
      </w:r>
    </w:p>
    <w:p>
      <w:pPr>
        <w:pStyle w:val="Heading1"/>
        <w:spacing w:after="200" w:before="400"/>
      </w:pPr>
      <w:r>
        <w:t xml:space="preserve">Source 3 — CSV — Ressources Humaines</w:t>
      </w:r>
    </w:p>
    <w:p>
      <w:pPr>
        <w:spacing w:after="120"/>
      </w:pPr>
      <w:r>
        <w:rPr>
          <w:i/>
          <w:iCs/>
          <w:color w:val="2E86AB"/>
        </w:rPr>
        <w:t xml:space="preserve">Technologie : 4 fichiers CSV indépendants (exports RH)</w:t>
      </w:r>
    </w:p>
    <w:p>
      <w:pPr>
        <w:pStyle w:val="Heading2"/>
        <w:spacing w:after="150" w:before="300"/>
      </w:pPr>
      <w:r>
        <w:t xml:space="preserve">1. Structure de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Table / Fichier / Clé</w:t>
            </w:r>
          </w:p>
        </w:tc>
        <w:tc>
          <w:tcPr>
            <w:tcW w:type="dxa" w:w="6800"/>
            <w:shd w:fill="1F4E5F" w:color="auto" w:val="clear"/>
          </w:tcPr>
          <w:p>
            <w:r>
              <w:rPr>
                <w:b/>
                <w:bCs/>
                <w:color w:val="FFFFFF"/>
                <w:sz w:val="20"/>
                <w:szCs w:val="20"/>
              </w:rPr>
              <w:t xml:space="preserve">Description</w:t>
            </w:r>
          </w:p>
        </w:tc>
      </w:tr>
      <w:tr>
        <w:tc>
          <w:tcPr>
            <w:tcW w:type="dxa" w:w="2200"/>
          </w:tcPr>
          <w:p>
            <w:r>
              <w:rPr>
                <w:b w:val="false"/>
                <w:bCs w:val="false"/>
                <w:color w:val="000000"/>
                <w:sz w:val="20"/>
                <w:szCs w:val="20"/>
              </w:rPr>
              <w:t xml:space="preserve">departements.csv</w:t>
            </w:r>
          </w:p>
        </w:tc>
        <w:tc>
          <w:tcPr>
            <w:tcW w:type="dxa" w:w="6800"/>
          </w:tcPr>
          <w:p>
            <w:r>
              <w:rPr>
                <w:b w:val="false"/>
                <w:bCs w:val="false"/>
                <w:color w:val="000000"/>
                <w:sz w:val="20"/>
                <w:szCs w:val="20"/>
              </w:rPr>
              <w:t xml:space="preserve">Référentiel des départements (id, nom, responsable, budget)</w:t>
            </w:r>
          </w:p>
        </w:tc>
      </w:tr>
      <w:tr>
        <w:tc>
          <w:tcPr>
            <w:tcW w:type="dxa" w:w="2200"/>
          </w:tcPr>
          <w:p>
            <w:r>
              <w:rPr>
                <w:b w:val="false"/>
                <w:bCs w:val="false"/>
                <w:color w:val="000000"/>
                <w:sz w:val="20"/>
                <w:szCs w:val="20"/>
              </w:rPr>
              <w:t xml:space="preserve">enseignants.csv</w:t>
            </w:r>
          </w:p>
        </w:tc>
        <w:tc>
          <w:tcPr>
            <w:tcW w:type="dxa" w:w="6800"/>
          </w:tcPr>
          <w:p>
            <w:r>
              <w:rPr>
                <w:b w:val="false"/>
                <w:bCs w:val="false"/>
                <w:color w:val="000000"/>
                <w:sz w:val="20"/>
                <w:szCs w:val="20"/>
              </w:rPr>
              <w:t xml:space="preserve">Fiche enseignant (identité, département, diplôme, contrat)</w:t>
            </w:r>
          </w:p>
        </w:tc>
      </w:tr>
      <w:tr>
        <w:tc>
          <w:tcPr>
            <w:tcW w:type="dxa" w:w="2200"/>
          </w:tcPr>
          <w:p>
            <w:r>
              <w:rPr>
                <w:b w:val="false"/>
                <w:bCs w:val="false"/>
                <w:color w:val="000000"/>
                <w:sz w:val="20"/>
                <w:szCs w:val="20"/>
              </w:rPr>
              <w:t xml:space="preserve">salaires.csv</w:t>
            </w:r>
          </w:p>
        </w:tc>
        <w:tc>
          <w:tcPr>
            <w:tcW w:type="dxa" w:w="6800"/>
          </w:tcPr>
          <w:p>
            <w:r>
              <w:rPr>
                <w:b w:val="false"/>
                <w:bCs w:val="false"/>
                <w:color w:val="000000"/>
                <w:sz w:val="20"/>
                <w:szCs w:val="20"/>
              </w:rPr>
              <w:t xml:space="preserve">Historique mensuel de paie par enseignant</w:t>
            </w:r>
          </w:p>
        </w:tc>
      </w:tr>
      <w:tr>
        <w:tc>
          <w:tcPr>
            <w:tcW w:type="dxa" w:w="2200"/>
          </w:tcPr>
          <w:p>
            <w:r>
              <w:rPr>
                <w:b w:val="false"/>
                <w:bCs w:val="false"/>
                <w:color w:val="000000"/>
                <w:sz w:val="20"/>
                <w:szCs w:val="20"/>
              </w:rPr>
              <w:t xml:space="preserve">absences.csv</w:t>
            </w:r>
          </w:p>
        </w:tc>
        <w:tc>
          <w:tcPr>
            <w:tcW w:type="dxa" w:w="6800"/>
          </w:tcPr>
          <w:p>
            <w:r>
              <w:rPr>
                <w:b w:val="false"/>
                <w:bCs w:val="false"/>
                <w:color w:val="000000"/>
                <w:sz w:val="20"/>
                <w:szCs w:val="20"/>
              </w:rPr>
              <w:t xml:space="preserve">Déclarations d'absence par enseignant</w:t>
            </w:r>
          </w:p>
        </w:tc>
      </w:tr>
    </w:tbl>
    <w:p>
      <w:pPr>
        <w:pStyle w:val="Heading2"/>
        <w:spacing w:after="150" w:before="300"/>
      </w:pPr>
      <w:r>
        <w:t xml:space="preserve">2. Relations internes</w:t>
      </w:r>
    </w:p>
    <w:p>
      <w:pPr>
        <w:pStyle w:val="ListParagraph"/>
        <w:numPr>
          <w:ilvl w:val="0"/>
          <w:numId w:val="1"/>
        </w:numPr>
        <w:spacing w:after="60"/>
      </w:pPr>
      <w:r>
        <w:t xml:space="preserve">departements (1,n) enseignants via departement_id</w:t>
      </w:r>
    </w:p>
    <w:p>
      <w:pPr>
        <w:pStyle w:val="ListParagraph"/>
        <w:numPr>
          <w:ilvl w:val="0"/>
          <w:numId w:val="1"/>
        </w:numPr>
        <w:spacing w:after="60"/>
      </w:pPr>
      <w:r>
        <w:t xml:space="preserve">enseignants (1,n) salaires et enseignants (1,n) absences via enseignant_id</w:t>
      </w:r>
    </w:p>
    <w:p>
      <w:pPr>
        <w:pStyle w:val="ListParagraph"/>
        <w:numPr>
          <w:ilvl w:val="0"/>
          <w:numId w:val="1"/>
        </w:numPr>
        <w:spacing w:after="60"/>
      </w:pPr>
      <w:r>
        <w:t xml:space="preserve">Les 4 fichiers sont totalement indépendants (pas d'intégrité référentielle native, contrairement à une base relationnelle)</w:t>
      </w:r>
    </w:p>
    <w:p>
      <w:pPr>
        <w:pStyle w:val="Heading2"/>
        <w:spacing w:after="150" w:before="300"/>
      </w:pPr>
      <w:r>
        <w:t xml:space="preserve">3. Contraintes mises en place</w:t>
      </w:r>
    </w:p>
    <w:p>
      <w:pPr>
        <w:pStyle w:val="ListParagraph"/>
        <w:numPr>
          <w:ilvl w:val="0"/>
          <w:numId w:val="1"/>
        </w:numPr>
        <w:spacing w:after="60"/>
      </w:pPr>
      <w:r>
        <w:t xml:space="preserve">Aucune contrainte technique (le format CSV ne permet ni PK ni FK)</w:t>
      </w:r>
    </w:p>
    <w:p>
      <w:pPr>
        <w:pStyle w:val="ListParagraph"/>
        <w:numPr>
          <w:ilvl w:val="0"/>
          <w:numId w:val="1"/>
        </w:numPr>
        <w:spacing w:after="60"/>
      </w:pPr>
      <w:r>
        <w:t xml:space="preserve">Cohérence assurée uniquement par convention de nommage des identifiants au moment de la génération</w:t>
      </w:r>
    </w:p>
    <w:p>
      <w:pPr>
        <w:pStyle w:val="ListParagraph"/>
        <w:numPr>
          <w:ilvl w:val="0"/>
          <w:numId w:val="1"/>
        </w:numPr>
        <w:spacing w:after="60"/>
      </w:pPr>
      <w:r>
        <w:t xml:space="preserve">Description de structure fournie dans ce document en lieu et place d'un schéma SQL</w:t>
      </w:r>
    </w:p>
    <w:p>
      <w:pPr>
        <w:pStyle w:val="Heading2"/>
        <w:spacing w:after="150" w:before="300"/>
      </w:pPr>
      <w:r>
        <w:t xml:space="preserve">4. Anomalies introduites volontairement</w:t>
      </w:r>
    </w:p>
    <w:p>
      <w:pPr>
        <w:pStyle w:val="ListParagraph"/>
        <w:numPr>
          <w:ilvl w:val="0"/>
          <w:numId w:val="1"/>
        </w:numPr>
        <w:spacing w:after="60"/>
      </w:pPr>
      <w:r>
        <w:t xml:space="preserve">Formats d'identifiant enseignant hétérogènes : ENS0001 (standard), 1001 (numérique brut), ens_12 (legacy) — incompatibles entre eux</w:t>
      </w:r>
    </w:p>
    <w:p>
      <w:pPr>
        <w:pStyle w:val="ListParagraph"/>
        <w:numPr>
          <w:ilvl w:val="0"/>
          <w:numId w:val="1"/>
        </w:numPr>
        <w:spacing w:after="60"/>
      </w:pPr>
      <w:r>
        <w:t xml:space="preserve">18 doublons stricts dans enseignants.csv</w:t>
      </w:r>
    </w:p>
    <w:p>
      <w:pPr>
        <w:pStyle w:val="ListParagraph"/>
        <w:numPr>
          <w:ilvl w:val="0"/>
          <w:numId w:val="1"/>
        </w:numPr>
        <w:spacing w:after="60"/>
      </w:pPr>
      <w:r>
        <w:t xml:space="preserve">36 e-mails manquants</w:t>
      </w:r>
    </w:p>
    <w:p>
      <w:pPr>
        <w:pStyle w:val="ListParagraph"/>
        <w:numPr>
          <w:ilvl w:val="0"/>
          <w:numId w:val="1"/>
        </w:numPr>
        <w:spacing w:after="60"/>
      </w:pPr>
      <w:r>
        <w:t xml:space="preserve">Dates d'embauche sur deux formats différents (AAAA-MM-JJ vs JJ/MM/AAAA)</w:t>
      </w:r>
    </w:p>
    <w:p>
      <w:pPr>
        <w:pStyle w:val="ListParagraph"/>
        <w:numPr>
          <w:ilvl w:val="0"/>
          <w:numId w:val="1"/>
        </w:numPr>
        <w:spacing w:after="60"/>
      </w:pPr>
      <w:r>
        <w:t xml:space="preserve">type_contrat mal standardisé (CDI/cdi, espaces parasites)</w:t>
      </w:r>
    </w:p>
    <w:p>
      <w:pPr>
        <w:pStyle w:val="ListParagraph"/>
        <w:numPr>
          <w:ilvl w:val="0"/>
          <w:numId w:val="1"/>
        </w:numPr>
        <w:spacing w:after="60"/>
      </w:pPr>
      <w:r>
        <w:t xml:space="preserve">138 lignes salaires.csv référencent un enseignant_id absent de enseignants.csv (identifiant OLDxxx, migration incomplète)</w:t>
      </w:r>
    </w:p>
    <w:p>
      <w:pPr>
        <w:pStyle w:val="ListParagraph"/>
        <w:numPr>
          <w:ilvl w:val="0"/>
          <w:numId w:val="1"/>
        </w:numPr>
        <w:spacing w:after="60"/>
      </w:pPr>
      <w:r>
        <w:t xml:space="preserve">74 salaires manquants (champ vide)</w:t>
      </w:r>
    </w:p>
    <w:p>
      <w:pPr>
        <w:pStyle w:val="ListParagraph"/>
        <w:numPr>
          <w:ilvl w:val="0"/>
          <w:numId w:val="1"/>
        </w:numPr>
        <w:spacing w:after="60"/>
      </w:pPr>
      <w:r>
        <w:t xml:space="preserve">39 absences avec enseignant_id inconnu (orphelins)</w:t>
      </w:r>
    </w:p>
    <w:p>
      <w:pPr>
        <w:pStyle w:val="ListParagraph"/>
        <w:numPr>
          <w:ilvl w:val="0"/>
          <w:numId w:val="1"/>
        </w:numPr>
        <w:spacing w:after="60"/>
      </w:pPr>
      <w:r>
        <w:t xml:space="preserve">~2% d'absences avec date_fin antérieure à date_debut (incohérence)</w:t>
      </w:r>
    </w:p>
    <w:p>
      <w:pPr>
        <w:pStyle w:val="ListParagraph"/>
        <w:numPr>
          <w:ilvl w:val="0"/>
          <w:numId w:val="1"/>
        </w:numPr>
        <w:spacing w:after="60"/>
      </w:pPr>
      <w:r>
        <w:t xml:space="preserve">Champ justifiee incohérent (Oui/oui/Non/non/vide)</w:t>
      </w:r>
    </w:p>
    <w:p>
      <w:pPr>
        <w:pStyle w:val="Heading2"/>
        <w:spacing w:after="150" w:before="300"/>
      </w:pPr>
      <w:r>
        <w:t xml:space="preserve">5. Volume de données généré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4E5F" w:color="auto" w:val="clear"/>
          </w:tcPr>
          <w:p>
            <w:r>
              <w:rPr>
                <w:b/>
                <w:bCs/>
                <w:color w:val="FFFFFF"/>
                <w:sz w:val="20"/>
                <w:szCs w:val="20"/>
              </w:rPr>
              <w:t xml:space="preserve">Élément</w:t>
            </w:r>
          </w:p>
        </w:tc>
        <w:tc>
          <w:tcPr>
            <w:tcW w:type="dxa" w:w="3000"/>
            <w:shd w:fill="1F4E5F" w:color="auto" w:val="clear"/>
          </w:tcPr>
          <w:p>
            <w:r>
              <w:rPr>
                <w:b/>
                <w:bCs/>
                <w:color w:val="FFFFFF"/>
                <w:sz w:val="20"/>
                <w:szCs w:val="20"/>
              </w:rPr>
              <w:t xml:space="preserve">Volume</w:t>
            </w:r>
          </w:p>
        </w:tc>
      </w:tr>
      <w:tr>
        <w:tc>
          <w:tcPr>
            <w:tcW w:type="dxa" w:w="5000"/>
          </w:tcPr>
          <w:p>
            <w:r>
              <w:rPr>
                <w:b w:val="false"/>
                <w:bCs w:val="false"/>
                <w:color w:val="000000"/>
                <w:sz w:val="20"/>
                <w:szCs w:val="20"/>
              </w:rPr>
              <w:t xml:space="preserve">Départements</w:t>
            </w:r>
          </w:p>
        </w:tc>
        <w:tc>
          <w:tcPr>
            <w:tcW w:type="dxa" w:w="3000"/>
          </w:tcPr>
          <w:p>
            <w:r>
              <w:rPr>
                <w:b w:val="false"/>
                <w:bCs w:val="false"/>
                <w:color w:val="000000"/>
                <w:sz w:val="20"/>
                <w:szCs w:val="20"/>
              </w:rPr>
              <w:t xml:space="preserve">8</w:t>
            </w:r>
          </w:p>
        </w:tc>
      </w:tr>
      <w:tr>
        <w:tc>
          <w:tcPr>
            <w:tcW w:type="dxa" w:w="5000"/>
          </w:tcPr>
          <w:p>
            <w:r>
              <w:rPr>
                <w:b w:val="false"/>
                <w:bCs w:val="false"/>
                <w:color w:val="000000"/>
                <w:sz w:val="20"/>
                <w:szCs w:val="20"/>
              </w:rPr>
              <w:t xml:space="preserve">Enseignants</w:t>
            </w:r>
          </w:p>
        </w:tc>
        <w:tc>
          <w:tcPr>
            <w:tcW w:type="dxa" w:w="3000"/>
          </w:tcPr>
          <w:p>
            <w:r>
              <w:rPr>
                <w:b w:val="false"/>
                <w:bCs w:val="false"/>
                <w:color w:val="000000"/>
                <w:sz w:val="20"/>
                <w:szCs w:val="20"/>
              </w:rPr>
              <w:t xml:space="preserve">468</w:t>
            </w:r>
          </w:p>
        </w:tc>
      </w:tr>
      <w:tr>
        <w:tc>
          <w:tcPr>
            <w:tcW w:type="dxa" w:w="5000"/>
          </w:tcPr>
          <w:p>
            <w:r>
              <w:rPr>
                <w:b w:val="false"/>
                <w:bCs w:val="false"/>
                <w:color w:val="000000"/>
                <w:sz w:val="20"/>
                <w:szCs w:val="20"/>
              </w:rPr>
              <w:t xml:space="preserve">Salaires (lignes de paie)</w:t>
            </w:r>
          </w:p>
        </w:tc>
        <w:tc>
          <w:tcPr>
            <w:tcW w:type="dxa" w:w="3000"/>
          </w:tcPr>
          <w:p>
            <w:r>
              <w:rPr>
                <w:b w:val="false"/>
                <w:bCs w:val="false"/>
                <w:color w:val="000000"/>
                <w:sz w:val="20"/>
                <w:szCs w:val="20"/>
              </w:rPr>
              <w:t xml:space="preserve">3 500</w:t>
            </w:r>
          </w:p>
        </w:tc>
      </w:tr>
      <w:tr>
        <w:tc>
          <w:tcPr>
            <w:tcW w:type="dxa" w:w="5000"/>
          </w:tcPr>
          <w:p>
            <w:r>
              <w:rPr>
                <w:b w:val="false"/>
                <w:bCs w:val="false"/>
                <w:color w:val="000000"/>
                <w:sz w:val="20"/>
                <w:szCs w:val="20"/>
              </w:rPr>
              <w:t xml:space="preserve">Absences</w:t>
            </w:r>
          </w:p>
        </w:tc>
        <w:tc>
          <w:tcPr>
            <w:tcW w:type="dxa" w:w="3000"/>
          </w:tcPr>
          <w:p>
            <w:r>
              <w:rPr>
                <w:b w:val="false"/>
                <w:bCs w:val="false"/>
                <w:color w:val="000000"/>
                <w:sz w:val="20"/>
                <w:szCs w:val="20"/>
              </w:rPr>
              <w:t xml:space="preserve">1 400</w:t>
            </w:r>
          </w:p>
        </w:tc>
      </w:tr>
    </w:tbl>
    <w:p>
      <w:r>
        <w:br w:type="page"/>
      </w:r>
    </w:p>
    <w:p>
      <w:pPr>
        <w:pStyle w:val="Heading1"/>
        <w:spacing w:after="200" w:before="400"/>
      </w:pPr>
      <w:r>
        <w:t xml:space="preserve">Source 4 — JSON — Journaux Application Mobile</w:t>
      </w:r>
    </w:p>
    <w:p>
      <w:pPr>
        <w:spacing w:after="120"/>
      </w:pPr>
      <w:r>
        <w:rPr>
          <w:i/>
          <w:iCs/>
          <w:color w:val="2E86AB"/>
        </w:rPr>
        <w:t xml:space="preserve">Technologie : Fichiers JSON / JSON Lines (logs d'événements)</w:t>
      </w:r>
    </w:p>
    <w:p>
      <w:pPr>
        <w:pStyle w:val="Heading2"/>
        <w:spacing w:after="150" w:before="300"/>
      </w:pPr>
      <w:r>
        <w:t xml:space="preserve">1. Structure de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Table / Fichier / Clé</w:t>
            </w:r>
          </w:p>
        </w:tc>
        <w:tc>
          <w:tcPr>
            <w:tcW w:type="dxa" w:w="6800"/>
            <w:shd w:fill="1F4E5F" w:color="auto" w:val="clear"/>
          </w:tcPr>
          <w:p>
            <w:r>
              <w:rPr>
                <w:b/>
                <w:bCs/>
                <w:color w:val="FFFFFF"/>
                <w:sz w:val="20"/>
                <w:szCs w:val="20"/>
              </w:rPr>
              <w:t xml:space="preserve">Description</w:t>
            </w:r>
          </w:p>
        </w:tc>
      </w:tr>
      <w:tr>
        <w:tc>
          <w:tcPr>
            <w:tcW w:type="dxa" w:w="2200"/>
          </w:tcPr>
          <w:p>
            <w:r>
              <w:rPr>
                <w:b w:val="false"/>
                <w:bCs w:val="false"/>
                <w:color w:val="000000"/>
                <w:sz w:val="20"/>
                <w:szCs w:val="20"/>
              </w:rPr>
              <w:t xml:space="preserve">event_id</w:t>
            </w:r>
          </w:p>
        </w:tc>
        <w:tc>
          <w:tcPr>
            <w:tcW w:type="dxa" w:w="6800"/>
          </w:tcPr>
          <w:p>
            <w:r>
              <w:rPr>
                <w:b w:val="false"/>
                <w:bCs w:val="false"/>
                <w:color w:val="000000"/>
                <w:sz w:val="20"/>
                <w:szCs w:val="20"/>
              </w:rPr>
              <w:t xml:space="preserve">Identifiant unique de l'événement</w:t>
            </w:r>
          </w:p>
        </w:tc>
      </w:tr>
      <w:tr>
        <w:tc>
          <w:tcPr>
            <w:tcW w:type="dxa" w:w="2200"/>
          </w:tcPr>
          <w:p>
            <w:r>
              <w:rPr>
                <w:b w:val="false"/>
                <w:bCs w:val="false"/>
                <w:color w:val="000000"/>
                <w:sz w:val="20"/>
                <w:szCs w:val="20"/>
              </w:rPr>
              <w:t xml:space="preserve">student_id</w:t>
            </w:r>
          </w:p>
        </w:tc>
        <w:tc>
          <w:tcPr>
            <w:tcW w:type="dxa" w:w="6800"/>
          </w:tcPr>
          <w:p>
            <w:r>
              <w:rPr>
                <w:b w:val="false"/>
                <w:bCs w:val="false"/>
                <w:color w:val="000000"/>
                <w:sz w:val="20"/>
                <w:szCs w:val="20"/>
              </w:rPr>
              <w:t xml:space="preserve">Référence logique vers etudiants (PostgreSQL), parfois null</w:t>
            </w:r>
          </w:p>
        </w:tc>
      </w:tr>
      <w:tr>
        <w:tc>
          <w:tcPr>
            <w:tcW w:type="dxa" w:w="2200"/>
          </w:tcPr>
          <w:p>
            <w:r>
              <w:rPr>
                <w:b w:val="false"/>
                <w:bCs w:val="false"/>
                <w:color w:val="000000"/>
                <w:sz w:val="20"/>
                <w:szCs w:val="20"/>
              </w:rPr>
              <w:t xml:space="preserve">event</w:t>
            </w:r>
          </w:p>
        </w:tc>
        <w:tc>
          <w:tcPr>
            <w:tcW w:type="dxa" w:w="6800"/>
          </w:tcPr>
          <w:p>
            <w:r>
              <w:rPr>
                <w:b w:val="false"/>
                <w:bCs w:val="false"/>
                <w:color w:val="000000"/>
                <w:sz w:val="20"/>
                <w:szCs w:val="20"/>
              </w:rPr>
              <w:t xml:space="preserve">Type d'action (App Opened, Quiz Started, Login, ...)</w:t>
            </w:r>
          </w:p>
        </w:tc>
      </w:tr>
      <w:tr>
        <w:tc>
          <w:tcPr>
            <w:tcW w:type="dxa" w:w="2200"/>
          </w:tcPr>
          <w:p>
            <w:r>
              <w:rPr>
                <w:b w:val="false"/>
                <w:bCs w:val="false"/>
                <w:color w:val="000000"/>
                <w:sz w:val="20"/>
                <w:szCs w:val="20"/>
              </w:rPr>
              <w:t xml:space="preserve">device</w:t>
            </w:r>
          </w:p>
        </w:tc>
        <w:tc>
          <w:tcPr>
            <w:tcW w:type="dxa" w:w="6800"/>
          </w:tcPr>
          <w:p>
            <w:r>
              <w:rPr>
                <w:b w:val="false"/>
                <w:bCs w:val="false"/>
                <w:color w:val="000000"/>
                <w:sz w:val="20"/>
                <w:szCs w:val="20"/>
              </w:rPr>
              <w:t xml:space="preserve">Appareil utilisé (Android/iOS/Web), champ parfois absent</w:t>
            </w:r>
          </w:p>
        </w:tc>
      </w:tr>
      <w:tr>
        <w:tc>
          <w:tcPr>
            <w:tcW w:type="dxa" w:w="2200"/>
          </w:tcPr>
          <w:p>
            <w:r>
              <w:rPr>
                <w:b w:val="false"/>
                <w:bCs w:val="false"/>
                <w:color w:val="000000"/>
                <w:sz w:val="20"/>
                <w:szCs w:val="20"/>
              </w:rPr>
              <w:t xml:space="preserve">city</w:t>
            </w:r>
          </w:p>
        </w:tc>
        <w:tc>
          <w:tcPr>
            <w:tcW w:type="dxa" w:w="6800"/>
          </w:tcPr>
          <w:p>
            <w:r>
              <w:rPr>
                <w:b w:val="false"/>
                <w:bCs w:val="false"/>
                <w:color w:val="000000"/>
                <w:sz w:val="20"/>
                <w:szCs w:val="20"/>
              </w:rPr>
              <w:t xml:space="preserve">Ville de connexion, parfois null</w:t>
            </w:r>
          </w:p>
        </w:tc>
      </w:tr>
      <w:tr>
        <w:tc>
          <w:tcPr>
            <w:tcW w:type="dxa" w:w="2200"/>
          </w:tcPr>
          <w:p>
            <w:r>
              <w:rPr>
                <w:b w:val="false"/>
                <w:bCs w:val="false"/>
                <w:color w:val="000000"/>
                <w:sz w:val="20"/>
                <w:szCs w:val="20"/>
              </w:rPr>
              <w:t xml:space="preserve">timestamp</w:t>
            </w:r>
          </w:p>
        </w:tc>
        <w:tc>
          <w:tcPr>
            <w:tcW w:type="dxa" w:w="6800"/>
          </w:tcPr>
          <w:p>
            <w:r>
              <w:rPr>
                <w:b w:val="false"/>
                <w:bCs w:val="false"/>
                <w:color w:val="000000"/>
                <w:sz w:val="20"/>
                <w:szCs w:val="20"/>
              </w:rPr>
              <w:t xml:space="preserve">Horodatage de l'événement (format non garanti)</w:t>
            </w:r>
          </w:p>
        </w:tc>
      </w:tr>
    </w:tbl>
    <w:p>
      <w:pPr>
        <w:pStyle w:val="Heading2"/>
        <w:spacing w:after="150" w:before="300"/>
      </w:pPr>
      <w:r>
        <w:t xml:space="preserve">2. Relations internes</w:t>
      </w:r>
    </w:p>
    <w:p>
      <w:pPr>
        <w:pStyle w:val="ListParagraph"/>
        <w:numPr>
          <w:ilvl w:val="0"/>
          <w:numId w:val="1"/>
        </w:numPr>
        <w:spacing w:after="60"/>
      </w:pPr>
      <w:r>
        <w:t xml:space="preserve">student_id référence logiquement etudiants.etudiant_id de la source PostgreSQL</w:t>
      </w:r>
    </w:p>
    <w:p>
      <w:pPr>
        <w:pStyle w:val="ListParagraph"/>
        <w:numPr>
          <w:ilvl w:val="0"/>
          <w:numId w:val="1"/>
        </w:numPr>
        <w:spacing w:after="60"/>
      </w:pPr>
      <w:r>
        <w:t xml:space="preserve">Schéma non strict (schemaless) : certains événements portent un champ additionnel app_version absent des autres</w:t>
      </w:r>
    </w:p>
    <w:p>
      <w:pPr>
        <w:pStyle w:val="Heading2"/>
        <w:spacing w:after="150" w:before="300"/>
      </w:pPr>
      <w:r>
        <w:t xml:space="preserve">3. Contraintes mises en place</w:t>
      </w:r>
    </w:p>
    <w:p>
      <w:pPr>
        <w:pStyle w:val="ListParagraph"/>
        <w:numPr>
          <w:ilvl w:val="0"/>
          <w:numId w:val="1"/>
        </w:numPr>
        <w:spacing w:after="60"/>
      </w:pPr>
      <w:r>
        <w:t xml:space="preserve">Aucune contrainte native (JSON schemaless) — un script create_source.py documente et valide la structure logique attendue</w:t>
      </w:r>
    </w:p>
    <w:p>
      <w:pPr>
        <w:pStyle w:val="ListParagraph"/>
        <w:numPr>
          <w:ilvl w:val="0"/>
          <w:numId w:val="1"/>
        </w:numPr>
        <w:spacing w:after="60"/>
      </w:pPr>
      <w:r>
        <w:t xml:space="preserve">event_id conçu comme identifiant fonctionnel unique (non garanti par le format lui-même)</w:t>
      </w:r>
    </w:p>
    <w:p>
      <w:pPr>
        <w:pStyle w:val="Heading2"/>
        <w:spacing w:after="150" w:before="300"/>
      </w:pPr>
      <w:r>
        <w:t xml:space="preserve">4. Anomalies introduites volontairement</w:t>
      </w:r>
    </w:p>
    <w:p>
      <w:pPr>
        <w:pStyle w:val="ListParagraph"/>
        <w:numPr>
          <w:ilvl w:val="0"/>
          <w:numId w:val="1"/>
        </w:numPr>
        <w:spacing w:after="60"/>
      </w:pPr>
      <w:r>
        <w:t xml:space="preserve">2 227 student_id manquants (null) — événements mal tracés</w:t>
      </w:r>
    </w:p>
    <w:p>
      <w:pPr>
        <w:pStyle w:val="ListParagraph"/>
        <w:numPr>
          <w:ilvl w:val="0"/>
          <w:numId w:val="1"/>
        </w:numPr>
        <w:spacing w:after="60"/>
      </w:pPr>
      <w:r>
        <w:t xml:space="preserve">Valeurs event incohérentes en casse/format (Quiz Started vs quiz_started vs QUIZ_COMPLETED)</w:t>
      </w:r>
    </w:p>
    <w:p>
      <w:pPr>
        <w:pStyle w:val="ListParagraph"/>
        <w:numPr>
          <w:ilvl w:val="0"/>
          <w:numId w:val="1"/>
        </w:numPr>
        <w:spacing w:after="60"/>
      </w:pPr>
      <w:r>
        <w:t xml:space="preserve">19 201 événements avec device manquant, vide ou en casse variable (Android/android/IOS)</w:t>
      </w:r>
    </w:p>
    <w:p>
      <w:pPr>
        <w:pStyle w:val="ListParagraph"/>
        <w:numPr>
          <w:ilvl w:val="0"/>
          <w:numId w:val="1"/>
        </w:numPr>
        <w:spacing w:after="60"/>
      </w:pPr>
      <w:r>
        <w:t xml:space="preserve">~5% de timestamps au format JJ/MM/AAAA HH:MM:SS au lieu d'ISO-8601</w:t>
      </w:r>
    </w:p>
    <w:p>
      <w:pPr>
        <w:pStyle w:val="ListParagraph"/>
        <w:numPr>
          <w:ilvl w:val="0"/>
          <w:numId w:val="1"/>
        </w:numPr>
        <w:spacing w:after="60"/>
      </w:pPr>
      <w:r>
        <w:t xml:space="preserve">~1% de doublons exacts (retransmission réseau côté mobile)</w:t>
      </w:r>
    </w:p>
    <w:p>
      <w:pPr>
        <w:pStyle w:val="ListParagraph"/>
        <w:numPr>
          <w:ilvl w:val="0"/>
          <w:numId w:val="1"/>
        </w:numPr>
        <w:spacing w:after="60"/>
      </w:pPr>
      <w:r>
        <w:t xml:space="preserve">280 événements avec le champ device totalement absent (clé manquante)</w:t>
      </w:r>
    </w:p>
    <w:p>
      <w:pPr>
        <w:pStyle w:val="ListParagraph"/>
        <w:numPr>
          <w:ilvl w:val="0"/>
          <w:numId w:val="1"/>
        </w:numPr>
        <w:spacing w:after="60"/>
      </w:pPr>
      <w:r>
        <w:t xml:space="preserve">Ville parfois null ou chaîne vide</w:t>
      </w:r>
    </w:p>
    <w:p>
      <w:pPr>
        <w:pStyle w:val="Heading2"/>
        <w:spacing w:after="150" w:before="300"/>
      </w:pPr>
      <w:r>
        <w:t xml:space="preserve">5. Volume de données généré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4E5F" w:color="auto" w:val="clear"/>
          </w:tcPr>
          <w:p>
            <w:r>
              <w:rPr>
                <w:b/>
                <w:bCs/>
                <w:color w:val="FFFFFF"/>
                <w:sz w:val="20"/>
                <w:szCs w:val="20"/>
              </w:rPr>
              <w:t xml:space="preserve">Élément</w:t>
            </w:r>
          </w:p>
        </w:tc>
        <w:tc>
          <w:tcPr>
            <w:tcW w:type="dxa" w:w="3000"/>
            <w:shd w:fill="1F4E5F" w:color="auto" w:val="clear"/>
          </w:tcPr>
          <w:p>
            <w:r>
              <w:rPr>
                <w:b/>
                <w:bCs/>
                <w:color w:val="FFFFFF"/>
                <w:sz w:val="20"/>
                <w:szCs w:val="20"/>
              </w:rPr>
              <w:t xml:space="preserve">Volume</w:t>
            </w:r>
          </w:p>
        </w:tc>
      </w:tr>
      <w:tr>
        <w:tc>
          <w:tcPr>
            <w:tcW w:type="dxa" w:w="5000"/>
          </w:tcPr>
          <w:p>
            <w:r>
              <w:rPr>
                <w:b w:val="false"/>
                <w:bCs w:val="false"/>
                <w:color w:val="000000"/>
                <w:sz w:val="20"/>
                <w:szCs w:val="20"/>
              </w:rPr>
              <w:t xml:space="preserve">Événements générés</w:t>
            </w:r>
          </w:p>
        </w:tc>
        <w:tc>
          <w:tcPr>
            <w:tcW w:type="dxa" w:w="3000"/>
          </w:tcPr>
          <w:p>
            <w:r>
              <w:rPr>
                <w:b w:val="false"/>
                <w:bCs w:val="false"/>
                <w:color w:val="000000"/>
                <w:sz w:val="20"/>
                <w:szCs w:val="20"/>
              </w:rPr>
              <w:t xml:space="preserve">113 435</w:t>
            </w:r>
          </w:p>
        </w:tc>
      </w:tr>
      <w:tr>
        <w:tc>
          <w:tcPr>
            <w:tcW w:type="dxa" w:w="5000"/>
          </w:tcPr>
          <w:p>
            <w:r>
              <w:rPr>
                <w:b w:val="false"/>
                <w:bCs w:val="false"/>
                <w:color w:val="000000"/>
                <w:sz w:val="20"/>
                <w:szCs w:val="20"/>
              </w:rPr>
              <w:t xml:space="preserve">Anomalies structurelles détectées</w:t>
            </w:r>
          </w:p>
        </w:tc>
        <w:tc>
          <w:tcPr>
            <w:tcW w:type="dxa" w:w="3000"/>
          </w:tcPr>
          <w:p>
            <w:r>
              <w:rPr>
                <w:b w:val="false"/>
                <w:bCs w:val="false"/>
                <w:color w:val="000000"/>
                <w:sz w:val="20"/>
                <w:szCs w:val="20"/>
              </w:rPr>
              <w:t xml:space="preserve">21 068</w:t>
            </w:r>
          </w:p>
        </w:tc>
      </w:tr>
    </w:tbl>
    <w:p>
      <w:r>
        <w:br w:type="page"/>
      </w:r>
    </w:p>
    <w:p>
      <w:pPr>
        <w:pStyle w:val="Heading1"/>
        <w:spacing w:after="200" w:before="400"/>
      </w:pPr>
      <w:r>
        <w:t xml:space="preserve">Source 5 — Redis — Plateforme Temps Réel</w:t>
      </w:r>
    </w:p>
    <w:p>
      <w:pPr>
        <w:spacing w:after="120"/>
      </w:pPr>
      <w:r>
        <w:rPr>
          <w:i/>
          <w:iCs/>
          <w:color w:val="2E86AB"/>
        </w:rPr>
        <w:t xml:space="preserve">Technologie : Redis 7 — base logique db=1 dédiée EduSmart</w:t>
      </w:r>
    </w:p>
    <w:p>
      <w:pPr>
        <w:pStyle w:val="Heading2"/>
        <w:spacing w:after="150" w:before="300"/>
      </w:pPr>
      <w:r>
        <w:t xml:space="preserve">1. Structure de la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5F" w:color="auto" w:val="clear"/>
          </w:tcPr>
          <w:p>
            <w:r>
              <w:rPr>
                <w:b/>
                <w:bCs/>
                <w:color w:val="FFFFFF"/>
                <w:sz w:val="20"/>
                <w:szCs w:val="20"/>
              </w:rPr>
              <w:t xml:space="preserve">Table / Fichier / Clé</w:t>
            </w:r>
          </w:p>
        </w:tc>
        <w:tc>
          <w:tcPr>
            <w:tcW w:type="dxa" w:w="5800"/>
            <w:shd w:fill="1F4E5F" w:color="auto" w:val="clear"/>
          </w:tcPr>
          <w:p>
            <w:r>
              <w:rPr>
                <w:b/>
                <w:bCs/>
                <w:color w:val="FFFFFF"/>
                <w:sz w:val="20"/>
                <w:szCs w:val="20"/>
              </w:rPr>
              <w:t xml:space="preserve">Description</w:t>
            </w:r>
          </w:p>
        </w:tc>
      </w:tr>
      <w:tr>
        <w:tc>
          <w:tcPr>
            <w:tcW w:type="dxa" w:w="3200"/>
          </w:tcPr>
          <w:p>
            <w:r>
              <w:rPr>
                <w:b w:val="false"/>
                <w:bCs w:val="false"/>
                <w:color w:val="000000"/>
                <w:sz w:val="20"/>
                <w:szCs w:val="20"/>
              </w:rPr>
              <w:t xml:space="preserve">session:{student_id}</w:t>
            </w:r>
          </w:p>
        </w:tc>
        <w:tc>
          <w:tcPr>
            <w:tcW w:type="dxa" w:w="5800"/>
          </w:tcPr>
          <w:p>
            <w:r>
              <w:rPr>
                <w:b w:val="false"/>
                <w:bCs w:val="false"/>
                <w:color w:val="000000"/>
                <w:sz w:val="20"/>
                <w:szCs w:val="20"/>
              </w:rPr>
              <w:t xml:space="preserve">HASH — statut de connexion courant (status, last_course, last_activity)</w:t>
            </w:r>
          </w:p>
        </w:tc>
      </w:tr>
      <w:tr>
        <w:tc>
          <w:tcPr>
            <w:tcW w:type="dxa" w:w="3200"/>
          </w:tcPr>
          <w:p>
            <w:r>
              <w:rPr>
                <w:b w:val="false"/>
                <w:bCs w:val="false"/>
                <w:color w:val="000000"/>
                <w:sz w:val="20"/>
                <w:szCs w:val="20"/>
              </w:rPr>
              <w:t xml:space="preserve">active_sessions</w:t>
            </w:r>
          </w:p>
        </w:tc>
        <w:tc>
          <w:tcPr>
            <w:tcW w:type="dxa" w:w="5800"/>
          </w:tcPr>
          <w:p>
            <w:r>
              <w:rPr>
                <w:b w:val="false"/>
                <w:bCs w:val="false"/>
                <w:color w:val="000000"/>
                <w:sz w:val="20"/>
                <w:szCs w:val="20"/>
              </w:rPr>
              <w:t xml:space="preserve">SET — ensemble des étudiants actuellement en ligne</w:t>
            </w:r>
          </w:p>
        </w:tc>
      </w:tr>
      <w:tr>
        <w:tc>
          <w:tcPr>
            <w:tcW w:type="dxa" w:w="3200"/>
          </w:tcPr>
          <w:p>
            <w:r>
              <w:rPr>
                <w:b w:val="false"/>
                <w:bCs w:val="false"/>
                <w:color w:val="000000"/>
                <w:sz w:val="20"/>
                <w:szCs w:val="20"/>
              </w:rPr>
              <w:t xml:space="preserve">progress:{student_id}:{course_id}</w:t>
            </w:r>
          </w:p>
        </w:tc>
        <w:tc>
          <w:tcPr>
            <w:tcW w:type="dxa" w:w="5800"/>
          </w:tcPr>
          <w:p>
            <w:r>
              <w:rPr>
                <w:b w:val="false"/>
                <w:bCs w:val="false"/>
                <w:color w:val="000000"/>
                <w:sz w:val="20"/>
                <w:szCs w:val="20"/>
              </w:rPr>
              <w:t xml:space="preserve">STRING — pourcentage de progression en temps réel</w:t>
            </w:r>
          </w:p>
        </w:tc>
      </w:tr>
      <w:tr>
        <w:tc>
          <w:tcPr>
            <w:tcW w:type="dxa" w:w="3200"/>
          </w:tcPr>
          <w:p>
            <w:r>
              <w:rPr>
                <w:b w:val="false"/>
                <w:bCs w:val="false"/>
                <w:color w:val="000000"/>
                <w:sz w:val="20"/>
                <w:szCs w:val="20"/>
              </w:rPr>
              <w:t xml:space="preserve">last_quiz:{student_id}</w:t>
            </w:r>
          </w:p>
        </w:tc>
        <w:tc>
          <w:tcPr>
            <w:tcW w:type="dxa" w:w="5800"/>
          </w:tcPr>
          <w:p>
            <w:r>
              <w:rPr>
                <w:b w:val="false"/>
                <w:bCs w:val="false"/>
                <w:color w:val="000000"/>
                <w:sz w:val="20"/>
                <w:szCs w:val="20"/>
              </w:rPr>
              <w:t xml:space="preserve">HASH — dernier quiz réalisé (quiz_id, score, timestamp)</w:t>
            </w:r>
          </w:p>
        </w:tc>
      </w:tr>
      <w:tr>
        <w:tc>
          <w:tcPr>
            <w:tcW w:type="dxa" w:w="3200"/>
          </w:tcPr>
          <w:p>
            <w:r>
              <w:rPr>
                <w:b w:val="false"/>
                <w:bCs w:val="false"/>
                <w:color w:val="000000"/>
                <w:sz w:val="20"/>
                <w:szCs w:val="20"/>
              </w:rPr>
              <w:t xml:space="preserve">notifications:{student_id}</w:t>
            </w:r>
          </w:p>
        </w:tc>
        <w:tc>
          <w:tcPr>
            <w:tcW w:type="dxa" w:w="5800"/>
          </w:tcPr>
          <w:p>
            <w:r>
              <w:rPr>
                <w:b w:val="false"/>
                <w:bCs w:val="false"/>
                <w:color w:val="000000"/>
                <w:sz w:val="20"/>
                <w:szCs w:val="20"/>
              </w:rPr>
              <w:t xml:space="preserve">LIST — file de notifications en attente</w:t>
            </w:r>
          </w:p>
        </w:tc>
      </w:tr>
    </w:tbl>
    <w:p>
      <w:pPr>
        <w:pStyle w:val="Heading2"/>
        <w:spacing w:after="150" w:before="300"/>
      </w:pPr>
      <w:r>
        <w:t xml:space="preserve">2. Relations internes</w:t>
      </w:r>
    </w:p>
    <w:p>
      <w:pPr>
        <w:pStyle w:val="ListParagraph"/>
        <w:numPr>
          <w:ilvl w:val="0"/>
          <w:numId w:val="1"/>
        </w:numPr>
        <w:spacing w:after="60"/>
      </w:pPr>
      <w:r>
        <w:t xml:space="preserve">student_id (dans toutes les clés) référence logiquement etudiants.etudiant_id (PostgreSQL)</w:t>
      </w:r>
    </w:p>
    <w:p>
      <w:pPr>
        <w:pStyle w:val="ListParagraph"/>
        <w:numPr>
          <w:ilvl w:val="0"/>
          <w:numId w:val="1"/>
        </w:numPr>
        <w:spacing w:after="60"/>
      </w:pPr>
      <w:r>
        <w:t xml:space="preserve">course_id / quiz_id référencent logiquement cours/quiz (MySQL)</w:t>
      </w:r>
    </w:p>
    <w:p>
      <w:pPr>
        <w:pStyle w:val="ListParagraph"/>
        <w:numPr>
          <w:ilvl w:val="0"/>
          <w:numId w:val="1"/>
        </w:numPr>
        <w:spacing w:after="60"/>
      </w:pPr>
      <w:r>
        <w:t xml:space="preserve">active_sessions est dérivé de l'ensemble des session:{id} au statut "online"</w:t>
      </w:r>
    </w:p>
    <w:p>
      <w:pPr>
        <w:pStyle w:val="Heading2"/>
        <w:spacing w:after="150" w:before="300"/>
      </w:pPr>
      <w:r>
        <w:t xml:space="preserve">3. Contraintes mises en place</w:t>
      </w:r>
    </w:p>
    <w:p>
      <w:pPr>
        <w:pStyle w:val="ListParagraph"/>
        <w:numPr>
          <w:ilvl w:val="0"/>
          <w:numId w:val="1"/>
        </w:numPr>
        <w:spacing w:after="60"/>
      </w:pPr>
      <w:r>
        <w:t xml:space="preserve">TTL (expire) posé sur chaque clé session et progress pour simuler le caractère éphémère du temps réel</w:t>
      </w:r>
    </w:p>
    <w:p>
      <w:pPr>
        <w:pStyle w:val="ListParagraph"/>
        <w:numPr>
          <w:ilvl w:val="0"/>
          <w:numId w:val="1"/>
        </w:numPr>
        <w:spacing w:after="60"/>
      </w:pPr>
      <w:r>
        <w:t xml:space="preserve">Une base logique dédiée (db=1) isole les données EduSmart du reste de l'instance Redis</w:t>
      </w:r>
    </w:p>
    <w:p>
      <w:pPr>
        <w:pStyle w:val="ListParagraph"/>
        <w:numPr>
          <w:ilvl w:val="0"/>
          <w:numId w:val="1"/>
        </w:numPr>
        <w:spacing w:after="60"/>
      </w:pPr>
      <w:r>
        <w:t xml:space="preserve">Pas de contrainte relationnelle possible (moteur clé-valeur) : la cohérence est uniquement applicative</w:t>
      </w:r>
    </w:p>
    <w:p>
      <w:pPr>
        <w:pStyle w:val="Heading2"/>
        <w:spacing w:after="150" w:before="300"/>
      </w:pPr>
      <w:r>
        <w:t xml:space="preserve">4. Anomalies introduites volontairement</w:t>
      </w:r>
    </w:p>
    <w:p>
      <w:pPr>
        <w:pStyle w:val="ListParagraph"/>
        <w:numPr>
          <w:ilvl w:val="0"/>
          <w:numId w:val="1"/>
        </w:numPr>
        <w:spacing w:after="60"/>
      </w:pPr>
      <w:r>
        <w:t xml:space="preserve">Champ status non standardisé (online/ONLINE/en_ligne/offline/idle/vide)</w:t>
      </w:r>
    </w:p>
    <w:p>
      <w:pPr>
        <w:pStyle w:val="ListParagraph"/>
        <w:numPr>
          <w:ilvl w:val="0"/>
          <w:numId w:val="1"/>
        </w:numPr>
        <w:spacing w:after="60"/>
      </w:pPr>
      <w:r>
        <w:t xml:space="preserve">169 sessions sans le champ last_course (clé manquante dans le hash)</w:t>
      </w:r>
    </w:p>
    <w:p>
      <w:pPr>
        <w:pStyle w:val="ListParagraph"/>
        <w:numPr>
          <w:ilvl w:val="0"/>
          <w:numId w:val="1"/>
        </w:numPr>
        <w:spacing w:after="60"/>
      </w:pPr>
      <w:r>
        <w:t xml:space="preserve">~4% de last_activity dans un format de date différent (JJ/MM/AAAA HH:MM)</w:t>
      </w:r>
    </w:p>
    <w:p>
      <w:pPr>
        <w:pStyle w:val="ListParagraph"/>
        <w:numPr>
          <w:ilvl w:val="0"/>
          <w:numId w:val="1"/>
        </w:numPr>
        <w:spacing w:after="60"/>
      </w:pPr>
      <w:r>
        <w:t xml:space="preserve">128 pourcentages de progression hors bornes (&gt;100%)</w:t>
      </w:r>
    </w:p>
    <w:p>
      <w:pPr>
        <w:pStyle w:val="ListParagraph"/>
        <w:numPr>
          <w:ilvl w:val="0"/>
          <w:numId w:val="1"/>
        </w:numPr>
        <w:spacing w:after="60"/>
      </w:pPr>
      <w:r>
        <w:t xml:space="preserve">73 notifications référencent un student_id hors plage connue (orphelin, &gt;15150)</w:t>
      </w:r>
    </w:p>
    <w:p>
      <w:pPr>
        <w:pStyle w:val="ListParagraph"/>
        <w:numPr>
          <w:ilvl w:val="0"/>
          <w:numId w:val="1"/>
        </w:numPr>
        <w:spacing w:after="60"/>
      </w:pPr>
      <w:r>
        <w:t xml:space="preserve">Certains étudiants n'ont aucune notification en attente (liste vide), simulant l'hétérogénéité réelle des usages</w:t>
      </w:r>
    </w:p>
    <w:p>
      <w:pPr>
        <w:pStyle w:val="Heading2"/>
        <w:spacing w:after="150" w:before="300"/>
      </w:pPr>
      <w:r>
        <w:t xml:space="preserve">5. Volume de données généré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4E5F" w:color="auto" w:val="clear"/>
          </w:tcPr>
          <w:p>
            <w:r>
              <w:rPr>
                <w:b/>
                <w:bCs/>
                <w:color w:val="FFFFFF"/>
                <w:sz w:val="20"/>
                <w:szCs w:val="20"/>
              </w:rPr>
              <w:t xml:space="preserve">Élément</w:t>
            </w:r>
          </w:p>
        </w:tc>
        <w:tc>
          <w:tcPr>
            <w:tcW w:type="dxa" w:w="3000"/>
            <w:shd w:fill="1F4E5F" w:color="auto" w:val="clear"/>
          </w:tcPr>
          <w:p>
            <w:r>
              <w:rPr>
                <w:b/>
                <w:bCs/>
                <w:color w:val="FFFFFF"/>
                <w:sz w:val="20"/>
                <w:szCs w:val="20"/>
              </w:rPr>
              <w:t xml:space="preserve">Volume</w:t>
            </w:r>
          </w:p>
        </w:tc>
      </w:tr>
      <w:tr>
        <w:tc>
          <w:tcPr>
            <w:tcW w:type="dxa" w:w="5000"/>
          </w:tcPr>
          <w:p>
            <w:r>
              <w:rPr>
                <w:b w:val="false"/>
                <w:bCs w:val="false"/>
                <w:color w:val="000000"/>
                <w:sz w:val="20"/>
                <w:szCs w:val="20"/>
              </w:rPr>
              <w:t xml:space="preserve">Sessions actives simulées</w:t>
            </w:r>
          </w:p>
        </w:tc>
        <w:tc>
          <w:tcPr>
            <w:tcW w:type="dxa" w:w="3000"/>
          </w:tcPr>
          <w:p>
            <w:r>
              <w:rPr>
                <w:b w:val="false"/>
                <w:bCs w:val="false"/>
                <w:color w:val="000000"/>
                <w:sz w:val="20"/>
                <w:szCs w:val="20"/>
              </w:rPr>
              <w:t xml:space="preserve">5 600</w:t>
            </w:r>
          </w:p>
        </w:tc>
      </w:tr>
      <w:tr>
        <w:tc>
          <w:tcPr>
            <w:tcW w:type="dxa" w:w="5000"/>
          </w:tcPr>
          <w:p>
            <w:r>
              <w:rPr>
                <w:b w:val="false"/>
                <w:bCs w:val="false"/>
                <w:color w:val="000000"/>
                <w:sz w:val="20"/>
                <w:szCs w:val="20"/>
              </w:rPr>
              <w:t xml:space="preserve">Sessions réellement "online"</w:t>
            </w:r>
          </w:p>
        </w:tc>
        <w:tc>
          <w:tcPr>
            <w:tcW w:type="dxa" w:w="3000"/>
          </w:tcPr>
          <w:p>
            <w:r>
              <w:rPr>
                <w:b w:val="false"/>
                <w:bCs w:val="false"/>
                <w:color w:val="000000"/>
                <w:sz w:val="20"/>
                <w:szCs w:val="20"/>
              </w:rPr>
              <w:t xml:space="preserve">2 625</w:t>
            </w:r>
          </w:p>
        </w:tc>
      </w:tr>
      <w:tr>
        <w:tc>
          <w:tcPr>
            <w:tcW w:type="dxa" w:w="5000"/>
          </w:tcPr>
          <w:p>
            <w:r>
              <w:rPr>
                <w:b w:val="false"/>
                <w:bCs w:val="false"/>
                <w:color w:val="000000"/>
                <w:sz w:val="20"/>
                <w:szCs w:val="20"/>
              </w:rPr>
              <w:t xml:space="preserve">Progressions temps réel</w:t>
            </w:r>
          </w:p>
        </w:tc>
        <w:tc>
          <w:tcPr>
            <w:tcW w:type="dxa" w:w="3000"/>
          </w:tcPr>
          <w:p>
            <w:r>
              <w:rPr>
                <w:b w:val="false"/>
                <w:bCs w:val="false"/>
                <w:color w:val="000000"/>
                <w:sz w:val="20"/>
                <w:szCs w:val="20"/>
              </w:rPr>
              <w:t xml:space="preserve">7 500</w:t>
            </w:r>
          </w:p>
        </w:tc>
      </w:tr>
      <w:tr>
        <w:tc>
          <w:tcPr>
            <w:tcW w:type="dxa" w:w="5000"/>
          </w:tcPr>
          <w:p>
            <w:r>
              <w:rPr>
                <w:b w:val="false"/>
                <w:bCs w:val="false"/>
                <w:color w:val="000000"/>
                <w:sz w:val="20"/>
                <w:szCs w:val="20"/>
              </w:rPr>
              <w:t xml:space="preserve">Derniers quiz</w:t>
            </w:r>
          </w:p>
        </w:tc>
        <w:tc>
          <w:tcPr>
            <w:tcW w:type="dxa" w:w="3000"/>
          </w:tcPr>
          <w:p>
            <w:r>
              <w:rPr>
                <w:b w:val="false"/>
                <w:bCs w:val="false"/>
                <w:color w:val="000000"/>
                <w:sz w:val="20"/>
                <w:szCs w:val="20"/>
              </w:rPr>
              <w:t xml:space="preserve">3 500</w:t>
            </w:r>
          </w:p>
        </w:tc>
      </w:tr>
      <w:tr>
        <w:tc>
          <w:tcPr>
            <w:tcW w:type="dxa" w:w="5000"/>
          </w:tcPr>
          <w:p>
            <w:r>
              <w:rPr>
                <w:b w:val="false"/>
                <w:bCs w:val="false"/>
                <w:color w:val="000000"/>
                <w:sz w:val="20"/>
                <w:szCs w:val="20"/>
              </w:rPr>
              <w:t xml:space="preserve">Étudiants avec notifications</w:t>
            </w:r>
          </w:p>
        </w:tc>
        <w:tc>
          <w:tcPr>
            <w:tcW w:type="dxa" w:w="3000"/>
          </w:tcPr>
          <w:p>
            <w:r>
              <w:rPr>
                <w:b w:val="false"/>
                <w:bCs w:val="false"/>
                <w:color w:val="000000"/>
                <w:sz w:val="20"/>
                <w:szCs w:val="20"/>
              </w:rPr>
              <w:t xml:space="preserve">2 800</w:t>
            </w:r>
          </w:p>
        </w:tc>
      </w:tr>
      <w:tr>
        <w:tc>
          <w:tcPr>
            <w:tcW w:type="dxa" w:w="5000"/>
          </w:tcPr>
          <w:p>
            <w:r>
              <w:rPr>
                <w:b w:val="false"/>
                <w:bCs w:val="false"/>
                <w:color w:val="000000"/>
                <w:sz w:val="20"/>
                <w:szCs w:val="20"/>
              </w:rPr>
              <w:t xml:space="preserve">Clés Redis totales (db=1)</w:t>
            </w:r>
          </w:p>
        </w:tc>
        <w:tc>
          <w:tcPr>
            <w:tcW w:type="dxa" w:w="3000"/>
          </w:tcPr>
          <w:p>
            <w:r>
              <w:rPr>
                <w:b w:val="false"/>
                <w:bCs w:val="false"/>
                <w:color w:val="000000"/>
                <w:sz w:val="20"/>
                <w:szCs w:val="20"/>
              </w:rPr>
              <w:t xml:space="preserve">17 812</w:t>
            </w:r>
          </w:p>
        </w:tc>
      </w:tr>
    </w:tbl>
    <w:p>
      <w:r>
        <w:br w:type="page"/>
      </w:r>
    </w:p>
    <w:p>
      <w:pPr>
        <w:pStyle w:val="Heading1"/>
        <w:spacing w:after="200" w:before="400"/>
      </w:pPr>
      <w:r>
        <w:t xml:space="preserve">Synthèse et prochaines étapes</w:t>
      </w:r>
    </w:p>
    <w:p>
      <w:pPr>
        <w:spacing w:after="120"/>
      </w:pPr>
      <w:r>
        <w:t xml:space="preserve">Les cinq sources de données ont été intégralement mises en place, chacune avec sa structure documentée, un script de génération de données réalistes (Faker) et un volume cohérent avec le contexte métier d'EduSmart.</w:t>
      </w:r>
    </w:p>
    <w:p>
      <w:pPr>
        <w:spacing w:after="120"/>
      </w:pPr>
      <w:r>
        <w:t xml:space="preserve">Conformément à la consigne, chaque source contient des anomalies volontaires représentatives d'un environnement réel : valeurs manquantes, doublons, formats hétérogènes, catégories mal standardisées, dates incohérentes, identifiants incompatibles entre sources et enregistrements orphelins.</w:t>
      </w:r>
    </w:p>
    <w:p>
      <w:pPr>
        <w:pStyle w:val="Heading2"/>
        <w:spacing w:after="150" w:before="300"/>
      </w:pPr>
      <w:r>
        <w:t xml:space="preserve">Tableau récapitulatif des volumes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4E5F" w:color="auto" w:val="clear"/>
          </w:tcPr>
          <w:p>
            <w:r>
              <w:rPr>
                <w:b/>
                <w:bCs/>
                <w:color w:val="FFFFFF"/>
                <w:sz w:val="20"/>
                <w:szCs w:val="20"/>
              </w:rPr>
              <w:t xml:space="preserve">Source</w:t>
            </w:r>
          </w:p>
        </w:tc>
        <w:tc>
          <w:tcPr>
            <w:tcW w:type="dxa" w:w="4000"/>
            <w:shd w:fill="1F4E5F" w:color="auto" w:val="clear"/>
          </w:tcPr>
          <w:p>
            <w:r>
              <w:rPr>
                <w:b/>
                <w:bCs/>
                <w:color w:val="FFFFFF"/>
                <w:sz w:val="20"/>
                <w:szCs w:val="20"/>
              </w:rPr>
              <w:t xml:space="preserve">Nombre total d'enregistrements</w:t>
            </w:r>
          </w:p>
        </w:tc>
      </w:tr>
      <w:tr>
        <w:tc>
          <w:tcPr>
            <w:tcW w:type="dxa" w:w="5000"/>
          </w:tcPr>
          <w:p>
            <w:r>
              <w:rPr>
                <w:b w:val="false"/>
                <w:bCs w:val="false"/>
                <w:color w:val="000000"/>
                <w:sz w:val="20"/>
                <w:szCs w:val="20"/>
              </w:rPr>
              <w:t xml:space="preserve">PostgreSQL (5 tables)</w:t>
            </w:r>
          </w:p>
        </w:tc>
        <w:tc>
          <w:tcPr>
            <w:tcW w:type="dxa" w:w="4000"/>
          </w:tcPr>
          <w:p>
            <w:r>
              <w:rPr>
                <w:b w:val="false"/>
                <w:bCs w:val="false"/>
                <w:color w:val="000000"/>
                <w:sz w:val="20"/>
                <w:szCs w:val="20"/>
              </w:rPr>
              <w:t xml:space="preserve">63 385</w:t>
            </w:r>
          </w:p>
        </w:tc>
      </w:tr>
      <w:tr>
        <w:tc>
          <w:tcPr>
            <w:tcW w:type="dxa" w:w="5000"/>
          </w:tcPr>
          <w:p>
            <w:r>
              <w:rPr>
                <w:b w:val="false"/>
                <w:bCs w:val="false"/>
                <w:color w:val="000000"/>
                <w:sz w:val="20"/>
                <w:szCs w:val="20"/>
              </w:rPr>
              <w:t xml:space="preserve">MySQL (6 tables)</w:t>
            </w:r>
          </w:p>
        </w:tc>
        <w:tc>
          <w:tcPr>
            <w:tcW w:type="dxa" w:w="4000"/>
          </w:tcPr>
          <w:p>
            <w:r>
              <w:rPr>
                <w:b w:val="false"/>
                <w:bCs w:val="false"/>
                <w:color w:val="000000"/>
                <w:sz w:val="20"/>
                <w:szCs w:val="20"/>
              </w:rPr>
              <w:t xml:space="preserve">170 640</w:t>
            </w:r>
          </w:p>
        </w:tc>
      </w:tr>
      <w:tr>
        <w:tc>
          <w:tcPr>
            <w:tcW w:type="dxa" w:w="5000"/>
          </w:tcPr>
          <w:p>
            <w:r>
              <w:rPr>
                <w:b w:val="false"/>
                <w:bCs w:val="false"/>
                <w:color w:val="000000"/>
                <w:sz w:val="20"/>
                <w:szCs w:val="20"/>
              </w:rPr>
              <w:t xml:space="preserve">CSV (4 fichiers)</w:t>
            </w:r>
          </w:p>
        </w:tc>
        <w:tc>
          <w:tcPr>
            <w:tcW w:type="dxa" w:w="4000"/>
          </w:tcPr>
          <w:p>
            <w:r>
              <w:rPr>
                <w:b w:val="false"/>
                <w:bCs w:val="false"/>
                <w:color w:val="000000"/>
                <w:sz w:val="20"/>
                <w:szCs w:val="20"/>
              </w:rPr>
              <w:t xml:space="preserve">5 376</w:t>
            </w:r>
          </w:p>
        </w:tc>
      </w:tr>
      <w:tr>
        <w:tc>
          <w:tcPr>
            <w:tcW w:type="dxa" w:w="5000"/>
          </w:tcPr>
          <w:p>
            <w:r>
              <w:rPr>
                <w:b w:val="false"/>
                <w:bCs w:val="false"/>
                <w:color w:val="000000"/>
                <w:sz w:val="20"/>
                <w:szCs w:val="20"/>
              </w:rPr>
              <w:t xml:space="preserve">JSON (logs mobile)</w:t>
            </w:r>
          </w:p>
        </w:tc>
        <w:tc>
          <w:tcPr>
            <w:tcW w:type="dxa" w:w="4000"/>
          </w:tcPr>
          <w:p>
            <w:r>
              <w:rPr>
                <w:b w:val="false"/>
                <w:bCs w:val="false"/>
                <w:color w:val="000000"/>
                <w:sz w:val="20"/>
                <w:szCs w:val="20"/>
              </w:rPr>
              <w:t xml:space="preserve">113 435</w:t>
            </w:r>
          </w:p>
        </w:tc>
      </w:tr>
      <w:tr>
        <w:tc>
          <w:tcPr>
            <w:tcW w:type="dxa" w:w="5000"/>
          </w:tcPr>
          <w:p>
            <w:r>
              <w:rPr>
                <w:b w:val="false"/>
                <w:bCs w:val="false"/>
                <w:color w:val="000000"/>
                <w:sz w:val="20"/>
                <w:szCs w:val="20"/>
              </w:rPr>
              <w:t xml:space="preserve">Redis (5 structures de clés)</w:t>
            </w:r>
          </w:p>
        </w:tc>
        <w:tc>
          <w:tcPr>
            <w:tcW w:type="dxa" w:w="4000"/>
          </w:tcPr>
          <w:p>
            <w:r>
              <w:rPr>
                <w:b w:val="false"/>
                <w:bCs w:val="false"/>
                <w:color w:val="000000"/>
                <w:sz w:val="20"/>
                <w:szCs w:val="20"/>
              </w:rPr>
              <w:t xml:space="preserve">17 812 clés</w:t>
            </w:r>
          </w:p>
        </w:tc>
      </w:tr>
    </w:tbl>
    <w:p>
      <w:pPr>
        <w:spacing w:after="120"/>
      </w:pPr>
      <w:r>
        <w:t xml:space="preserve"/>
      </w:r>
    </w:p>
    <w:p>
      <w:pPr>
        <w:spacing w:after="120"/>
      </w:pPr>
      <w:r>
        <w:rPr>
          <w:i/>
          <w:iCs/>
        </w:rPr>
        <w:t xml:space="preserve">Ces sources constituent désormais la base de départ pour la phase suivante du projet : extraction, nettoyage/transformation des anomalies, conservation des métadonnées, et intégration dans une base décisionnelle unique alimentant les tableaux de bord EduSmart.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2026-08-15T14:16:36.250Z</dcterms:created>
  <dcterms:modified xsi:type="dcterms:W3CDTF">2026-08-15T14:16:36.251Z</dcterms:modified>
</cp:coreProperties>
</file>

<file path=docProps/custom.xml><?xml version="1.0" encoding="utf-8"?>
<Properties xmlns="http://schemas.openxmlformats.org/officeDocument/2006/custom-properties" xmlns:vt="http://schemas.openxmlformats.org/officeDocument/2006/docPropsVTypes"/>
</file>