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3F9F8" w14:textId="77777777" w:rsidR="00DD0D9B" w:rsidRPr="00DD0D9B" w:rsidRDefault="00DD0D9B" w:rsidP="00DD0D9B">
      <w:pPr>
        <w:rPr>
          <w:b/>
          <w:bCs/>
        </w:rPr>
      </w:pPr>
      <w:proofErr w:type="spellStart"/>
      <w:r w:rsidRPr="00DD0D9B">
        <w:rPr>
          <w:b/>
          <w:bCs/>
        </w:rPr>
        <w:t>TangibleToken</w:t>
      </w:r>
      <w:proofErr w:type="spellEnd"/>
      <w:r w:rsidRPr="00DD0D9B">
        <w:rPr>
          <w:b/>
          <w:bCs/>
        </w:rPr>
        <w:t xml:space="preserve"> Network (TTN) Whitepaper</w:t>
      </w:r>
    </w:p>
    <w:p w14:paraId="67C97782" w14:textId="77777777" w:rsidR="00DD0D9B" w:rsidRPr="00DD0D9B" w:rsidRDefault="00DD0D9B" w:rsidP="00DD0D9B">
      <w:r w:rsidRPr="00DD0D9B">
        <w:pict w14:anchorId="2EADF099">
          <v:rect id="_x0000_i1031" style="width:0;height:1.5pt" o:hralign="center" o:hrstd="t" o:hr="t" fillcolor="#a0a0a0" stroked="f"/>
        </w:pict>
      </w:r>
    </w:p>
    <w:p w14:paraId="36FA9CF4" w14:textId="77777777" w:rsidR="00DD0D9B" w:rsidRPr="00DD0D9B" w:rsidRDefault="00DD0D9B" w:rsidP="00DD0D9B">
      <w:pPr>
        <w:rPr>
          <w:b/>
          <w:bCs/>
        </w:rPr>
      </w:pPr>
      <w:r w:rsidRPr="00DD0D9B">
        <w:rPr>
          <w:b/>
          <w:bCs/>
        </w:rPr>
        <w:t>1. Introduction</w:t>
      </w:r>
    </w:p>
    <w:p w14:paraId="4764179A" w14:textId="77777777" w:rsidR="00DD0D9B" w:rsidRPr="00DD0D9B" w:rsidRDefault="00DD0D9B" w:rsidP="00DD0D9B">
      <w:r w:rsidRPr="00DD0D9B">
        <w:t xml:space="preserve">The </w:t>
      </w:r>
      <w:proofErr w:type="spellStart"/>
      <w:r w:rsidRPr="00DD0D9B">
        <w:rPr>
          <w:b/>
          <w:bCs/>
        </w:rPr>
        <w:t>TangibleToken</w:t>
      </w:r>
      <w:proofErr w:type="spellEnd"/>
      <w:r w:rsidRPr="00DD0D9B">
        <w:rPr>
          <w:b/>
          <w:bCs/>
        </w:rPr>
        <w:t xml:space="preserve"> Network (TTN)</w:t>
      </w:r>
      <w:r w:rsidRPr="00DD0D9B">
        <w:t xml:space="preserve"> is an innovative blockchain-based ecosystem designed to modernize the ancient practice of bartering by providing a secure, transparent, and stable digital platform for exchanging value. TTN represents a significant evolution in digital finance, combining traditional principles of commodity trading with the technological advancements of blockchain. Unlike traditional cryptocurrencies, which are often volatile and speculative, TTN tokens are directly pegged to real-world commodities such as gold, silver, oil, and agricultural products. This ensures a reliable store of value and aligns with historical trading practices that were based on tangible assets.</w:t>
      </w:r>
    </w:p>
    <w:p w14:paraId="65EA5C6A" w14:textId="77777777" w:rsidR="00DD0D9B" w:rsidRPr="00DD0D9B" w:rsidRDefault="00DD0D9B" w:rsidP="00DD0D9B">
      <w:pPr>
        <w:rPr>
          <w:b/>
          <w:bCs/>
        </w:rPr>
      </w:pPr>
      <w:r w:rsidRPr="00DD0D9B">
        <w:rPr>
          <w:b/>
          <w:bCs/>
        </w:rPr>
        <w:t>2. Problem Statement and Solution</w:t>
      </w:r>
    </w:p>
    <w:p w14:paraId="6AE836CE" w14:textId="77777777" w:rsidR="00DD0D9B" w:rsidRPr="00DD0D9B" w:rsidRDefault="00DD0D9B" w:rsidP="00DD0D9B">
      <w:r w:rsidRPr="00DD0D9B">
        <w:rPr>
          <w:b/>
          <w:bCs/>
        </w:rPr>
        <w:t>Problem Statement:</w:t>
      </w:r>
    </w:p>
    <w:p w14:paraId="698B770B" w14:textId="77777777" w:rsidR="00DD0D9B" w:rsidRPr="00DD0D9B" w:rsidRDefault="00DD0D9B" w:rsidP="00DD0D9B">
      <w:r w:rsidRPr="00DD0D9B">
        <w:t>The volatility and speculative nature of traditional cryptocurrencies pose significant risks for their use as a stable store of value or medium of exchange. This instability undermines their effectiveness for everyday transactions and long-term investment. The ancient practice of bartering, where goods were exchanged based on their intrinsic value, offers a stable alternative but lacks the modern technological infrastructure needed for widespread adoption.</w:t>
      </w:r>
    </w:p>
    <w:p w14:paraId="2662C4BA" w14:textId="77777777" w:rsidR="00DD0D9B" w:rsidRPr="00DD0D9B" w:rsidRDefault="00DD0D9B" w:rsidP="00DD0D9B">
      <w:r w:rsidRPr="00DD0D9B">
        <w:rPr>
          <w:b/>
          <w:bCs/>
        </w:rPr>
        <w:t>Solution:</w:t>
      </w:r>
    </w:p>
    <w:p w14:paraId="3621E458" w14:textId="77777777" w:rsidR="00DD0D9B" w:rsidRPr="00DD0D9B" w:rsidRDefault="00DD0D9B" w:rsidP="00DD0D9B">
      <w:r w:rsidRPr="00DD0D9B">
        <w:t>TTN addresses these issues by creating a digital bartering system where tokens are pegged to real-world commodities. This stablecoin ecosystem provides a predictable and stable economic environment, drawing on the principles of true value exchange from ancient trading systems. By leveraging blockchain technology, TTN ensures that each token represents a tangible asset, maintaining stability and reliability in value exchange.</w:t>
      </w:r>
    </w:p>
    <w:p w14:paraId="4D41D677" w14:textId="77777777" w:rsidR="00DD0D9B" w:rsidRPr="00DD0D9B" w:rsidRDefault="00DD0D9B" w:rsidP="00DD0D9B">
      <w:pPr>
        <w:rPr>
          <w:b/>
          <w:bCs/>
        </w:rPr>
      </w:pPr>
      <w:r w:rsidRPr="00DD0D9B">
        <w:rPr>
          <w:b/>
          <w:bCs/>
        </w:rPr>
        <w:t>3. Core Features and Technology</w:t>
      </w:r>
    </w:p>
    <w:p w14:paraId="71CD6C8B" w14:textId="77777777" w:rsidR="00DD0D9B" w:rsidRPr="00DD0D9B" w:rsidRDefault="00DD0D9B" w:rsidP="00DD0D9B">
      <w:r w:rsidRPr="00DD0D9B">
        <w:rPr>
          <w:b/>
          <w:bCs/>
        </w:rPr>
        <w:t>Commodity-Backed Tokens:</w:t>
      </w:r>
    </w:p>
    <w:p w14:paraId="70C9FE1D" w14:textId="77777777" w:rsidR="00DD0D9B" w:rsidRPr="00DD0D9B" w:rsidRDefault="00DD0D9B" w:rsidP="00DD0D9B">
      <w:r w:rsidRPr="00DD0D9B">
        <w:t>TTN tokens are pegged to a range of real-world commodities, including precious metals (gold, silver), industrial metals (copper, platinum, palladium, cobalt), energy resources (oil), and agricultural products (wheat, corn). Each token is directly linked to a specific quantity of the corresponding commodity, ensuring that the token’s value reflects the value of the underlying asset.</w:t>
      </w:r>
    </w:p>
    <w:p w14:paraId="102694DA" w14:textId="77777777" w:rsidR="00DD0D9B" w:rsidRPr="00DD0D9B" w:rsidRDefault="00DD0D9B" w:rsidP="00DD0D9B">
      <w:r w:rsidRPr="00DD0D9B">
        <w:rPr>
          <w:b/>
          <w:bCs/>
        </w:rPr>
        <w:lastRenderedPageBreak/>
        <w:t>AI-Driven Verification and Auditing:</w:t>
      </w:r>
    </w:p>
    <w:p w14:paraId="33291B7B" w14:textId="77777777" w:rsidR="00DD0D9B" w:rsidRPr="00DD0D9B" w:rsidRDefault="00DD0D9B" w:rsidP="00DD0D9B">
      <w:r w:rsidRPr="00DD0D9B">
        <w:t>To maintain transparency and prevent fraud, TTN employs advanced artificial intelligence (AI) for continuous verification and auditing of commodity supplies. AI algorithms monitor and verify the actual reserves of commodities held by verified suppliers, ensuring that the supply of tokens is always in alignment with real-world asset availability. This system mitigates risks of manipulation and builds trust among network participants.</w:t>
      </w:r>
    </w:p>
    <w:p w14:paraId="4B0FFE92" w14:textId="77777777" w:rsidR="00DD0D9B" w:rsidRPr="00DD0D9B" w:rsidRDefault="00DD0D9B" w:rsidP="00DD0D9B">
      <w:r w:rsidRPr="00DD0D9B">
        <w:rPr>
          <w:b/>
          <w:bCs/>
        </w:rPr>
        <w:t>Nanotechnology for Tracking and Logistics:</w:t>
      </w:r>
    </w:p>
    <w:p w14:paraId="3FA60C6B" w14:textId="77777777" w:rsidR="00DD0D9B" w:rsidRPr="00DD0D9B" w:rsidRDefault="00DD0D9B" w:rsidP="00DD0D9B">
      <w:r w:rsidRPr="00DD0D9B">
        <w:t>State-of-the-art nanotechnology is used for tracking and logistics, especially for precious metals. Nanotech solutions provide precise tracking of physical commodities from their source to the point of custody, enhancing the accuracy and security of the supply chain. This technology ensures that each commodity can be reliably traced and verified throughout its lifecycle.</w:t>
      </w:r>
    </w:p>
    <w:p w14:paraId="6037357E" w14:textId="77777777" w:rsidR="00DD0D9B" w:rsidRPr="00DD0D9B" w:rsidRDefault="00DD0D9B" w:rsidP="00DD0D9B">
      <w:r w:rsidRPr="00DD0D9B">
        <w:rPr>
          <w:b/>
          <w:bCs/>
        </w:rPr>
        <w:t>Decentralized Governance:</w:t>
      </w:r>
    </w:p>
    <w:p w14:paraId="410C0DB2" w14:textId="77777777" w:rsidR="00DD0D9B" w:rsidRPr="00DD0D9B" w:rsidRDefault="00DD0D9B" w:rsidP="00DD0D9B">
      <w:r w:rsidRPr="00DD0D9B">
        <w:t>TTN incorporates a decentralized governance model, allowing all participants—including individuals, businesses, financial institutions, and governments—to have a voice in the network’s development. This democratic approach ensures that the ecosystem evolves in a way that reflects the interests and needs of its diverse stakeholders. Governance decisions are made through a transparent voting process, where each participant's input contributes to shaping the future of TTN.</w:t>
      </w:r>
    </w:p>
    <w:p w14:paraId="06764739" w14:textId="77777777" w:rsidR="00DD0D9B" w:rsidRPr="00DD0D9B" w:rsidRDefault="00DD0D9B" w:rsidP="00DD0D9B">
      <w:pPr>
        <w:rPr>
          <w:b/>
          <w:bCs/>
        </w:rPr>
      </w:pPr>
      <w:r w:rsidRPr="00DD0D9B">
        <w:rPr>
          <w:b/>
          <w:bCs/>
        </w:rPr>
        <w:t>4. Use Cases and Applications</w:t>
      </w:r>
    </w:p>
    <w:p w14:paraId="02971C38" w14:textId="77777777" w:rsidR="00DD0D9B" w:rsidRPr="00DD0D9B" w:rsidRDefault="00DD0D9B" w:rsidP="00DD0D9B">
      <w:r w:rsidRPr="00DD0D9B">
        <w:rPr>
          <w:b/>
          <w:bCs/>
        </w:rPr>
        <w:t>Individuals:</w:t>
      </w:r>
    </w:p>
    <w:p w14:paraId="7A2240E5" w14:textId="77777777" w:rsidR="00DD0D9B" w:rsidRPr="00DD0D9B" w:rsidRDefault="00DD0D9B" w:rsidP="00DD0D9B">
      <w:r w:rsidRPr="00DD0D9B">
        <w:t>Individuals can use TTN to diversify their investment portfolios with tokens backed by various commodities. This modern bartering system allows users to trade tangible assets digitally, accessing a stable store of value and mitigating the risks associated with traditional cryptocurrencies.</w:t>
      </w:r>
    </w:p>
    <w:p w14:paraId="0F208603" w14:textId="77777777" w:rsidR="00DD0D9B" w:rsidRPr="00DD0D9B" w:rsidRDefault="00DD0D9B" w:rsidP="00DD0D9B">
      <w:r w:rsidRPr="00DD0D9B">
        <w:rPr>
          <w:b/>
          <w:bCs/>
        </w:rPr>
        <w:t>Businesses:</w:t>
      </w:r>
    </w:p>
    <w:p w14:paraId="6DC1CC05" w14:textId="77777777" w:rsidR="00DD0D9B" w:rsidRPr="00DD0D9B" w:rsidRDefault="00DD0D9B" w:rsidP="00DD0D9B">
      <w:r w:rsidRPr="00DD0D9B">
        <w:t>Businesses can leverage TTN to hedge against commodity price volatility. By using commodity-backed tokens, companies can stabilize their financial operations and protect themselves from market fluctuations that typically affect commodity prices.</w:t>
      </w:r>
    </w:p>
    <w:p w14:paraId="3EBCDF17" w14:textId="77777777" w:rsidR="00DD0D9B" w:rsidRPr="00DD0D9B" w:rsidRDefault="00DD0D9B" w:rsidP="00DD0D9B">
      <w:r w:rsidRPr="00DD0D9B">
        <w:rPr>
          <w:b/>
          <w:bCs/>
        </w:rPr>
        <w:t>Financial Institutions:</w:t>
      </w:r>
    </w:p>
    <w:p w14:paraId="6EC7582F" w14:textId="77777777" w:rsidR="00DD0D9B" w:rsidRPr="00DD0D9B" w:rsidRDefault="00DD0D9B" w:rsidP="00DD0D9B">
      <w:r w:rsidRPr="00DD0D9B">
        <w:t xml:space="preserve">TTN tokens can serve as stable collateral assets for financial institutions. By integrating TTN into their financial products and services, institutions can provide clients with a reliable </w:t>
      </w:r>
      <w:r w:rsidRPr="00DD0D9B">
        <w:lastRenderedPageBreak/>
        <w:t>and transparent asset class, maintaining the principles of value exchange central to traditional trading.</w:t>
      </w:r>
    </w:p>
    <w:p w14:paraId="708EF350" w14:textId="77777777" w:rsidR="00DD0D9B" w:rsidRPr="00DD0D9B" w:rsidRDefault="00DD0D9B" w:rsidP="00DD0D9B">
      <w:r w:rsidRPr="00DD0D9B">
        <w:rPr>
          <w:b/>
          <w:bCs/>
        </w:rPr>
        <w:t>Governments and Countries:</w:t>
      </w:r>
    </w:p>
    <w:p w14:paraId="37194829" w14:textId="77777777" w:rsidR="00DD0D9B" w:rsidRPr="00DD0D9B" w:rsidRDefault="00DD0D9B" w:rsidP="00DD0D9B">
      <w:r w:rsidRPr="00DD0D9B">
        <w:t>Governments and countries can participate in the TTN ecosystem to benefit from a transparent and stable financial system. The AI-driven verification and auditing processes ensure that all participants adhere to strict standards of accountability and transparency.</w:t>
      </w:r>
    </w:p>
    <w:p w14:paraId="5FF22FB9" w14:textId="77777777" w:rsidR="00DD0D9B" w:rsidRPr="00DD0D9B" w:rsidRDefault="00DD0D9B" w:rsidP="00DD0D9B">
      <w:pPr>
        <w:rPr>
          <w:b/>
          <w:bCs/>
        </w:rPr>
      </w:pPr>
      <w:r w:rsidRPr="00DD0D9B">
        <w:rPr>
          <w:b/>
          <w:bCs/>
        </w:rPr>
        <w:t>5. Network Architecture and Security</w:t>
      </w:r>
    </w:p>
    <w:p w14:paraId="691DBC73" w14:textId="77777777" w:rsidR="00DD0D9B" w:rsidRPr="00DD0D9B" w:rsidRDefault="00DD0D9B" w:rsidP="00DD0D9B">
      <w:r w:rsidRPr="00DD0D9B">
        <w:rPr>
          <w:b/>
          <w:bCs/>
        </w:rPr>
        <w:t>Smart Contracts:</w:t>
      </w:r>
    </w:p>
    <w:p w14:paraId="34D3655D" w14:textId="77777777" w:rsidR="00DD0D9B" w:rsidRPr="00DD0D9B" w:rsidRDefault="00DD0D9B" w:rsidP="00DD0D9B">
      <w:r w:rsidRPr="00DD0D9B">
        <w:t>TTN utilizes smart contracts to automate and secure transactions within the network. These self-executing contracts are programmed to enforce the terms of transactions without the need for intermediaries, reducing the risk of fraud and ensuring that agreements are honored.</w:t>
      </w:r>
    </w:p>
    <w:p w14:paraId="2CE4759B" w14:textId="77777777" w:rsidR="00DD0D9B" w:rsidRPr="00DD0D9B" w:rsidRDefault="00DD0D9B" w:rsidP="00DD0D9B">
      <w:r w:rsidRPr="00DD0D9B">
        <w:rPr>
          <w:b/>
          <w:bCs/>
        </w:rPr>
        <w:t>AI Verification:</w:t>
      </w:r>
    </w:p>
    <w:p w14:paraId="53808676" w14:textId="77777777" w:rsidR="00DD0D9B" w:rsidRPr="00DD0D9B" w:rsidRDefault="00DD0D9B" w:rsidP="00DD0D9B">
      <w:r w:rsidRPr="00DD0D9B">
        <w:t xml:space="preserve">AI-driven verification systems continuously monitor the supply of commodities and the issuance of tokens. This technology ensures that the </w:t>
      </w:r>
      <w:proofErr w:type="gramStart"/>
      <w:r w:rsidRPr="00DD0D9B">
        <w:t>amount</w:t>
      </w:r>
      <w:proofErr w:type="gramEnd"/>
      <w:r w:rsidRPr="00DD0D9B">
        <w:t xml:space="preserve"> of tokens in circulation corresponds accurately to the reserves of physical commodities, maintaining the integrity of the system.</w:t>
      </w:r>
    </w:p>
    <w:p w14:paraId="04B33DD4" w14:textId="77777777" w:rsidR="00DD0D9B" w:rsidRPr="00DD0D9B" w:rsidRDefault="00DD0D9B" w:rsidP="00DD0D9B">
      <w:r w:rsidRPr="00DD0D9B">
        <w:rPr>
          <w:b/>
          <w:bCs/>
        </w:rPr>
        <w:t>Nanotechnology:</w:t>
      </w:r>
    </w:p>
    <w:p w14:paraId="6B57A323" w14:textId="77777777" w:rsidR="00DD0D9B" w:rsidRPr="00DD0D9B" w:rsidRDefault="00DD0D9B" w:rsidP="00DD0D9B">
      <w:r w:rsidRPr="00DD0D9B">
        <w:t>Nanotechnology plays a crucial role in the tracking and logistics of commodities. By providing detailed and accurate tracking information, nanotech solutions help to prevent counterfeiting and ensure that physical assets are accurately represented in the digital ecosystem.</w:t>
      </w:r>
    </w:p>
    <w:p w14:paraId="1C1A6D9A" w14:textId="77777777" w:rsidR="00DD0D9B" w:rsidRPr="00DD0D9B" w:rsidRDefault="00DD0D9B" w:rsidP="00DD0D9B">
      <w:r w:rsidRPr="00DD0D9B">
        <w:rPr>
          <w:b/>
          <w:bCs/>
        </w:rPr>
        <w:t>Decentralized Nodes:</w:t>
      </w:r>
    </w:p>
    <w:p w14:paraId="3CEB7866" w14:textId="77777777" w:rsidR="00DD0D9B" w:rsidRPr="00DD0D9B" w:rsidRDefault="00DD0D9B" w:rsidP="00DD0D9B">
      <w:r w:rsidRPr="00DD0D9B">
        <w:t>The TTN blockchain is supported by a network of decentralized nodes that ensure the security and resilience of the system. These nodes validate and record transactions, maintain the blockchain’s integrity, and prevent single points of failure.</w:t>
      </w:r>
    </w:p>
    <w:p w14:paraId="3076B786" w14:textId="77777777" w:rsidR="00DD0D9B" w:rsidRPr="00DD0D9B" w:rsidRDefault="00DD0D9B" w:rsidP="00DD0D9B">
      <w:pPr>
        <w:rPr>
          <w:b/>
          <w:bCs/>
        </w:rPr>
      </w:pPr>
      <w:r w:rsidRPr="00DD0D9B">
        <w:rPr>
          <w:b/>
          <w:bCs/>
        </w:rPr>
        <w:t>6. Staking and Liquidity Pools</w:t>
      </w:r>
    </w:p>
    <w:p w14:paraId="556B5AAF" w14:textId="77777777" w:rsidR="00DD0D9B" w:rsidRPr="00DD0D9B" w:rsidRDefault="00DD0D9B" w:rsidP="00DD0D9B">
      <w:r w:rsidRPr="00DD0D9B">
        <w:rPr>
          <w:b/>
          <w:bCs/>
        </w:rPr>
        <w:t>Staking Mechanism:</w:t>
      </w:r>
    </w:p>
    <w:p w14:paraId="1282BE99" w14:textId="77777777" w:rsidR="00DD0D9B" w:rsidRPr="00DD0D9B" w:rsidRDefault="00DD0D9B" w:rsidP="00DD0D9B">
      <w:r w:rsidRPr="00DD0D9B">
        <w:t xml:space="preserve">Tokens representing commodities held by verified suppliers can be staked within the TTN network. Staking these tokens contributes to the network’s liquidity pool and allows </w:t>
      </w:r>
      <w:r w:rsidRPr="00DD0D9B">
        <w:lastRenderedPageBreak/>
        <w:t>participants to earn rewards. This mechanism incentivizes long-term holding and active participation in the ecosystem.</w:t>
      </w:r>
    </w:p>
    <w:p w14:paraId="3CD6B0F3" w14:textId="77777777" w:rsidR="00DD0D9B" w:rsidRPr="00DD0D9B" w:rsidRDefault="00DD0D9B" w:rsidP="00DD0D9B">
      <w:r w:rsidRPr="00DD0D9B">
        <w:rPr>
          <w:b/>
          <w:bCs/>
        </w:rPr>
        <w:t>Liquidity Pools:</w:t>
      </w:r>
    </w:p>
    <w:p w14:paraId="134F2B0E" w14:textId="77777777" w:rsidR="00DD0D9B" w:rsidRPr="00DD0D9B" w:rsidRDefault="00DD0D9B" w:rsidP="00DD0D9B">
      <w:r w:rsidRPr="00DD0D9B">
        <w:t>Liquidity pools are established to facilitate trading and transactions within the network. By pooling staked tokens, TTN ensures that there is sufficient liquidity for all participants, enabling smooth and efficient exchanges.</w:t>
      </w:r>
    </w:p>
    <w:p w14:paraId="5F336438" w14:textId="77777777" w:rsidR="00DD0D9B" w:rsidRPr="00DD0D9B" w:rsidRDefault="00DD0D9B" w:rsidP="00DD0D9B">
      <w:r w:rsidRPr="00DD0D9B">
        <w:rPr>
          <w:b/>
          <w:bCs/>
        </w:rPr>
        <w:t>Rewards and Incentives:</w:t>
      </w:r>
    </w:p>
    <w:p w14:paraId="519891A8" w14:textId="77777777" w:rsidR="00DD0D9B" w:rsidRPr="00DD0D9B" w:rsidRDefault="00DD0D9B" w:rsidP="00DD0D9B">
      <w:r w:rsidRPr="00DD0D9B">
        <w:t>Participants who stake their commodity-backed tokens earn a 4% APR, providing an attractive incentive for holding and contributing to the network’s liquidity. This reward system encourages engagement and supports the overall health of the TTN ecosystem.</w:t>
      </w:r>
    </w:p>
    <w:p w14:paraId="6518C7A6" w14:textId="77777777" w:rsidR="00DD0D9B" w:rsidRPr="00DD0D9B" w:rsidRDefault="00DD0D9B" w:rsidP="00DD0D9B">
      <w:pPr>
        <w:rPr>
          <w:b/>
          <w:bCs/>
        </w:rPr>
      </w:pPr>
      <w:r w:rsidRPr="00DD0D9B">
        <w:rPr>
          <w:b/>
          <w:bCs/>
        </w:rPr>
        <w:t>7. Roadmap and Future Development</w:t>
      </w:r>
    </w:p>
    <w:p w14:paraId="02B0218C" w14:textId="77777777" w:rsidR="00DD0D9B" w:rsidRPr="00DD0D9B" w:rsidRDefault="00DD0D9B" w:rsidP="00DD0D9B">
      <w:r w:rsidRPr="00DD0D9B">
        <w:rPr>
          <w:b/>
          <w:bCs/>
        </w:rPr>
        <w:t>Expansion into New Markets:</w:t>
      </w:r>
    </w:p>
    <w:p w14:paraId="3A039D19" w14:textId="77777777" w:rsidR="00DD0D9B" w:rsidRPr="00DD0D9B" w:rsidRDefault="00DD0D9B" w:rsidP="00DD0D9B">
      <w:r w:rsidRPr="00DD0D9B">
        <w:t>TTN plans to expand into emerging markets to promote financial inclusion and provide access to stable digital assets. This expansion will involve building partnerships and adapting the network to meet the needs of diverse markets.</w:t>
      </w:r>
    </w:p>
    <w:p w14:paraId="37AEAC7D" w14:textId="77777777" w:rsidR="00DD0D9B" w:rsidRPr="00DD0D9B" w:rsidRDefault="00DD0D9B" w:rsidP="00DD0D9B">
      <w:r w:rsidRPr="00DD0D9B">
        <w:rPr>
          <w:b/>
          <w:bCs/>
        </w:rPr>
        <w:t>Development of New Financial Products:</w:t>
      </w:r>
    </w:p>
    <w:p w14:paraId="431C112D" w14:textId="77777777" w:rsidR="00DD0D9B" w:rsidRPr="00DD0D9B" w:rsidRDefault="00DD0D9B" w:rsidP="00DD0D9B">
      <w:r w:rsidRPr="00DD0D9B">
        <w:t>The network will continue to innovate by developing advanced financial products, such as commodity-backed derivatives, lending platforms, and insurance products. These products will further enhance the utility and appeal of TTN tokens.</w:t>
      </w:r>
    </w:p>
    <w:p w14:paraId="26CBB60E" w14:textId="77777777" w:rsidR="00DD0D9B" w:rsidRPr="00DD0D9B" w:rsidRDefault="00DD0D9B" w:rsidP="00DD0D9B">
      <w:r w:rsidRPr="00DD0D9B">
        <w:rPr>
          <w:b/>
          <w:bCs/>
        </w:rPr>
        <w:t>Integration with Emerging Technologies:</w:t>
      </w:r>
    </w:p>
    <w:p w14:paraId="7013EE3B" w14:textId="77777777" w:rsidR="00DD0D9B" w:rsidRPr="00DD0D9B" w:rsidRDefault="00DD0D9B" w:rsidP="00DD0D9B">
      <w:r w:rsidRPr="00DD0D9B">
        <w:t>TTN will explore integration with new and emerging technologies to enhance the network’s capabilities. This includes advancements in blockchain technology, AI, and nanotechnology to ensure that TTN remains at the forefront of digital finance.</w:t>
      </w:r>
    </w:p>
    <w:p w14:paraId="47A741A6" w14:textId="77777777" w:rsidR="00DD0D9B" w:rsidRPr="00DD0D9B" w:rsidRDefault="00DD0D9B" w:rsidP="00DD0D9B">
      <w:pPr>
        <w:rPr>
          <w:b/>
          <w:bCs/>
        </w:rPr>
      </w:pPr>
      <w:r w:rsidRPr="00DD0D9B">
        <w:rPr>
          <w:b/>
          <w:bCs/>
        </w:rPr>
        <w:t>8. Conclusion</w:t>
      </w:r>
    </w:p>
    <w:p w14:paraId="768E4CA7" w14:textId="77777777" w:rsidR="00DD0D9B" w:rsidRPr="00DD0D9B" w:rsidRDefault="00DD0D9B" w:rsidP="00DD0D9B">
      <w:r w:rsidRPr="00DD0D9B">
        <w:t xml:space="preserve">The </w:t>
      </w:r>
      <w:proofErr w:type="spellStart"/>
      <w:r w:rsidRPr="00DD0D9B">
        <w:rPr>
          <w:b/>
          <w:bCs/>
        </w:rPr>
        <w:t>TangibleToken</w:t>
      </w:r>
      <w:proofErr w:type="spellEnd"/>
      <w:r w:rsidRPr="00DD0D9B">
        <w:rPr>
          <w:b/>
          <w:bCs/>
        </w:rPr>
        <w:t xml:space="preserve"> Network (TTN)</w:t>
      </w:r>
      <w:r w:rsidRPr="00DD0D9B">
        <w:t xml:space="preserve"> represents a significant advancement in digital finance by combining the stability of commodity-backed tokens with the innovative potential of blockchain technology. TTN revitalizes ancient bartering principles, offering a modern platform for exchanging true value in a digital world. Through advanced AI verification, nanotechnology, and decentralized governance, TTN provides a secure, transparent, and reliable means of storing and transferring wealth.</w:t>
      </w:r>
    </w:p>
    <w:p w14:paraId="4C1F8A38" w14:textId="77777777" w:rsidR="00DD0D9B" w:rsidRPr="00DD0D9B" w:rsidRDefault="00DD0D9B" w:rsidP="00DD0D9B">
      <w:r w:rsidRPr="00DD0D9B">
        <w:lastRenderedPageBreak/>
        <w:t>By bridging the gap between historical trading practices and contemporary technology, TTN offers a stable, inclusive, and transparent financial system. The network’s commitment to innovation, transparency, and stakeholder participation positions TTN as a pioneering force in the digital economy.</w:t>
      </w:r>
    </w:p>
    <w:p w14:paraId="71066161" w14:textId="77777777" w:rsidR="00DD0D9B" w:rsidRPr="00DD0D9B" w:rsidRDefault="00DD0D9B" w:rsidP="00DD0D9B">
      <w:r w:rsidRPr="00DD0D9B">
        <w:t>We invite all stakeholders—individuals, businesses, financial institutions, governments, and commodity producers—to join us in shaping the future of digital finance. Together, we can build a more stable, transparent, and inclusive financial ecosystem.</w:t>
      </w:r>
    </w:p>
    <w:p w14:paraId="1CD2BAAE" w14:textId="77777777" w:rsidR="00DD0D9B" w:rsidRPr="00DD0D9B" w:rsidRDefault="00DD0D9B" w:rsidP="00DD0D9B">
      <w:r w:rsidRPr="00DD0D9B">
        <w:rPr>
          <w:b/>
          <w:bCs/>
        </w:rPr>
        <w:t xml:space="preserve">Join the </w:t>
      </w:r>
      <w:proofErr w:type="spellStart"/>
      <w:r w:rsidRPr="00DD0D9B">
        <w:rPr>
          <w:b/>
          <w:bCs/>
        </w:rPr>
        <w:t>TangibleToken</w:t>
      </w:r>
      <w:proofErr w:type="spellEnd"/>
      <w:r w:rsidRPr="00DD0D9B">
        <w:rPr>
          <w:b/>
          <w:bCs/>
        </w:rPr>
        <w:t xml:space="preserve"> Network (TTN) and be part of the future of digital finance, where ancient bartering meets modern technology.</w:t>
      </w:r>
    </w:p>
    <w:p w14:paraId="394CB2D3" w14:textId="77777777" w:rsidR="00DD0D9B" w:rsidRDefault="00DD0D9B"/>
    <w:sectPr w:rsidR="00DD0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D9B"/>
    <w:rsid w:val="000963F5"/>
    <w:rsid w:val="00DD0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8D406"/>
  <w15:chartTrackingRefBased/>
  <w15:docId w15:val="{BEBB4FB2-472D-4C00-8877-96DB8DEAC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0D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0D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0D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0D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0D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0D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0D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0D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0D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D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0D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0D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0D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0D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0D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0D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0D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0D9B"/>
    <w:rPr>
      <w:rFonts w:eastAsiaTheme="majorEastAsia" w:cstheme="majorBidi"/>
      <w:color w:val="272727" w:themeColor="text1" w:themeTint="D8"/>
    </w:rPr>
  </w:style>
  <w:style w:type="paragraph" w:styleId="Title">
    <w:name w:val="Title"/>
    <w:basedOn w:val="Normal"/>
    <w:next w:val="Normal"/>
    <w:link w:val="TitleChar"/>
    <w:uiPriority w:val="10"/>
    <w:qFormat/>
    <w:rsid w:val="00DD0D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D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0D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0D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0D9B"/>
    <w:pPr>
      <w:spacing w:before="160"/>
      <w:jc w:val="center"/>
    </w:pPr>
    <w:rPr>
      <w:i/>
      <w:iCs/>
      <w:color w:val="404040" w:themeColor="text1" w:themeTint="BF"/>
    </w:rPr>
  </w:style>
  <w:style w:type="character" w:customStyle="1" w:styleId="QuoteChar">
    <w:name w:val="Quote Char"/>
    <w:basedOn w:val="DefaultParagraphFont"/>
    <w:link w:val="Quote"/>
    <w:uiPriority w:val="29"/>
    <w:rsid w:val="00DD0D9B"/>
    <w:rPr>
      <w:i/>
      <w:iCs/>
      <w:color w:val="404040" w:themeColor="text1" w:themeTint="BF"/>
    </w:rPr>
  </w:style>
  <w:style w:type="paragraph" w:styleId="ListParagraph">
    <w:name w:val="List Paragraph"/>
    <w:basedOn w:val="Normal"/>
    <w:uiPriority w:val="34"/>
    <w:qFormat/>
    <w:rsid w:val="00DD0D9B"/>
    <w:pPr>
      <w:ind w:left="720"/>
      <w:contextualSpacing/>
    </w:pPr>
  </w:style>
  <w:style w:type="character" w:styleId="IntenseEmphasis">
    <w:name w:val="Intense Emphasis"/>
    <w:basedOn w:val="DefaultParagraphFont"/>
    <w:uiPriority w:val="21"/>
    <w:qFormat/>
    <w:rsid w:val="00DD0D9B"/>
    <w:rPr>
      <w:i/>
      <w:iCs/>
      <w:color w:val="0F4761" w:themeColor="accent1" w:themeShade="BF"/>
    </w:rPr>
  </w:style>
  <w:style w:type="paragraph" w:styleId="IntenseQuote">
    <w:name w:val="Intense Quote"/>
    <w:basedOn w:val="Normal"/>
    <w:next w:val="Normal"/>
    <w:link w:val="IntenseQuoteChar"/>
    <w:uiPriority w:val="30"/>
    <w:qFormat/>
    <w:rsid w:val="00DD0D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0D9B"/>
    <w:rPr>
      <w:i/>
      <w:iCs/>
      <w:color w:val="0F4761" w:themeColor="accent1" w:themeShade="BF"/>
    </w:rPr>
  </w:style>
  <w:style w:type="character" w:styleId="IntenseReference">
    <w:name w:val="Intense Reference"/>
    <w:basedOn w:val="DefaultParagraphFont"/>
    <w:uiPriority w:val="32"/>
    <w:qFormat/>
    <w:rsid w:val="00DD0D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840435">
      <w:bodyDiv w:val="1"/>
      <w:marLeft w:val="0"/>
      <w:marRight w:val="0"/>
      <w:marTop w:val="0"/>
      <w:marBottom w:val="0"/>
      <w:divBdr>
        <w:top w:val="none" w:sz="0" w:space="0" w:color="auto"/>
        <w:left w:val="none" w:sz="0" w:space="0" w:color="auto"/>
        <w:bottom w:val="none" w:sz="0" w:space="0" w:color="auto"/>
        <w:right w:val="none" w:sz="0" w:space="0" w:color="auto"/>
      </w:divBdr>
    </w:div>
    <w:div w:id="128669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1315</Words>
  <Characters>7497</Characters>
  <Application>Microsoft Office Word</Application>
  <DocSecurity>0</DocSecurity>
  <Lines>62</Lines>
  <Paragraphs>17</Paragraphs>
  <ScaleCrop>false</ScaleCrop>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money magnet</dc:creator>
  <cp:keywords/>
  <dc:description/>
  <cp:lastModifiedBy>money magnet</cp:lastModifiedBy>
  <cp:revision>1</cp:revision>
  <dcterms:created xsi:type="dcterms:W3CDTF">2024-08-24T10:28:00Z</dcterms:created>
  <dcterms:modified xsi:type="dcterms:W3CDTF">2024-08-24T10:29:00Z</dcterms:modified>
</cp:coreProperties>
</file>