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3571875" cy="1295400"/>
            <wp:effectExtent t="0" r="0" b="0" l="0"/>
            <wp:docPr id="1" name="logo" descr="Symbiosis Artificial Intelligence Institute logo" title="SAI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71875" cy="1295400"/>
                    </a:xfrm>
                    <a:prstGeom prst="rect">
                      <a:avLst/>
                    </a:prstGeom>
                  </pic:spPr>
                </pic:pic>
              </a:graphicData>
            </a:graphic>
          </wp:inline>
        </w:drawing>
      </w:r>
    </w:p>
    <w:p>
      <w:pPr>
        <w:spacing w:after="240"/>
        <w:jc w:val="center"/>
      </w:pPr>
      <w:r>
        <w:rPr>
          <w:rFonts w:ascii="Times New Roman" w:cs="Times New Roman" w:eastAsia="Times New Roman" w:hAnsi="Times New Roman"/>
          <w:b/>
          <w:bCs/>
          <w:sz w:val="26"/>
          <w:szCs w:val="26"/>
        </w:rPr>
        <w:t xml:space="preserve">NATURAL LANGUAGE PROCESSING</w:t>
      </w:r>
    </w:p>
    <w:p>
      <w:pPr>
        <w:spacing w:after="80"/>
        <w:jc w:val="center"/>
      </w:pPr>
      <w:r>
        <w:rPr>
          <w:rFonts w:ascii="Times New Roman" w:cs="Times New Roman" w:eastAsia="Times New Roman" w:hAnsi="Times New Roman"/>
          <w:color w:val="595959"/>
          <w:sz w:val="22"/>
          <w:szCs w:val="22"/>
        </w:rPr>
        <w:t xml:space="preserve">Project Title</w:t>
      </w:r>
    </w:p>
    <w:p>
      <w:pPr>
        <w:spacing w:after="120"/>
        <w:jc w:val="center"/>
      </w:pPr>
      <w:r>
        <w:rPr>
          <w:rFonts w:ascii="Times New Roman" w:cs="Times New Roman" w:eastAsia="Times New Roman" w:hAnsi="Times New Roman"/>
          <w:b/>
          <w:bCs/>
          <w:sz w:val="30"/>
          <w:szCs w:val="30"/>
        </w:rPr>
        <w:t xml:space="preserve">TRAVEL QUERY INTENT CLASSIFICATION USING NLP</w:t>
      </w:r>
    </w:p>
    <w:p>
      <w:pPr>
        <w:spacing w:after="420"/>
        <w:jc w:val="center"/>
      </w:pPr>
      <w:r>
        <w:rPr>
          <w:rFonts w:ascii="Times New Roman" w:cs="Times New Roman" w:eastAsia="Times New Roman" w:hAnsi="Times New Roman"/>
          <w:color w:val="595959"/>
          <w:sz w:val="22"/>
          <w:szCs w:val="22"/>
        </w:rPr>
        <w:t xml:space="preserve">Project ID: NLP-34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FFFFFF" w:sz="4"/>
              <w:left w:val="single" w:color="FFFFFF" w:sz="4"/>
              <w:bottom w:val="single" w:color="FFFFFF" w:sz="4"/>
              <w:right w:val="single" w:color="FFFFFF" w:sz="4"/>
            </w:tcBorders>
            <w:shd w:fill="F2F2F2" w:color="auto" w:val="clear"/>
            <w:tcMar>
              <w:top w:type="dxa" w:w="90"/>
              <w:left w:type="dxa" w:w="140"/>
              <w:bottom w:type="dxa" w:w="90"/>
              <w:right w:type="dxa" w:w="140"/>
            </w:tcMar>
            <w:vAlign w:val="center"/>
          </w:tcPr>
          <w:p>
            <w:r>
              <w:rPr>
                <w:rFonts w:ascii="Times New Roman" w:cs="Times New Roman" w:eastAsia="Times New Roman" w:hAnsi="Times New Roman"/>
                <w:b/>
                <w:bCs/>
                <w:sz w:val="22"/>
                <w:szCs w:val="22"/>
              </w:rPr>
              <w:t xml:space="preserve">Programme</w:t>
            </w:r>
          </w:p>
        </w:tc>
        <w:tc>
          <w:tcPr>
            <w:tcW w:type="dxa" w:w="6226"/>
            <w:tcBorders>
              <w:top w:val="single" w:color="FFFFFF" w:sz="4"/>
              <w:left w:val="single" w:color="FFFFFF" w:sz="4"/>
              <w:bottom w:val="single" w:color="FFFFFF" w:sz="4"/>
              <w:right w:val="single" w:color="FFFFFF" w:sz="4"/>
            </w:tcBorders>
            <w:tcMar>
              <w:top w:type="dxa" w:w="90"/>
              <w:left w:type="dxa" w:w="140"/>
              <w:bottom w:type="dxa" w:w="90"/>
              <w:right w:type="dxa" w:w="140"/>
            </w:tcMar>
            <w:vAlign w:val="center"/>
          </w:tcPr>
          <w:p>
            <w:pPr>
              <w:spacing w:after="20"/>
            </w:pPr>
            <w:r>
              <w:rPr>
                <w:rFonts w:ascii="Times New Roman" w:cs="Times New Roman" w:eastAsia="Times New Roman" w:hAnsi="Times New Roman"/>
                <w:sz w:val="22"/>
                <w:szCs w:val="22"/>
              </w:rPr>
              <w:t xml:space="preserve">BBA (Artificial Intelligence)</w:t>
            </w:r>
          </w:p>
        </w:tc>
      </w:tr>
      <w:tr>
        <w:tc>
          <w:tcPr>
            <w:tcW w:type="dxa" w:w="2800"/>
            <w:tcBorders>
              <w:top w:val="single" w:color="FFFFFF" w:sz="4"/>
              <w:left w:val="single" w:color="FFFFFF" w:sz="4"/>
              <w:bottom w:val="single" w:color="FFFFFF" w:sz="4"/>
              <w:right w:val="single" w:color="FFFFFF" w:sz="4"/>
            </w:tcBorders>
            <w:shd w:fill="F2F2F2" w:color="auto" w:val="clear"/>
            <w:tcMar>
              <w:top w:type="dxa" w:w="90"/>
              <w:left w:type="dxa" w:w="140"/>
              <w:bottom w:type="dxa" w:w="90"/>
              <w:right w:type="dxa" w:w="140"/>
            </w:tcMar>
            <w:vAlign w:val="center"/>
          </w:tcPr>
          <w:p>
            <w:r>
              <w:rPr>
                <w:rFonts w:ascii="Times New Roman" w:cs="Times New Roman" w:eastAsia="Times New Roman" w:hAnsi="Times New Roman"/>
                <w:b/>
                <w:bCs/>
                <w:sz w:val="22"/>
                <w:szCs w:val="22"/>
              </w:rPr>
              <w:t xml:space="preserve">Academic Year</w:t>
            </w:r>
          </w:p>
        </w:tc>
        <w:tc>
          <w:tcPr>
            <w:tcW w:type="dxa" w:w="6226"/>
            <w:tcBorders>
              <w:top w:val="single" w:color="FFFFFF" w:sz="4"/>
              <w:left w:val="single" w:color="FFFFFF" w:sz="4"/>
              <w:bottom w:val="single" w:color="FFFFFF" w:sz="4"/>
              <w:right w:val="single" w:color="FFFFFF" w:sz="4"/>
            </w:tcBorders>
            <w:tcMar>
              <w:top w:type="dxa" w:w="90"/>
              <w:left w:type="dxa" w:w="140"/>
              <w:bottom w:type="dxa" w:w="90"/>
              <w:right w:type="dxa" w:w="140"/>
            </w:tcMar>
            <w:vAlign w:val="center"/>
          </w:tcPr>
          <w:p>
            <w:pPr>
              <w:spacing w:after="20"/>
            </w:pPr>
            <w:r>
              <w:rPr>
                <w:rFonts w:ascii="Times New Roman" w:cs="Times New Roman" w:eastAsia="Times New Roman" w:hAnsi="Times New Roman"/>
                <w:sz w:val="22"/>
                <w:szCs w:val="22"/>
              </w:rPr>
              <w:t xml:space="preserve">2026-27</w:t>
            </w:r>
          </w:p>
        </w:tc>
      </w:tr>
      <w:tr>
        <w:tc>
          <w:tcPr>
            <w:tcW w:type="dxa" w:w="2800"/>
            <w:tcBorders>
              <w:top w:val="single" w:color="FFFFFF" w:sz="4"/>
              <w:left w:val="single" w:color="FFFFFF" w:sz="4"/>
              <w:bottom w:val="single" w:color="FFFFFF" w:sz="4"/>
              <w:right w:val="single" w:color="FFFFFF" w:sz="4"/>
            </w:tcBorders>
            <w:shd w:fill="F2F2F2" w:color="auto" w:val="clear"/>
            <w:tcMar>
              <w:top w:type="dxa" w:w="90"/>
              <w:left w:type="dxa" w:w="140"/>
              <w:bottom w:type="dxa" w:w="90"/>
              <w:right w:type="dxa" w:w="140"/>
            </w:tcMar>
            <w:vAlign w:val="center"/>
          </w:tcPr>
          <w:p>
            <w:r>
              <w:rPr>
                <w:rFonts w:ascii="Times New Roman" w:cs="Times New Roman" w:eastAsia="Times New Roman" w:hAnsi="Times New Roman"/>
                <w:b/>
                <w:bCs/>
                <w:sz w:val="22"/>
                <w:szCs w:val="22"/>
              </w:rPr>
              <w:t xml:space="preserve">Team Members</w:t>
            </w:r>
          </w:p>
        </w:tc>
        <w:tc>
          <w:tcPr>
            <w:tcW w:type="dxa" w:w="6226"/>
            <w:tcBorders>
              <w:top w:val="single" w:color="FFFFFF" w:sz="4"/>
              <w:left w:val="single" w:color="FFFFFF" w:sz="4"/>
              <w:bottom w:val="single" w:color="FFFFFF" w:sz="4"/>
              <w:right w:val="single" w:color="FFFFFF" w:sz="4"/>
            </w:tcBorders>
            <w:tcMar>
              <w:top w:type="dxa" w:w="90"/>
              <w:left w:type="dxa" w:w="140"/>
              <w:bottom w:type="dxa" w:w="90"/>
              <w:right w:type="dxa" w:w="140"/>
            </w:tcMar>
            <w:vAlign w:val="center"/>
          </w:tcPr>
          <w:p>
            <w:pPr>
              <w:spacing w:after="20"/>
            </w:pPr>
            <w:r>
              <w:rPr>
                <w:rFonts w:ascii="Times New Roman" w:cs="Times New Roman" w:eastAsia="Times New Roman" w:hAnsi="Times New Roman"/>
                <w:sz w:val="22"/>
                <w:szCs w:val="22"/>
              </w:rPr>
              <w:t>1. Krishnav Rastogi (Team Leader) - PRN: 25030422060</w:t>
            </w:r>
          </w:p>
          <w:p>
            <w:pPr>
              <w:spacing w:after="20"/>
            </w:pPr>
            <w:r>
              <w:rPr>
                <w:rFonts w:ascii="Times New Roman" w:cs="Times New Roman" w:eastAsia="Times New Roman" w:hAnsi="Times New Roman"/>
                <w:sz w:val="22"/>
                <w:szCs w:val="22"/>
              </w:rPr>
              <w:t>2. Vinayak Goyal - PRN: 25030422133</w:t>
            </w:r>
          </w:p>
          <w:p>
            <w:pPr>
              <w:spacing w:after="20"/>
            </w:pPr>
            <w:r>
              <w:rPr>
                <w:rFonts w:ascii="Times New Roman" w:cs="Times New Roman" w:eastAsia="Times New Roman" w:hAnsi="Times New Roman"/>
                <w:sz w:val="22"/>
                <w:szCs w:val="22"/>
              </w:rPr>
              <w:t>3. Sakaar Vir Singh - PRN: 25030422104</w:t>
            </w:r>
          </w:p>
        </w:tc>
      </w:tr>
      <w:tr>
        <w:tc>
          <w:tcPr>
            <w:tcW w:type="dxa" w:w="2800"/>
            <w:tcBorders>
              <w:top w:val="single" w:color="FFFFFF" w:sz="4"/>
              <w:left w:val="single" w:color="FFFFFF" w:sz="4"/>
              <w:bottom w:val="single" w:color="FFFFFF" w:sz="4"/>
              <w:right w:val="single" w:color="FFFFFF" w:sz="4"/>
            </w:tcBorders>
            <w:shd w:fill="F2F2F2" w:color="auto" w:val="clear"/>
            <w:tcMar>
              <w:top w:type="dxa" w:w="90"/>
              <w:left w:type="dxa" w:w="140"/>
              <w:bottom w:type="dxa" w:w="90"/>
              <w:right w:type="dxa" w:w="140"/>
            </w:tcMar>
            <w:vAlign w:val="center"/>
          </w:tcPr>
          <w:p>
            <w:r>
              <w:rPr>
                <w:rFonts w:ascii="Times New Roman" w:cs="Times New Roman" w:eastAsia="Times New Roman" w:hAnsi="Times New Roman"/>
                <w:b/>
                <w:bCs/>
                <w:sz w:val="22"/>
                <w:szCs w:val="22"/>
              </w:rPr>
              <w:t xml:space="preserve">Faculty</w:t>
            </w:r>
          </w:p>
        </w:tc>
        <w:tc>
          <w:tcPr>
            <w:tcW w:type="dxa" w:w="6226"/>
            <w:tcBorders>
              <w:top w:val="single" w:color="FFFFFF" w:sz="4"/>
              <w:left w:val="single" w:color="FFFFFF" w:sz="4"/>
              <w:bottom w:val="single" w:color="FFFFFF" w:sz="4"/>
              <w:right w:val="single" w:color="FFFFFF" w:sz="4"/>
            </w:tcBorders>
            <w:tcMar>
              <w:top w:type="dxa" w:w="90"/>
              <w:left w:type="dxa" w:w="140"/>
              <w:bottom w:type="dxa" w:w="90"/>
              <w:right w:type="dxa" w:w="140"/>
            </w:tcMar>
            <w:vAlign w:val="center"/>
          </w:tcPr>
          <w:p>
            <w:pPr>
              <w:spacing w:after="20"/>
            </w:pPr>
            <w:r>
              <w:rPr>
                <w:rFonts w:ascii="Times New Roman" w:cs="Times New Roman" w:eastAsia="Times New Roman" w:hAnsi="Times New Roman"/>
                <w:sz w:val="22"/>
                <w:szCs w:val="22"/>
              </w:rPr>
              <w:t xml:space="preserve">Dr. Nabanita Choudhury, Assistant Professor</w:t>
            </w:r>
          </w:p>
        </w:tc>
      </w:tr>
    </w:tbl>
    <w:p>
      <w:pPr>
        <w:spacing w:after="60" w:before="600"/>
        <w:jc w:val="center"/>
      </w:pPr>
      <w:r>
        <w:rPr>
          <w:rFonts w:ascii="Times New Roman" w:cs="Times New Roman" w:eastAsia="Times New Roman" w:hAnsi="Times New Roman"/>
          <w:b/>
          <w:bCs/>
          <w:sz w:val="24"/>
          <w:szCs w:val="24"/>
        </w:rPr>
        <w:t xml:space="preserve">SYMBIOSIS ARTIFICIAL INTELLIGENCE INSTITUTE (SAII)</w:t>
      </w:r>
    </w:p>
    <w:p>
      <w:pPr>
        <w:spacing w:after="40"/>
        <w:jc w:val="center"/>
      </w:pPr>
      <w:r>
        <w:rPr>
          <w:rFonts w:ascii="Times New Roman" w:cs="Times New Roman" w:eastAsia="Times New Roman" w:hAnsi="Times New Roman"/>
          <w:sz w:val="22"/>
          <w:szCs w:val="22"/>
        </w:rPr>
        <w:t xml:space="preserve">Constituent of Symbiosis International (Deemed University)</w:t>
      </w:r>
    </w:p>
    <w:p>
      <w:pPr>
        <w:jc w:val="center"/>
      </w:pPr>
      <w:r>
        <w:rPr>
          <w:rFonts w:ascii="Times New Roman" w:cs="Times New Roman" w:eastAsia="Times New Roman" w:hAnsi="Times New Roman"/>
          <w:sz w:val="22"/>
          <w:szCs w:val="22"/>
        </w:rPr>
        <w:t xml:space="preserve">Lavale, Pune - 412115</w:t>
      </w:r>
    </w:p>
    <w:p>
      <w:r>
        <w:br w:type="page"/>
      </w:r>
    </w:p>
    <w:p>
      <w:pPr>
        <w:pStyle w:val="Heading1"/>
        <w:keepNext/>
        <w:spacing w:after="140" w:before="280"/>
      </w:pPr>
      <w:r>
        <w:rPr>
          <w:rFonts w:ascii="Times New Roman" w:cs="Times New Roman" w:eastAsia="Times New Roman" w:hAnsi="Times New Roman"/>
          <w:b/>
          <w:bCs/>
          <w:color w:val="12213A"/>
          <w:sz w:val="28"/>
          <w:szCs w:val="28"/>
        </w:rPr>
        <w:t xml:space="preserve">1. Abstract</w:t>
      </w:r>
    </w:p>
    <w:p>
      <w:pPr>
        <w:spacing w:after="120" w:before="0" w:line="276"/>
        <w:jc w:val="both"/>
      </w:pPr>
      <w:r>
        <w:rPr>
          <w:rFonts w:ascii="Times New Roman" w:cs="Times New Roman" w:eastAsia="Times New Roman" w:hAnsi="Times New Roman"/>
          <w:sz w:val="23"/>
          <w:szCs w:val="23"/>
        </w:rPr>
        <w:t xml:space="preserve">People describe travel needs in free text: “show me the cheapest fare from boston to denver” asks for a fare, while “which airlines fly from boston to denver” asks for an airline. Recognising this intent is the first step of any travel assistant or booking chatbot. This project builds and evaluates a travel-query intent classifier on the ATIS (Airline Travel Information System) benchmark.</w:t>
      </w:r>
    </w:p>
    <w:p>
      <w:pPr>
        <w:spacing w:after="120" w:before="0" w:line="276"/>
        <w:jc w:val="both"/>
      </w:pPr>
      <w:r>
        <w:rPr>
          <w:rFonts w:ascii="Times New Roman" w:cs="Times New Roman" w:eastAsia="Times New Roman" w:hAnsi="Times New Roman"/>
          <w:sz w:val="23"/>
          <w:szCs w:val="23"/>
        </w:rPr>
        <w:t xml:space="preserve">The raw files contain 4,978 training and 893 test queries across 22 and 20 intents. After repeated queries and train/test overlap were removed, 4,623 training and 850 test queries remained. The pipeline runs in Google Colab. It lower-cases and normalises the text, represents it with TF-IDF word unigrams and bigrams, and compares Logistic Regression, a Linear Support Vector Machine (SVM) and Multinomial Naive Bayes using 5-fold stratified cross-validation on the training data only.</w:t>
      </w:r>
    </w:p>
    <w:p>
      <w:pPr>
        <w:spacing w:after="120" w:before="0" w:line="276"/>
        <w:jc w:val="both"/>
      </w:pPr>
      <w:r>
        <w:rPr>
          <w:rFonts w:ascii="Times New Roman" w:cs="Times New Roman" w:eastAsia="Times New Roman" w:hAnsi="Times New Roman"/>
          <w:sz w:val="23"/>
          <w:szCs w:val="23"/>
        </w:rPr>
        <w:t xml:space="preserve">The Linear SVM was selected (cross-validation Macro-F1 78.4% ± 3.3%). On the held-out test set it reached </w:t>
      </w:r>
      <w:r>
        <w:rPr>
          <w:rFonts w:ascii="Times New Roman" w:cs="Times New Roman" w:eastAsia="Times New Roman" w:hAnsi="Times New Roman"/>
          <w:b/>
          <w:bCs/>
          <w:sz w:val="23"/>
          <w:szCs w:val="23"/>
        </w:rPr>
        <w:t xml:space="preserve">95.4% accuracy</w:t>
      </w:r>
      <w:r>
        <w:rPr>
          <w:rFonts w:ascii="Times New Roman" w:cs="Times New Roman" w:eastAsia="Times New Roman" w:hAnsi="Times New Roman"/>
          <w:sz w:val="23"/>
          <w:szCs w:val="23"/>
        </w:rPr>
        <w:t xml:space="preserve"> (95% bootstrap interval 94.0%–96.7%) and </w:t>
      </w:r>
      <w:r>
        <w:rPr>
          <w:rFonts w:ascii="Times New Roman" w:cs="Times New Roman" w:eastAsia="Times New Roman" w:hAnsi="Times New Roman"/>
          <w:b/>
          <w:bCs/>
          <w:sz w:val="23"/>
          <w:szCs w:val="23"/>
        </w:rPr>
        <w:t xml:space="preserve">68.3% Macro-F1</w:t>
      </w:r>
      <w:r>
        <w:rPr>
          <w:rFonts w:ascii="Times New Roman" w:cs="Times New Roman" w:eastAsia="Times New Roman" w:hAnsi="Times New Roman"/>
          <w:sz w:val="23"/>
          <w:szCs w:val="23"/>
        </w:rPr>
        <w:t xml:space="preserve"> (58.9%–71.4%). A majority-class baseline scores 4.2% Macro-F1.</w:t>
      </w:r>
    </w:p>
    <w:p>
      <w:pPr>
        <w:spacing w:after="120" w:before="0" w:line="276"/>
        <w:jc w:val="both"/>
      </w:pPr>
      <w:r>
        <w:rPr>
          <w:rFonts w:ascii="Times New Roman" w:cs="Times New Roman" w:eastAsia="Times New Roman" w:hAnsi="Times New Roman"/>
          <w:sz w:val="23"/>
          <w:szCs w:val="23"/>
        </w:rPr>
        <w:t xml:space="preserve">The gap between accuracy and Macro-F1 comes from strong class imbalance: “flight” is 74.1% of the training data. Several rare intents, and four intents that appear only in the test set, pull Macro-F1 down. Of the 39 mistakes, 32 carry a low decision margin, and most confusions involve the dominant “flight” intent.</w:t>
      </w:r>
    </w:p>
    <w:p>
      <w:pPr>
        <w:spacing w:after="120" w:before="0" w:line="276"/>
        <w:jc w:val="both"/>
      </w:pPr>
      <w:r>
        <w:rPr>
          <w:rFonts w:ascii="Times New Roman" w:cs="Times New Roman" w:eastAsia="Times New Roman" w:hAnsi="Times New Roman"/>
          <w:sz w:val="23"/>
          <w:szCs w:val="23"/>
        </w:rPr>
        <w:t xml:space="preserve">A local Streamlit application, Travel NLP Lab Studio, verifies every exported file with SHA-256, recomputes the metrics and explains the results interactively. It includes a live query lab, an autocomplete model and a 3D map of the intents.</w:t>
      </w:r>
    </w:p>
    <w:p>
      <w:pPr>
        <w:pStyle w:val="Heading1"/>
        <w:keepNext/>
        <w:spacing w:after="140" w:before="280"/>
      </w:pPr>
      <w:r>
        <w:rPr>
          <w:rFonts w:ascii="Times New Roman" w:cs="Times New Roman" w:eastAsia="Times New Roman" w:hAnsi="Times New Roman"/>
          <w:b/>
          <w:bCs/>
          <w:color w:val="12213A"/>
          <w:sz w:val="28"/>
          <w:szCs w:val="28"/>
        </w:rPr>
        <w:t xml:space="preserve">2. Introduction</w:t>
      </w:r>
    </w:p>
    <w:p>
      <w:pPr>
        <w:pStyle w:val="Heading2"/>
        <w:keepNext/>
        <w:spacing w:after="100" w:before="200"/>
      </w:pPr>
      <w:r>
        <w:rPr>
          <w:rFonts w:ascii="Times New Roman" w:cs="Times New Roman" w:eastAsia="Times New Roman" w:hAnsi="Times New Roman"/>
          <w:b/>
          <w:bCs/>
          <w:color w:val="12213A"/>
          <w:sz w:val="24"/>
          <w:szCs w:val="24"/>
        </w:rPr>
        <w:t xml:space="preserve">Background and context</w:t>
      </w:r>
    </w:p>
    <w:p>
      <w:pPr>
        <w:spacing w:after="120" w:before="0" w:line="276"/>
        <w:jc w:val="both"/>
      </w:pPr>
      <w:r>
        <w:rPr>
          <w:rFonts w:ascii="Times New Roman" w:cs="Times New Roman" w:eastAsia="Times New Roman" w:hAnsi="Times New Roman"/>
          <w:sz w:val="23"/>
          <w:szCs w:val="23"/>
        </w:rPr>
        <w:t xml:space="preserve">Travel companies, airlines and online travel agencies receive large volumes of short customer questions through chat, search boxes and voice assistants. Before a system can answer, it must decide what the traveller is asking for: flight availability, fares, airline information, ground transport, airport details and so on. This task is called intent classification (or intent detection). It is a core component of natural-language understanding (NLU) in task-oriented dialogue systems.</w:t>
      </w:r>
    </w:p>
    <w:p>
      <w:pPr>
        <w:spacing w:after="120" w:before="0" w:line="276"/>
        <w:jc w:val="both"/>
      </w:pPr>
      <w:r>
        <w:rPr>
          <w:rFonts w:ascii="Times New Roman" w:cs="Times New Roman" w:eastAsia="Times New Roman" w:hAnsi="Times New Roman"/>
          <w:sz w:val="23"/>
          <w:szCs w:val="23"/>
        </w:rPr>
        <w:t xml:space="preserve">The ATIS corpus [1], collected under the DARPA spoken language systems programme, remains the standard teaching and research benchmark for this task [2]. Its queries are transcribed spoken requests to an airline information system, so they are short, informal and unpunctuated.</w:t>
      </w:r>
    </w:p>
    <w:p>
      <w:pPr>
        <w:pStyle w:val="Heading2"/>
        <w:keepNext/>
        <w:spacing w:after="100" w:before="200"/>
      </w:pPr>
      <w:r>
        <w:rPr>
          <w:rFonts w:ascii="Times New Roman" w:cs="Times New Roman" w:eastAsia="Times New Roman" w:hAnsi="Times New Roman"/>
          <w:b/>
          <w:bCs/>
          <w:color w:val="12213A"/>
          <w:sz w:val="24"/>
          <w:szCs w:val="24"/>
        </w:rPr>
        <w:t xml:space="preserve">Motivation for choosing the problem</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Practical relevance:</w:t>
      </w:r>
      <w:r>
        <w:rPr>
          <w:rFonts w:ascii="Times New Roman" w:cs="Times New Roman" w:eastAsia="Times New Roman" w:hAnsi="Times New Roman"/>
          <w:sz w:val="23"/>
          <w:szCs w:val="23"/>
        </w:rPr>
        <w:t xml:space="preserve"> intent detection decides which back-end service (search, pricing, booking) handles a request. A wrong intent produces a confidently wrong answer.</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A realistic NLP challenge:</w:t>
      </w:r>
      <w:r>
        <w:rPr>
          <w:rFonts w:ascii="Times New Roman" w:cs="Times New Roman" w:eastAsia="Times New Roman" w:hAnsi="Times New Roman"/>
          <w:sz w:val="23"/>
          <w:szCs w:val="23"/>
        </w:rPr>
        <w:t xml:space="preserve"> the data is highly imbalanced, several intents share most of their vocabulary (flight vs. airfare vs. flight+airfare), and some queries carry two intents at once.</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Measurability:</w:t>
      </w:r>
      <w:r>
        <w:rPr>
          <w:rFonts w:ascii="Times New Roman" w:cs="Times New Roman" w:eastAsia="Times New Roman" w:hAnsi="Times New Roman"/>
          <w:sz w:val="23"/>
          <w:szCs w:val="23"/>
        </w:rPr>
        <w:t xml:space="preserve"> labelled train/test splits allow honest, reproducible evaluation and a careful error analysis instead of a single headline number.</w:t>
      </w:r>
    </w:p>
    <w:p>
      <w:pPr>
        <w:pStyle w:val="Heading2"/>
        <w:keepNext/>
        <w:spacing w:after="100" w:before="200"/>
      </w:pPr>
      <w:r>
        <w:rPr>
          <w:rFonts w:ascii="Times New Roman" w:cs="Times New Roman" w:eastAsia="Times New Roman" w:hAnsi="Times New Roman"/>
          <w:b/>
          <w:bCs/>
          <w:color w:val="12213A"/>
          <w:sz w:val="24"/>
          <w:szCs w:val="24"/>
        </w:rPr>
        <w:t xml:space="preserve">Role of NLP in the solution</w:t>
      </w:r>
    </w:p>
    <w:p>
      <w:pPr>
        <w:spacing w:after="120" w:before="0" w:line="276"/>
        <w:jc w:val="both"/>
      </w:pPr>
      <w:r>
        <w:rPr>
          <w:rFonts w:ascii="Times New Roman" w:cs="Times New Roman" w:eastAsia="Times New Roman" w:hAnsi="Times New Roman"/>
          <w:sz w:val="23"/>
          <w:szCs w:val="23"/>
        </w:rPr>
        <w:t xml:space="preserve">NLP turns free text into a representation a classifier can use. Here the text is normalised, split into word n-grams and weighted with TF-IDF, so that informative words and phrases (“fare”, “which airlines”, “ground transportation”) receive high weight. A linear classifier then learns one weight per n-gram for every intent. The same representation supports explanation: the largest weights show which words drive each decision. The dataset's entity annotations (cities, dates, times, airlines) are analysed descriptively to understand the queries.</w:t>
      </w:r>
    </w:p>
    <w:p>
      <w:pPr>
        <w:pStyle w:val="Heading1"/>
        <w:keepNext/>
        <w:spacing w:after="140" w:before="280"/>
      </w:pPr>
      <w:r>
        <w:rPr>
          <w:rFonts w:ascii="Times New Roman" w:cs="Times New Roman" w:eastAsia="Times New Roman" w:hAnsi="Times New Roman"/>
          <w:b/>
          <w:bCs/>
          <w:color w:val="12213A"/>
          <w:sz w:val="28"/>
          <w:szCs w:val="28"/>
        </w:rPr>
        <w:t xml:space="preserve">3. Problem Statement and Objectives</w:t>
      </w:r>
    </w:p>
    <w:p>
      <w:pPr>
        <w:spacing w:after="120" w:before="0" w:line="276"/>
        <w:jc w:val="both"/>
      </w:pPr>
      <w:r>
        <w:rPr>
          <w:rFonts w:ascii="Times New Roman" w:cs="Times New Roman" w:eastAsia="Times New Roman" w:hAnsi="Times New Roman"/>
          <w:b/>
          <w:bCs/>
          <w:sz w:val="23"/>
          <w:szCs w:val="23"/>
        </w:rPr>
        <w:t xml:space="preserve">Problem statement.</w:t>
      </w:r>
      <w:r>
        <w:rPr>
          <w:rFonts w:ascii="Times New Roman" w:cs="Times New Roman" w:eastAsia="Times New Roman" w:hAnsi="Times New Roman"/>
          <w:sz w:val="23"/>
          <w:szCs w:val="23"/>
        </w:rPr>
        <w:t xml:space="preserve"> Given a single English travel query, automatically assign the intent the traveller expresses (for example flight, airfare, airline, ground_service or abbreviation). The evaluation must be honest: model selection may use the training data only, the test set may be used only once, and performance must be reported for rare intents as well as common ones.</w:t>
      </w:r>
    </w:p>
    <w:p>
      <w:pPr>
        <w:spacing w:after="60" w:before="0" w:line="276"/>
        <w:jc w:val="both"/>
      </w:pPr>
      <w:r>
        <w:rPr>
          <w:rFonts w:ascii="Times New Roman" w:cs="Times New Roman" w:eastAsia="Times New Roman" w:hAnsi="Times New Roman"/>
          <w:b/>
          <w:bCs/>
          <w:sz w:val="23"/>
          <w:szCs w:val="23"/>
        </w:rPr>
        <w:t xml:space="preserve">Objectives.</w:t>
      </w:r>
    </w:p>
    <w:p>
      <w:pPr>
        <w:pStyle w:val="ListParagraph"/>
        <w:numPr>
          <w:ilvl w:val="0"/>
          <w:numId w:val="3"/>
        </w:numPr>
        <w:spacing w:after="60" w:line="264"/>
        <w:jc w:val="both"/>
      </w:pPr>
      <w:r>
        <w:rPr>
          <w:rFonts w:ascii="Times New Roman" w:cs="Times New Roman" w:eastAsia="Times New Roman" w:hAnsi="Times New Roman"/>
          <w:sz w:val="23"/>
          <w:szCs w:val="23"/>
        </w:rPr>
        <w:t xml:space="preserve">Prepare a clean, leakage-safe train/test split of the ATIS data (no repeated queries, no train/test overlap, no conflicting labels).</w:t>
      </w:r>
    </w:p>
    <w:p>
      <w:pPr>
        <w:pStyle w:val="ListParagraph"/>
        <w:numPr>
          <w:ilvl w:val="0"/>
          <w:numId w:val="3"/>
        </w:numPr>
        <w:spacing w:after="60" w:line="264"/>
        <w:jc w:val="both"/>
      </w:pPr>
      <w:r>
        <w:rPr>
          <w:rFonts w:ascii="Times New Roman" w:cs="Times New Roman" w:eastAsia="Times New Roman" w:hAnsi="Times New Roman"/>
          <w:sz w:val="23"/>
          <w:szCs w:val="23"/>
        </w:rPr>
        <w:t xml:space="preserve">Represent queries with TF-IDF features and compare at least three classical classifiers using stratified cross-validation.</w:t>
      </w:r>
    </w:p>
    <w:p>
      <w:pPr>
        <w:pStyle w:val="ListParagraph"/>
        <w:numPr>
          <w:ilvl w:val="0"/>
          <w:numId w:val="3"/>
        </w:numPr>
        <w:spacing w:after="60" w:line="264"/>
        <w:jc w:val="both"/>
      </w:pPr>
      <w:r>
        <w:rPr>
          <w:rFonts w:ascii="Times New Roman" w:cs="Times New Roman" w:eastAsia="Times New Roman" w:hAnsi="Times New Roman"/>
          <w:sz w:val="23"/>
          <w:szCs w:val="23"/>
        </w:rPr>
        <w:t xml:space="preserve">Evaluate the selected model once on the held-out test set with accuracy, precision, recall, Macro-F1 and Weighted-F1, plus confidence intervals and a majority-class baseline.</w:t>
      </w:r>
    </w:p>
    <w:p>
      <w:pPr>
        <w:pStyle w:val="ListParagraph"/>
        <w:numPr>
          <w:ilvl w:val="0"/>
          <w:numId w:val="3"/>
        </w:numPr>
        <w:spacing w:after="60" w:line="264"/>
        <w:jc w:val="both"/>
      </w:pPr>
      <w:r>
        <w:rPr>
          <w:rFonts w:ascii="Times New Roman" w:cs="Times New Roman" w:eastAsia="Times New Roman" w:hAnsi="Times New Roman"/>
          <w:sz w:val="23"/>
          <w:szCs w:val="23"/>
        </w:rPr>
        <w:t xml:space="preserve">Analyse errors: confusion matrix, most-confused intent pairs, subgroup audit (short vs. long, question vs. fragment) and per-query explanations.</w:t>
      </w:r>
    </w:p>
    <w:p>
      <w:pPr>
        <w:pStyle w:val="ListParagraph"/>
        <w:numPr>
          <w:ilvl w:val="0"/>
          <w:numId w:val="3"/>
        </w:numPr>
        <w:spacing w:after="60" w:line="264"/>
        <w:jc w:val="both"/>
      </w:pPr>
      <w:r>
        <w:rPr>
          <w:rFonts w:ascii="Times New Roman" w:cs="Times New Roman" w:eastAsia="Times New Roman" w:hAnsi="Times New Roman"/>
          <w:sz w:val="23"/>
          <w:szCs w:val="23"/>
        </w:rPr>
        <w:t xml:space="preserve">Export a reproducible, verifiable run bundle and build an interactive application to explore it, including live classification and autocomplete.</w:t>
      </w:r>
    </w:p>
    <w:p>
      <w:pPr>
        <w:pStyle w:val="ListParagraph"/>
        <w:numPr>
          <w:ilvl w:val="0"/>
          <w:numId w:val="3"/>
        </w:numPr>
        <w:spacing w:after="60" w:line="264"/>
        <w:jc w:val="both"/>
      </w:pPr>
      <w:r>
        <w:rPr>
          <w:rFonts w:ascii="Times New Roman" w:cs="Times New Roman" w:eastAsia="Times New Roman" w:hAnsi="Times New Roman"/>
          <w:sz w:val="23"/>
          <w:szCs w:val="23"/>
        </w:rPr>
        <w:t xml:space="preserve">Document the model with a model card and publish the code with tests, a Docker image and GitHub automation.</w:t>
      </w:r>
    </w:p>
    <w:p>
      <w:pPr>
        <w:pStyle w:val="Heading1"/>
        <w:keepNext/>
        <w:spacing w:after="140" w:before="280"/>
      </w:pPr>
      <w:r>
        <w:rPr>
          <w:rFonts w:ascii="Times New Roman" w:cs="Times New Roman" w:eastAsia="Times New Roman" w:hAnsi="Times New Roman"/>
          <w:b/>
          <w:bCs/>
          <w:color w:val="12213A"/>
          <w:sz w:val="28"/>
          <w:szCs w:val="28"/>
        </w:rPr>
        <w:t xml:space="preserve">4. Dataset Description</w:t>
      </w:r>
    </w:p>
    <w:p>
      <w:pPr>
        <w:spacing w:after="120" w:before="0" w:line="276"/>
        <w:jc w:val="both"/>
      </w:pPr>
      <w:r>
        <w:rPr>
          <w:rFonts w:ascii="Times New Roman" w:cs="Times New Roman" w:eastAsia="Times New Roman" w:hAnsi="Times New Roman"/>
          <w:b/>
          <w:bCs/>
          <w:sz w:val="23"/>
          <w:szCs w:val="23"/>
        </w:rPr>
        <w:t xml:space="preserve">Primary dataset: ATIS (Airline Travel Information System) [1].</w:t>
      </w:r>
      <w:r>
        <w:rPr>
          <w:rFonts w:ascii="Times New Roman" w:cs="Times New Roman" w:eastAsia="Times New Roman" w:hAnsi="Times New Roman"/>
          <w:sz w:val="23"/>
          <w:szCs w:val="23"/>
        </w:rPr>
        <w:t xml:space="preserve"> English queries to an airline information system, provided as two CSV files with the columns id, intent, text and ner. The ner column holds one BIO slot tag per word, for example B-fromloc.city_name. Three small supplementary travel sets (hotels, car rental, rail) are also included in the project. They were used only to check that the pipeline works on other column names and intents, and were never mixed into the ATIS benchmark.</w:t>
      </w:r>
    </w:p>
    <w:p>
      <w:pPr>
        <w:spacing w:after="120" w:before="0" w:line="276"/>
        <w:jc w:val="both"/>
      </w:pPr>
      <w:r>
        <w:rPr>
          <w:rFonts w:ascii="Times New Roman" w:cs="Times New Roman" w:eastAsia="Times New Roman" w:hAnsi="Times New Roman"/>
          <w:b/>
          <w:bCs/>
          <w:sz w:val="23"/>
          <w:szCs w:val="23"/>
        </w:rPr>
        <w:t xml:space="preserve">Source:</w:t>
      </w:r>
      <w:r>
        <w:rPr>
          <w:rFonts w:ascii="Times New Roman" w:cs="Times New Roman" w:eastAsia="Times New Roman" w:hAnsi="Times New Roman"/>
          <w:sz w:val="23"/>
          <w:szCs w:val="23"/>
        </w:rPr>
        <w:t xml:space="preserve"> ATIS corpus [1]. CSV copy used in this project: data/raw/train_atis.csv and data/raw/test_atis.csv [16].</w:t>
      </w:r>
    </w:p>
    <w:p>
      <w:pPr>
        <w:keepNext/>
        <w:spacing w:after="80" w:before="160"/>
        <w:jc w:val="center"/>
      </w:pPr>
      <w:r>
        <w:rPr>
          <w:rFonts w:ascii="Times New Roman" w:cs="Times New Roman" w:eastAsia="Times New Roman" w:hAnsi="Times New Roman"/>
          <w:b/>
          <w:bCs/>
          <w:i/>
          <w:iCs/>
          <w:sz w:val="20"/>
          <w:szCs w:val="20"/>
        </w:rPr>
        <w:t xml:space="preserve">Table 1: </w:t>
      </w:r>
      <w:r>
        <w:rPr>
          <w:rFonts w:ascii="Times New Roman" w:cs="Times New Roman" w:eastAsia="Times New Roman" w:hAnsi="Times New Roman"/>
          <w:i/>
          <w:iCs/>
          <w:sz w:val="20"/>
          <w:szCs w:val="20"/>
        </w:rPr>
        <w:t xml:space="preserve">Raw data files in the project (data/raw).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750"/>
        <w:gridCol w:w="750"/>
        <w:gridCol w:w="1650"/>
        <w:gridCol w:w="1076"/>
        <w:gridCol w:w="950"/>
      </w:tblGrid>
      <w:tr>
        <w:trPr>
          <w:cantSplit/>
          <w:tblHeader/>
        </w:trPr>
        <w:tc>
          <w:tcPr>
            <w:tcW w:type="dxa" w:w="21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File</w:t>
            </w:r>
          </w:p>
        </w:tc>
        <w:tc>
          <w:tcPr>
            <w:tcW w:type="dxa" w:w="175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Role</w:t>
            </w:r>
          </w:p>
        </w:tc>
        <w:tc>
          <w:tcPr>
            <w:tcW w:type="dxa" w:w="75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Rows</w:t>
            </w:r>
          </w:p>
        </w:tc>
        <w:tc>
          <w:tcPr>
            <w:tcW w:type="dxa" w:w="75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Intents</w:t>
            </w:r>
          </w:p>
        </w:tc>
        <w:tc>
          <w:tcPr>
            <w:tcW w:type="dxa" w:w="165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Text / label column</w:t>
            </w:r>
          </w:p>
        </w:tc>
        <w:tc>
          <w:tcPr>
            <w:tcW w:type="dxa" w:w="107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Repeated queries</w:t>
            </w:r>
          </w:p>
        </w:tc>
        <w:tc>
          <w:tcPr>
            <w:tcW w:type="dxa" w:w="95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Mean words</w:t>
            </w:r>
          </w:p>
        </w:tc>
      </w:tr>
      <w:tr>
        <w:trPr>
          <w:cantSplit/>
        </w:trPr>
        <w:tc>
          <w:tcPr>
            <w:tcW w:type="dxa" w:w="2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train_atis.csv</w:t>
            </w:r>
          </w:p>
        </w:tc>
        <w:tc>
          <w:tcPr>
            <w:tcW w:type="dxa" w:w="1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ATIS training</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4,978</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22</w:t>
            </w:r>
          </w:p>
        </w:tc>
        <w:tc>
          <w:tcPr>
            <w:tcW w:type="dxa" w:w="16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text / intent</w:t>
            </w:r>
          </w:p>
        </w:tc>
        <w:tc>
          <w:tcPr>
            <w:tcW w:type="dxa" w:w="107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344</w:t>
            </w:r>
          </w:p>
        </w:tc>
        <w:tc>
          <w:tcPr>
            <w:tcW w:type="dxa" w:w="9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11.4</w:t>
            </w:r>
          </w:p>
        </w:tc>
      </w:tr>
      <w:tr>
        <w:trPr>
          <w:cantSplit/>
        </w:trPr>
        <w:tc>
          <w:tcPr>
            <w:tcW w:type="dxa" w:w="2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test_atis.csv</w:t>
            </w:r>
          </w:p>
        </w:tc>
        <w:tc>
          <w:tcPr>
            <w:tcW w:type="dxa" w:w="1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ATIS test</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893</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20</w:t>
            </w:r>
          </w:p>
        </w:tc>
        <w:tc>
          <w:tcPr>
            <w:tcW w:type="dxa" w:w="16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text / intent</w:t>
            </w:r>
          </w:p>
        </w:tc>
        <w:tc>
          <w:tcPr>
            <w:tcW w:type="dxa" w:w="107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43</w:t>
            </w:r>
          </w:p>
        </w:tc>
        <w:tc>
          <w:tcPr>
            <w:tcW w:type="dxa" w:w="9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10.3</w:t>
            </w:r>
          </w:p>
        </w:tc>
      </w:tr>
      <w:tr>
        <w:trPr>
          <w:cantSplit/>
        </w:trPr>
        <w:tc>
          <w:tcPr>
            <w:tcW w:type="dxa" w:w="2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hotel_booking_queries.csv</w:t>
            </w:r>
          </w:p>
        </w:tc>
        <w:tc>
          <w:tcPr>
            <w:tcW w:type="dxa" w:w="1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Hotels (supplementary)</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207</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w:t>
            </w:r>
          </w:p>
        </w:tc>
        <w:tc>
          <w:tcPr>
            <w:tcW w:type="dxa" w:w="16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query / category</w:t>
            </w:r>
          </w:p>
        </w:tc>
        <w:tc>
          <w:tcPr>
            <w:tcW w:type="dxa" w:w="107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w:t>
            </w:r>
          </w:p>
        </w:tc>
        <w:tc>
          <w:tcPr>
            <w:tcW w:type="dxa" w:w="9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w:t>
            </w:r>
          </w:p>
        </w:tc>
      </w:tr>
      <w:tr>
        <w:trPr>
          <w:cantSplit/>
        </w:trPr>
        <w:tc>
          <w:tcPr>
            <w:tcW w:type="dxa" w:w="2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car_rental_queries.csv</w:t>
            </w:r>
          </w:p>
        </w:tc>
        <w:tc>
          <w:tcPr>
            <w:tcW w:type="dxa" w:w="1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Car rental (supplementary)</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111</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w:t>
            </w:r>
          </w:p>
        </w:tc>
        <w:tc>
          <w:tcPr>
            <w:tcW w:type="dxa" w:w="16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text / label</w:t>
            </w:r>
          </w:p>
        </w:tc>
        <w:tc>
          <w:tcPr>
            <w:tcW w:type="dxa" w:w="107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w:t>
            </w:r>
          </w:p>
        </w:tc>
        <w:tc>
          <w:tcPr>
            <w:tcW w:type="dxa" w:w="9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8.5</w:t>
            </w:r>
          </w:p>
        </w:tc>
      </w:tr>
      <w:tr>
        <w:trPr>
          <w:cantSplit/>
        </w:trPr>
        <w:tc>
          <w:tcPr>
            <w:tcW w:type="dxa" w:w="2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train_rail_queries.csv</w:t>
            </w:r>
          </w:p>
        </w:tc>
        <w:tc>
          <w:tcPr>
            <w:tcW w:type="dxa" w:w="1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Rail (supplementary)</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147</w:t>
            </w:r>
          </w:p>
        </w:tc>
        <w:tc>
          <w:tcPr>
            <w:tcW w:type="dxa" w:w="7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w:t>
            </w:r>
          </w:p>
        </w:tc>
        <w:tc>
          <w:tcPr>
            <w:tcW w:type="dxa" w:w="16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user_query / intent_label</w:t>
            </w:r>
          </w:p>
        </w:tc>
        <w:tc>
          <w:tcPr>
            <w:tcW w:type="dxa" w:w="107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w:t>
            </w:r>
          </w:p>
        </w:tc>
        <w:tc>
          <w:tcPr>
            <w:tcW w:type="dxa" w:w="95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9.1</w:t>
            </w:r>
          </w:p>
        </w:tc>
      </w:tr>
    </w:tbl>
    <w:p>
      <w:pPr>
        <w:spacing w:after="120" w:before="0" w:line="276"/>
        <w:jc w:val="both"/>
      </w:pPr>
    </w:p>
    <w:p>
      <w:pPr>
        <w:spacing w:after="120" w:before="0" w:line="276"/>
        <w:jc w:val="both"/>
      </w:pPr>
      <w:r>
        <w:rPr>
          <w:rFonts w:ascii="Times New Roman" w:cs="Times New Roman" w:eastAsia="Times New Roman" w:hAnsi="Times New Roman"/>
          <w:b/>
          <w:bCs/>
          <w:sz w:val="23"/>
          <w:szCs w:val="23"/>
        </w:rPr>
        <w:t xml:space="preserve">Fields used.</w:t>
      </w:r>
      <w:r>
        <w:rPr>
          <w:rFonts w:ascii="Times New Roman" w:cs="Times New Roman" w:eastAsia="Times New Roman" w:hAnsi="Times New Roman"/>
          <w:sz w:val="23"/>
          <w:szCs w:val="23"/>
        </w:rPr>
        <w:t xml:space="preserve"> text (the query) and intent (the label). The ner column is used only for descriptive entity analysis. Annotated training queries contain 3.3 entities on average. Destination and origin cities dominate (4,343 and 4,326 mentions), followed by departure day (889) and airline name (701). All 4,978 annotated queries have exactly one tag per word.</w:t>
      </w:r>
    </w:p>
    <w:p>
      <w:pPr>
        <w:spacing w:after="120" w:before="0" w:line="276"/>
        <w:jc w:val="both"/>
      </w:pPr>
      <w:r>
        <w:rPr>
          <w:rFonts w:ascii="Times New Roman" w:cs="Times New Roman" w:eastAsia="Times New Roman" w:hAnsi="Times New Roman"/>
          <w:b/>
          <w:bCs/>
          <w:sz w:val="23"/>
          <w:szCs w:val="23"/>
        </w:rPr>
        <w:t xml:space="preserve">Language and style.</w:t>
      </w:r>
      <w:r>
        <w:rPr>
          <w:rFonts w:ascii="Times New Roman" w:cs="Times New Roman" w:eastAsia="Times New Roman" w:hAnsi="Times New Roman"/>
          <w:sz w:val="23"/>
          <w:szCs w:val="23"/>
        </w:rPr>
        <w:t xml:space="preserve"> English only; lower-case transcripts of spoken requests without punctuation, with tokenised contractions (for example “i 'd like”). No URLs, hashtags, emojis or code-mixed text occur.</w:t>
      </w:r>
    </w:p>
    <w:p>
      <w:pPr>
        <w:spacing w:after="120" w:before="0" w:line="276"/>
        <w:jc w:val="both"/>
      </w:pPr>
      <w:r>
        <w:rPr>
          <w:rFonts w:ascii="Times New Roman" w:cs="Times New Roman" w:eastAsia="Times New Roman" w:hAnsi="Times New Roman"/>
          <w:b/>
          <w:bCs/>
          <w:sz w:val="23"/>
          <w:szCs w:val="23"/>
        </w:rPr>
        <w:t xml:space="preserve">Class distribution and imbalance.</w:t>
      </w:r>
      <w:r>
        <w:rPr>
          <w:rFonts w:ascii="Times New Roman" w:cs="Times New Roman" w:eastAsia="Times New Roman" w:hAnsi="Times New Roman"/>
          <w:sz w:val="23"/>
          <w:szCs w:val="23"/>
        </w:rPr>
        <w:t xml:space="preserve"> The data is extremely imbalanced. In the final training split, “flight” has 3,424 of 4,623 queries (74.1%), while the smallest intents have a single query (imbalance ratio 3,424 : 1). Five training intents have fewer than five examples (airline+flight_no, ground_service+ground_fare, airfare+flight_time, cheapest, aircraft+flight+flight_no). Four test intents never appear in training (airfare+flight (1), day_name (2), flight+airline (1), flight_no+airline (1)), so they cannot be predicted correctly. Several labels combine two intents (for example flight+airfare), which ATIS uses for multi-intent queries.</w:t>
      </w:r>
    </w:p>
    <w:p>
      <w:pPr>
        <w:keepNext/>
        <w:spacing w:after="80" w:before="160"/>
        <w:jc w:val="center"/>
      </w:pPr>
      <w:r>
        <w:rPr>
          <w:rFonts w:ascii="Times New Roman" w:cs="Times New Roman" w:eastAsia="Times New Roman" w:hAnsi="Times New Roman"/>
          <w:b/>
          <w:bCs/>
          <w:i/>
          <w:iCs/>
          <w:sz w:val="20"/>
          <w:szCs w:val="20"/>
        </w:rPr>
        <w:t xml:space="preserve">Table 2: </w:t>
      </w:r>
      <w:r>
        <w:rPr>
          <w:rFonts w:ascii="Times New Roman" w:cs="Times New Roman" w:eastAsia="Times New Roman" w:hAnsi="Times New Roman"/>
          <w:i/>
          <w:iCs/>
          <w:sz w:val="20"/>
          <w:szCs w:val="20"/>
        </w:rPr>
        <w:t xml:space="preserve">Largest intents after cleaning (number of queries).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13"/>
        <w:gridCol w:w="1900"/>
        <w:gridCol w:w="1100"/>
        <w:gridCol w:w="1013"/>
      </w:tblGrid>
      <w:tr>
        <w:trPr>
          <w:cantSplit/>
          <w:tblHeader/>
        </w:trPr>
        <w:tc>
          <w:tcPr>
            <w:tcW w:type="dxa" w:w="19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Intent</w:t>
            </w:r>
          </w:p>
        </w:tc>
        <w:tc>
          <w:tcPr>
            <w:tcW w:type="dxa" w:w="11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Training</w:t>
            </w:r>
          </w:p>
        </w:tc>
        <w:tc>
          <w:tcPr>
            <w:tcW w:type="dxa" w:w="1013"/>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Test</w:t>
            </w:r>
          </w:p>
        </w:tc>
        <w:tc>
          <w:tcPr>
            <w:tcW w:type="dxa" w:w="19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Intent</w:t>
            </w:r>
          </w:p>
        </w:tc>
        <w:tc>
          <w:tcPr>
            <w:tcW w:type="dxa" w:w="11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Training</w:t>
            </w:r>
          </w:p>
        </w:tc>
        <w:tc>
          <w:tcPr>
            <w:tcW w:type="dxa" w:w="1013"/>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Test</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flight</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3,424</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613</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quantity</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49</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airfare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403</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48</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distance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20</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ground_service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233</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36</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airport</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18</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13</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airline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145</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28</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city</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18</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5</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abbreviation</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104</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26</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ground_fare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17</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aircraft</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78</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flight+airfare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17</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12</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flight_time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52</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w:t>
            </w:r>
          </w:p>
        </w:tc>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capacity</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16</w:t>
            </w:r>
          </w:p>
        </w:tc>
        <w:tc>
          <w:tcPr>
            <w:tcW w:type="dxa" w:w="1013"/>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21</w:t>
            </w:r>
          </w:p>
        </w:tc>
      </w:tr>
    </w:tbl>
    <w:p>
      <w:pPr>
        <w:keepNext/>
        <w:spacing w:after="0" w:before="120"/>
        <w:jc w:val="center"/>
      </w:pPr>
      <w:r>
        <w:drawing>
          <wp:inline distT="0" distB="0" distL="0" distR="0">
            <wp:extent cx="5715000" cy="1866900"/>
            <wp:effectExtent t="0" r="0" b="0" l="0"/>
            <wp:docPr id="1" name="intent_and_dataset_distribution.png" descr="Intent distribution of the cleaned data (figure generated by the notebook)." title="Intent distribution of the cleaned data (figure generated by the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66900"/>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i/>
          <w:iCs/>
          <w:sz w:val="20"/>
          <w:szCs w:val="20"/>
        </w:rPr>
        <w:t xml:space="preserve">Intent distribution of the cleaned data (figure generated by the notebook).</w:t>
      </w:r>
    </w:p>
    <w:p>
      <w:pPr>
        <w:pStyle w:val="Heading1"/>
        <w:keepNext/>
        <w:spacing w:after="140" w:before="280"/>
      </w:pPr>
      <w:r>
        <w:rPr>
          <w:rFonts w:ascii="Times New Roman" w:cs="Times New Roman" w:eastAsia="Times New Roman" w:hAnsi="Times New Roman"/>
          <w:b/>
          <w:bCs/>
          <w:color w:val="12213A"/>
          <w:sz w:val="28"/>
          <w:szCs w:val="28"/>
        </w:rPr>
        <w:t xml:space="preserve">5. Data Preprocessing</w:t>
      </w:r>
    </w:p>
    <w:p>
      <w:pPr>
        <w:spacing w:after="120" w:before="0" w:line="276"/>
        <w:jc w:val="both"/>
      </w:pPr>
      <w:r>
        <w:rPr>
          <w:rFonts w:ascii="Times New Roman" w:cs="Times New Roman" w:eastAsia="Times New Roman" w:hAnsi="Times New Roman"/>
          <w:sz w:val="23"/>
          <w:szCs w:val="23"/>
        </w:rPr>
        <w:t xml:space="preserve">Only the steps listed below were performed. Each was chosen for a specific reason.</w:t>
      </w:r>
    </w:p>
    <w:p>
      <w:pPr>
        <w:keepNext/>
        <w:spacing w:after="80" w:before="160"/>
        <w:jc w:val="center"/>
      </w:pPr>
      <w:r>
        <w:rPr>
          <w:rFonts w:ascii="Times New Roman" w:cs="Times New Roman" w:eastAsia="Times New Roman" w:hAnsi="Times New Roman"/>
          <w:b/>
          <w:bCs/>
          <w:i/>
          <w:iCs/>
          <w:sz w:val="20"/>
          <w:szCs w:val="20"/>
        </w:rPr>
        <w:t xml:space="preserve">Table 3: </w:t>
      </w:r>
      <w:r>
        <w:rPr>
          <w:rFonts w:ascii="Times New Roman" w:cs="Times New Roman" w:eastAsia="Times New Roman" w:hAnsi="Times New Roman"/>
          <w:i/>
          <w:iCs/>
          <w:sz w:val="20"/>
          <w:szCs w:val="20"/>
        </w:rPr>
        <w:t xml:space="preserve">Preprocessing steps actually performed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Step</w:t>
            </w:r>
          </w:p>
        </w:tc>
        <w:tc>
          <w:tcPr>
            <w:tcW w:type="dxa" w:w="39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What was done</w:t>
            </w:r>
          </w:p>
        </w:tc>
        <w:tc>
          <w:tcPr>
            <w:tcW w:type="dxa" w:w="32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Why</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Column detection</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The text and label columns are found automatically from common names (text, query, user_query… / intent, label, category…); the notebook stops if two columns are equally plausible.</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Lets the same notebook run on ATIS and on the supplementary sets with different column names, without silent mistakes.</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Normalised text key</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Lower-case and collapse whitespace to build a comparison key.</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Detects repeats and conflicts that differ only in case or spacing.</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Conflicting labels</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Stop if the same normalised query has two different intents.</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 contradictory label makes evaluation meaningless; 0 were found.</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Remove repeated queries</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Exact repeats of (query, intent) removed: 398 rows (344 repeats inside train_atis.csv, 43 inside test_atis.csv, and 11 queries present in both files).</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Repeats inflate accuracy, and a query present in both files would leak the answer into training.</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Train/test overlap check</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After cleaning, normalised train/test overlap = 0 (checked again by a quality gate). Near-duplicates (cosine ≥ 0.9) are reported: 18 test queries.</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Guarantees that the test set measures generalisation, not memory.</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Lower-casing and whitespace</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Text lower-cased and whitespace normalised before vectorisation.</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Removes variation that carries no intent signal.</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Tokenisation and punctuation</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TF-IDF token pattern \b\w\w+\b: words of 2+ letters/digits; punctuation and single characters are dropped.</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Standard scikit-learn default; ATIS has almost no punctuation. Single-letter fare codes (“q”, “y”) are therefore ignored.</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Stop words, stemming, lemmatisation</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Not applied (deliberately).</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Function words such as “which”, “what”, “to” and “from” carry intent (“which airlines”); bigrams keep phrases. Effect of lemmatisation is listed as future work.</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URLs, hashtags, emojis, multilingual text</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Not needed.</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ATIS contains none; all queries are English transcripts.</w:t>
            </w:r>
          </w:p>
        </w:tc>
      </w:tr>
      <w:tr>
        <w:trPr>
          <w:cantSplit/>
        </w:trPr>
        <w:tc>
          <w:tcPr>
            <w:tcW w:type="dxa" w:w="1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Missing values</w:t>
            </w:r>
          </w:p>
        </w:tc>
        <w:tc>
          <w:tcPr>
            <w:tcW w:type="dxa" w:w="39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Checked: 0 missing texts or labels.</w:t>
            </w:r>
          </w:p>
        </w:tc>
        <w:tc>
          <w:tcPr>
            <w:tcW w:type="dxa" w:w="3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Rows with missing values would otherwise be dropped silently.</w:t>
            </w:r>
          </w:p>
        </w:tc>
      </w:tr>
    </w:tbl>
    <w:p>
      <w:pPr>
        <w:pStyle w:val="Heading1"/>
        <w:keepNext/>
        <w:spacing w:after="140" w:before="280"/>
      </w:pPr>
      <w:r>
        <w:rPr>
          <w:rFonts w:ascii="Times New Roman" w:cs="Times New Roman" w:eastAsia="Times New Roman" w:hAnsi="Times New Roman"/>
          <w:b/>
          <w:bCs/>
          <w:color w:val="12213A"/>
          <w:sz w:val="28"/>
          <w:szCs w:val="28"/>
        </w:rPr>
        <w:t xml:space="preserve">6. Feature Representation / Embeddings</w:t>
      </w:r>
    </w:p>
    <w:p>
      <w:pPr>
        <w:spacing w:after="120" w:before="0" w:line="276"/>
        <w:jc w:val="both"/>
      </w:pPr>
      <w:r>
        <w:rPr>
          <w:rFonts w:ascii="Times New Roman" w:cs="Times New Roman" w:eastAsia="Times New Roman" w:hAnsi="Times New Roman"/>
          <w:b/>
          <w:bCs/>
          <w:sz w:val="23"/>
          <w:szCs w:val="23"/>
        </w:rPr>
        <w:t xml:space="preserve">TF-IDF over word unigrams and bigrams</w:t>
      </w:r>
      <w:r>
        <w:rPr>
          <w:rFonts w:ascii="Times New Roman" w:cs="Times New Roman" w:eastAsia="Times New Roman" w:hAnsi="Times New Roman"/>
          <w:sz w:val="23"/>
          <w:szCs w:val="23"/>
        </w:rPr>
        <w:t xml:space="preserve"> (scikit-learn TfidfVectorizer, ngram_range = (1, 2), min_df = 1, sublinear_tf = True, L2 normalisation) [3][10]. The fitted vocabulary of the final model has 6,772 unigrams and bigrams.</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Why TF-IDF:</w:t>
      </w:r>
      <w:r>
        <w:rPr>
          <w:rFonts w:ascii="Times New Roman" w:cs="Times New Roman" w:eastAsia="Times New Roman" w:hAnsi="Times New Roman"/>
          <w:sz w:val="23"/>
          <w:szCs w:val="23"/>
        </w:rPr>
        <w:t xml:space="preserve"> intents in ATIS are signalled by a small number of keywords and short phrases (“fare”, “airline”, “ground transportation”, “what does … mean”). TF-IDF weights these highly while down-weighting words that occur everywhere, such as “flights from … to …”.</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Why bigrams:</w:t>
      </w:r>
      <w:r>
        <w:rPr>
          <w:rFonts w:ascii="Times New Roman" w:cs="Times New Roman" w:eastAsia="Times New Roman" w:hAnsi="Times New Roman"/>
          <w:sz w:val="23"/>
          <w:szCs w:val="23"/>
        </w:rPr>
        <w:t xml:space="preserve"> phrases such as “which airlines”, “fare code” and “ground transportation” are more specific than their single words and help separate overlapping intents.</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Why sublinear tf:</w:t>
      </w:r>
      <w:r>
        <w:rPr>
          <w:rFonts w:ascii="Times New Roman" w:cs="Times New Roman" w:eastAsia="Times New Roman" w:hAnsi="Times New Roman"/>
          <w:sz w:val="23"/>
          <w:szCs w:val="23"/>
        </w:rPr>
        <w:t xml:space="preserve"> a word repeated in a query (“milwaukee milwaukee”) should not count twice as much; 1 + log(tf) dampens repetition.</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Why not embeddings for the final model:</w:t>
      </w:r>
      <w:r>
        <w:rPr>
          <w:rFonts w:ascii="Times New Roman" w:cs="Times New Roman" w:eastAsia="Times New Roman" w:hAnsi="Times New Roman"/>
          <w:sz w:val="23"/>
          <w:szCs w:val="23"/>
        </w:rPr>
        <w:t xml:space="preserve"> the queries are short and keyword-driven, the dataset is small, and the course pipeline values transparency (each weight belongs to a readable word) and fast, reproducible CPU training. An optional Sentence-BERT benchmark is built into the notebook but switched off by default and never used for model selection; it is listed as future work.</w:t>
      </w:r>
    </w:p>
    <w:p>
      <w:pPr>
        <w:pStyle w:val="Heading1"/>
        <w:keepNext/>
        <w:spacing w:after="140" w:before="280"/>
      </w:pPr>
      <w:r>
        <w:rPr>
          <w:rFonts w:ascii="Times New Roman" w:cs="Times New Roman" w:eastAsia="Times New Roman" w:hAnsi="Times New Roman"/>
          <w:b/>
          <w:bCs/>
          <w:color w:val="12213A"/>
          <w:sz w:val="28"/>
          <w:szCs w:val="28"/>
        </w:rPr>
        <w:t xml:space="preserve">7. Proposed Methodology / System Architecture</w:t>
      </w:r>
    </w:p>
    <w:p>
      <w:pPr>
        <w:spacing w:after="120" w:before="0" w:line="276"/>
        <w:jc w:val="both"/>
      </w:pPr>
      <w:r>
        <w:rPr>
          <w:rFonts w:ascii="Times New Roman" w:cs="Times New Roman" w:eastAsia="Times New Roman" w:hAnsi="Times New Roman"/>
          <w:sz w:val="23"/>
          <w:szCs w:val="23"/>
        </w:rPr>
        <w:t xml:space="preserve">The system has two parts, connected by one file. The </w:t>
      </w:r>
      <w:r>
        <w:rPr>
          <w:rFonts w:ascii="Times New Roman" w:cs="Times New Roman" w:eastAsia="Times New Roman" w:hAnsi="Times New Roman"/>
          <w:b/>
          <w:bCs/>
          <w:sz w:val="23"/>
          <w:szCs w:val="23"/>
        </w:rPr>
        <w:t xml:space="preserve">Google Colab notebook</w:t>
      </w:r>
      <w:r>
        <w:rPr>
          <w:rFonts w:ascii="Times New Roman" w:cs="Times New Roman" w:eastAsia="Times New Roman" w:hAnsi="Times New Roman"/>
          <w:sz w:val="23"/>
          <w:szCs w:val="23"/>
        </w:rPr>
        <w:t xml:space="preserve"> trains and evaluates the models and writes travel_nlp_run_bundle.zip. The bundle holds the processed data, metrics, predictions, the classifier exported as plain JSON, an n-gram autocomplete model, the figures and a run_manifest.json with a SHA-256 fingerprint for every file. </w:t>
      </w:r>
      <w:r>
        <w:rPr>
          <w:rFonts w:ascii="Times New Roman" w:cs="Times New Roman" w:eastAsia="Times New Roman" w:hAnsi="Times New Roman"/>
          <w:b/>
          <w:bCs/>
          <w:sz w:val="23"/>
          <w:szCs w:val="23"/>
        </w:rPr>
        <w:t xml:space="preserve">Travel NLP Lab Studio</w:t>
      </w:r>
      <w:r>
        <w:rPr>
          <w:rFonts w:ascii="Times New Roman" w:cs="Times New Roman" w:eastAsia="Times New Roman" w:hAnsi="Times New Roman"/>
          <w:sz w:val="23"/>
          <w:szCs w:val="23"/>
        </w:rPr>
        <w:t xml:space="preserve"> (Streamlit) opens the bundle, verifies it and presents the results. It never retrains, so every number it shows can be traced back to the notebook run.</w:t>
      </w:r>
    </w:p>
    <w:p>
      <w:pPr>
        <w:keepNext/>
        <w:spacing w:after="0" w:before="120"/>
        <w:jc w:val="center"/>
      </w:pPr>
      <w:r>
        <w:drawing>
          <wp:inline distT="0" distB="0" distL="0" distR="0">
            <wp:extent cx="5715000" cy="3257550"/>
            <wp:effectExtent t="0" r="0" b="0" l="0"/>
            <wp:docPr id="1" name="architecture.png" descr="End-to-end architecture: input → checks → preprocessing → TF-IDF + classifiers → evaluation → bundle → verification and interactive analysis." title="End-to-end architecture: input → checks → preprocessing → TF-IDF + classifiers → evaluation → bundle → verification and interactiv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57550"/>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i/>
          <w:iCs/>
          <w:sz w:val="20"/>
          <w:szCs w:val="20"/>
        </w:rPr>
        <w:t xml:space="preserve">End-to-end architecture: input → checks → preprocessing → TF-IDF + classifiers → evaluation → bundle → verification and interactive analysis.</w:t>
      </w:r>
    </w:p>
    <w:p>
      <w:pPr>
        <w:spacing w:after="120" w:before="0" w:line="276"/>
        <w:jc w:val="both"/>
      </w:pPr>
      <w:r>
        <w:rPr>
          <w:rFonts w:ascii="Times New Roman" w:cs="Times New Roman" w:eastAsia="Times New Roman" w:hAnsi="Times New Roman"/>
          <w:b/>
          <w:bCs/>
          <w:sz w:val="23"/>
          <w:szCs w:val="23"/>
        </w:rPr>
        <w:t xml:space="preserve">Workflow.</w:t>
      </w:r>
      <w:r>
        <w:rPr>
          <w:rFonts w:ascii="Times New Roman" w:cs="Times New Roman" w:eastAsia="Times New Roman" w:hAnsi="Times New Roman"/>
          <w:sz w:val="23"/>
          <w:szCs w:val="23"/>
        </w:rPr>
        <w:t xml:space="preserve"> (1) Upload the CSVs in Colab. (2) Detect columns, remove repeats and check for leakage, passing a data-quality gate. (3) Normalise the text. (4) Build TF-IDF features and compare three classifiers with 5-fold stratified cross-validation on the training data. (5) Fit the best model on all training data and evaluate it once on the test set. (6) Run error analysis, a subgroup audit and feature explanations. (7) Export the portable model and the bundle after a final quality gate. (8) Open the bundle in the Studio, where hashes and metrics are re-checked and the results explored.</w:t>
      </w:r>
    </w:p>
    <w:p>
      <w:pPr>
        <w:pStyle w:val="Heading1"/>
        <w:keepNext/>
        <w:spacing w:after="140" w:before="280"/>
      </w:pPr>
      <w:r>
        <w:rPr>
          <w:rFonts w:ascii="Times New Roman" w:cs="Times New Roman" w:eastAsia="Times New Roman" w:hAnsi="Times New Roman"/>
          <w:b/>
          <w:bCs/>
          <w:color w:val="12213A"/>
          <w:sz w:val="28"/>
          <w:szCs w:val="28"/>
        </w:rPr>
        <w:t xml:space="preserve">8. NLP Model / Technique Used</w:t>
      </w:r>
    </w:p>
    <w:p>
      <w:pPr>
        <w:keepNext/>
        <w:spacing w:after="80" w:before="160"/>
        <w:jc w:val="center"/>
      </w:pPr>
      <w:r>
        <w:rPr>
          <w:rFonts w:ascii="Times New Roman" w:cs="Times New Roman" w:eastAsia="Times New Roman" w:hAnsi="Times New Roman"/>
          <w:b/>
          <w:bCs/>
          <w:i/>
          <w:iCs/>
          <w:sz w:val="20"/>
          <w:szCs w:val="20"/>
        </w:rPr>
        <w:t xml:space="preserve">Table 4: </w:t>
      </w:r>
      <w:r>
        <w:rPr>
          <w:rFonts w:ascii="Times New Roman" w:cs="Times New Roman" w:eastAsia="Times New Roman" w:hAnsi="Times New Roman"/>
          <w:i/>
          <w:iCs/>
          <w:sz w:val="20"/>
          <w:szCs w:val="20"/>
        </w:rPr>
        <w:t xml:space="preserve">Candidate models and settings (all share the same TF-IDF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cantSplit/>
          <w:tblHeader/>
        </w:trPr>
        <w:tc>
          <w:tcPr>
            <w:tcW w:type="dxa" w:w="24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Model</w:t>
            </w:r>
          </w:p>
        </w:tc>
        <w:tc>
          <w:tcPr>
            <w:tcW w:type="dxa" w:w="35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Key settings</w:t>
            </w:r>
          </w:p>
        </w:tc>
        <w:tc>
          <w:tcPr>
            <w:tcW w:type="dxa" w:w="31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Idea</w:t>
            </w:r>
          </w:p>
        </w:tc>
      </w:tr>
      <w:tr>
        <w:trPr>
          <w:cantSplit/>
        </w:trPr>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Logistic Regression</w:t>
            </w:r>
          </w:p>
        </w:tc>
        <w:tc>
          <w:tcPr>
            <w:tcW w:type="dxa" w:w="3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max_iter = 2000, class_weight = balanced, random_state = 42</w:t>
            </w:r>
          </w:p>
        </w:tc>
        <w:tc>
          <w:tcPr>
            <w:tcW w:type="dxa" w:w="31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Linear model trained with log-loss; gives class probabilities.</w:t>
            </w:r>
          </w:p>
        </w:tc>
      </w:tr>
      <w:tr>
        <w:trPr>
          <w:cantSplit/>
        </w:trPr>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Linear SVM (LinearSVC) [4][5]</w:t>
            </w:r>
          </w:p>
        </w:tc>
        <w:tc>
          <w:tcPr>
            <w:tcW w:type="dxa" w:w="3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class_weight = balanced, max_iter = 5000, random_state = 42</w:t>
            </w:r>
          </w:p>
        </w:tc>
        <w:tc>
          <w:tcPr>
            <w:tcW w:type="dxa" w:w="31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Finds a maximum-margin hyperplane per class (one-vs-rest); outputs decision scores.</w:t>
            </w:r>
          </w:p>
        </w:tc>
      </w:tr>
      <w:tr>
        <w:trPr>
          <w:cantSplit/>
        </w:trPr>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Multinomial Naive Bayes</w:t>
            </w:r>
          </w:p>
        </w:tc>
        <w:tc>
          <w:tcPr>
            <w:tcW w:type="dxa" w:w="3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default smoothing</w:t>
            </w:r>
          </w:p>
        </w:tc>
        <w:tc>
          <w:tcPr>
            <w:tcW w:type="dxa" w:w="31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Probabilistic word-count model; strong baseline for text.</w:t>
            </w:r>
          </w:p>
        </w:tc>
      </w:tr>
      <w:tr>
        <w:trPr>
          <w:cantSplit/>
        </w:trPr>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Majority-class baseline</w:t>
            </w:r>
          </w:p>
        </w:tc>
        <w:tc>
          <w:tcPr>
            <w:tcW w:type="dxa" w:w="3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always predicts “flight”</w:t>
            </w:r>
          </w:p>
        </w:tc>
        <w:tc>
          <w:tcPr>
            <w:tcW w:type="dxa" w:w="31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Shows what imbalance alone achieves.</w:t>
            </w:r>
          </w:p>
        </w:tc>
      </w:tr>
    </w:tbl>
    <w:p>
      <w:pPr>
        <w:spacing w:after="120" w:before="0" w:line="276"/>
        <w:jc w:val="both"/>
      </w:pPr>
    </w:p>
    <w:p>
      <w:pPr>
        <w:spacing w:after="120" w:before="0" w:line="276"/>
        <w:jc w:val="both"/>
      </w:pPr>
      <w:r>
        <w:rPr>
          <w:rFonts w:ascii="Times New Roman" w:cs="Times New Roman" w:eastAsia="Times New Roman" w:hAnsi="Times New Roman"/>
          <w:b/>
          <w:bCs/>
          <w:sz w:val="23"/>
          <w:szCs w:val="23"/>
        </w:rPr>
        <w:t xml:space="preserve">Training procedure.</w:t>
      </w:r>
      <w:r>
        <w:rPr>
          <w:rFonts w:ascii="Times New Roman" w:cs="Times New Roman" w:eastAsia="Times New Roman" w:hAnsi="Times New Roman"/>
          <w:sz w:val="23"/>
          <w:szCs w:val="23"/>
        </w:rPr>
        <w:t xml:space="preserve"> Every candidate is evaluated with 5-fold stratified cross-validation (seed 42) on the training split only, and the model with the highest mean Macro-F1 is chosen. Macro-F1 is used because it gives every intent equal weight and so does not reward ignoring rare intents. Intents with too few training rows to appear in every fold (5 intents, 6 rows) are left out of the cross-validation folds only, and kept for the final fit. The selected pipeline is then fitted on all 4,623 training queries and evaluated exactly once on the 850 test queries. class_weight = balanced increases the penalty for errors on rare intents.</w:t>
      </w:r>
    </w:p>
    <w:p>
      <w:pPr>
        <w:spacing w:after="120" w:before="0" w:line="276"/>
        <w:jc w:val="both"/>
      </w:pPr>
      <w:r>
        <w:rPr>
          <w:rFonts w:ascii="Times New Roman" w:cs="Times New Roman" w:eastAsia="Times New Roman" w:hAnsi="Times New Roman"/>
          <w:b/>
          <w:bCs/>
          <w:sz w:val="23"/>
          <w:szCs w:val="23"/>
        </w:rPr>
        <w:t xml:space="preserve">Selected model: TF-IDF + Linear SVM.</w:t>
      </w:r>
      <w:r>
        <w:rPr>
          <w:rFonts w:ascii="Times New Roman" w:cs="Times New Roman" w:eastAsia="Times New Roman" w:hAnsi="Times New Roman"/>
          <w:sz w:val="23"/>
          <w:szCs w:val="23"/>
        </w:rPr>
        <w:t xml:space="preserve"> For each intent it learns one weight per n-gram plus a bias; the predicted intent is the one with the highest score. The </w:t>
      </w:r>
      <w:r>
        <w:rPr>
          <w:rFonts w:ascii="Times New Roman" w:cs="Times New Roman" w:eastAsia="Times New Roman" w:hAnsi="Times New Roman"/>
          <w:b/>
          <w:bCs/>
          <w:sz w:val="23"/>
          <w:szCs w:val="23"/>
        </w:rPr>
        <w:t xml:space="preserve">decision margin</w:t>
      </w:r>
      <w:r>
        <w:rPr>
          <w:rFonts w:ascii="Times New Roman" w:cs="Times New Roman" w:eastAsia="Times New Roman" w:hAnsi="Times New Roman"/>
          <w:sz w:val="23"/>
          <w:szCs w:val="23"/>
        </w:rPr>
        <w:t xml:space="preserve"> (best score minus second-best score) is used as a confidence signal. The model is exported as JSON (vocabulary, IDF values, weights, biases). That export is accepted only if a NumPy re-implementation reproduces scikit-learn's prediction on every test query; the export passed on all 850.</w:t>
      </w:r>
    </w:p>
    <w:p>
      <w:pPr>
        <w:spacing w:after="120" w:before="0" w:line="276"/>
        <w:jc w:val="both"/>
      </w:pPr>
      <w:r>
        <w:rPr>
          <w:rFonts w:ascii="Times New Roman" w:cs="Times New Roman" w:eastAsia="Times New Roman" w:hAnsi="Times New Roman"/>
          <w:b/>
          <w:bCs/>
          <w:sz w:val="23"/>
          <w:szCs w:val="23"/>
        </w:rPr>
        <w:t xml:space="preserve">Autocomplete model (additional).</w:t>
      </w:r>
      <w:r>
        <w:rPr>
          <w:rFonts w:ascii="Times New Roman" w:cs="Times New Roman" w:eastAsia="Times New Roman" w:hAnsi="Times New Roman"/>
          <w:sz w:val="23"/>
          <w:szCs w:val="23"/>
        </w:rPr>
        <w:t xml:space="preserve"> A word n-gram language model with stupid back-off [8] (maximum context 4 words, α = 0.2; settings chosen by grid search on a 15% validation slice of the training queries, test set not used), built from the training queries only. It suggests the next word, completes partial words and gives a hint of the intent the query is heading towards.</w:t>
      </w:r>
    </w:p>
    <w:p>
      <w:pPr>
        <w:pStyle w:val="Heading1"/>
        <w:keepNext/>
        <w:spacing w:after="140" w:before="280"/>
      </w:pPr>
      <w:r>
        <w:rPr>
          <w:rFonts w:ascii="Times New Roman" w:cs="Times New Roman" w:eastAsia="Times New Roman" w:hAnsi="Times New Roman"/>
          <w:b/>
          <w:bCs/>
          <w:color w:val="12213A"/>
          <w:sz w:val="28"/>
          <w:szCs w:val="28"/>
        </w:rPr>
        <w:t xml:space="preserve">9. Implementation</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Language and libraries:</w:t>
      </w:r>
      <w:r>
        <w:rPr>
          <w:rFonts w:ascii="Times New Roman" w:cs="Times New Roman" w:eastAsia="Times New Roman" w:hAnsi="Times New Roman"/>
          <w:sz w:val="23"/>
          <w:szCs w:val="23"/>
        </w:rPr>
        <w:t xml:space="preserve"> Python 3.12.3; scikit-learn 1.8.0 [6], pandas 3.0.2 [12], NumPy 2.4.4 [11] and Matplotlib 3.10.8 in the notebook. The application uses Streamlit [13], Plotly [14] and FastAPI functions as its analysis back-end. Versions are taken from the run manifest.</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Notebook (notebooks/ATIS_Complete_Pipeline.ipynb, 51 cells):</w:t>
      </w:r>
      <w:r>
        <w:rPr>
          <w:rFonts w:ascii="Times New Roman" w:cs="Times New Roman" w:eastAsia="Times New Roman" w:hAnsi="Times New Roman"/>
          <w:sz w:val="23"/>
          <w:szCs w:val="23"/>
        </w:rPr>
        <w:t xml:space="preserve"> environment setup, CSV upload in Colab, configuration and column detection, cleaning, data-quality gate, preprocessing, model search, final evaluation, error analysis, subgroup audit, feature explanation, autocomplete, portable model export, figures, final quality gate and bundle export. It also runs on a normal computer through tools/run_notebook_local.py.</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Analysis back-end (app/):</w:t>
      </w:r>
      <w:r>
        <w:rPr>
          <w:rFonts w:ascii="Times New Roman" w:cs="Times New Roman" w:eastAsia="Times New Roman" w:hAnsi="Times New Roman"/>
          <w:sz w:val="23"/>
          <w:szCs w:val="23"/>
        </w:rPr>
        <w:t xml:space="preserve"> engine.py verifies bundles (hashes, ZIP safety limits, strict JSON parsing), analytics.py computes the confusion matrix, error groups and confidence bands, and autocomplete_plus.py re-scores the autocomplete model.</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Application (streamlit_app.py, studio/):</w:t>
      </w:r>
      <w:r>
        <w:rPr>
          <w:rFonts w:ascii="Times New Roman" w:cs="Times New Roman" w:eastAsia="Times New Roman" w:hAnsi="Times New Roman"/>
          <w:sz w:val="23"/>
          <w:szCs w:val="23"/>
        </w:rPr>
        <w:t xml:space="preserve"> 14 pages in five groups: Start (Home with a colour-theme picker, Data &amp; Colab), Explore (Dataset, Intents), Evaluate (Models, Confusion matrix, Predictions, Error analysis, Confidence), Lab (Query lab, Autocomplete, 3D/2D Intent map) and Evidence (Compare runs, Files &amp; checks). Everything runs offline; fonts and plotly.js are bundled.</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Quality and delivery:</w:t>
      </w:r>
      <w:r>
        <w:rPr>
          <w:rFonts w:ascii="Times New Roman" w:cs="Times New Roman" w:eastAsia="Times New Roman" w:hAnsi="Times New Roman"/>
          <w:sz w:val="23"/>
          <w:szCs w:val="23"/>
        </w:rPr>
        <w:t xml:space="preserve"> 151 automated tests (bundle verification, metrics, ZIP-bomb rejection, every page rendered on two datasets), 51 browser checks that click every page and control, Windows START.bat, a Docker image, and GitHub Actions that run the tests and build and publish the image.</w:t>
      </w:r>
    </w:p>
    <w:p>
      <w:pPr>
        <w:keepNext/>
        <w:spacing w:after="0" w:before="120"/>
        <w:jc w:val="center"/>
      </w:pPr>
      <w:r>
        <w:drawing>
          <wp:inline distT="0" distB="0" distL="0" distR="0">
            <wp:extent cx="5334000" cy="3705225"/>
            <wp:effectExtent t="0" r="0" b="0" l="0"/>
            <wp:docPr id="1" name="home.png" descr="Home page of Travel NLP Lab Studio: a real ATIS test query with its entity annotations and the model's live prediction, plus the headline metrics." title="Home page of Travel NLP Lab Studio: a real ATIS test query with its entity annotations and the model's live prediction, plus the headlin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052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i/>
          <w:iCs/>
          <w:sz w:val="20"/>
          <w:szCs w:val="20"/>
        </w:rPr>
        <w:t xml:space="preserve">Home page of Travel NLP Lab Studio: a real ATIS test query with its entity annotations and the model's live prediction, plus the headline metrics.</w:t>
      </w:r>
    </w:p>
    <w:p>
      <w:pPr>
        <w:keepNext/>
        <w:spacing w:after="0" w:before="120"/>
        <w:jc w:val="center"/>
      </w:pPr>
      <w:r>
        <w:drawing>
          <wp:inline distT="0" distB="0" distL="0" distR="0">
            <wp:extent cx="5334000" cy="3705225"/>
            <wp:effectExtent t="0" r="0" b="0" l="0"/>
            <wp:docPr id="1" name="data-colab.png" descr="Data &amp; Colab page: step-by-step manual Colab workflow, notebook download and the raw datasets." title="Data &amp; Colab page: step-by-step manual Colab workflow, notebook download and the raw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052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i/>
          <w:iCs/>
          <w:sz w:val="20"/>
          <w:szCs w:val="20"/>
        </w:rPr>
        <w:t xml:space="preserve">Data &amp; Colab page: step-by-step manual Colab workflow, notebook download and the raw datasets.</w:t>
      </w:r>
    </w:p>
    <w:p>
      <w:pPr>
        <w:keepNext/>
        <w:spacing w:after="0" w:before="120"/>
        <w:jc w:val="center"/>
      </w:pPr>
      <w:r>
        <w:drawing>
          <wp:inline distT="0" distB="0" distL="0" distR="0">
            <wp:extent cx="5334000" cy="3705225"/>
            <wp:effectExtent t="0" r="0" b="0" l="0"/>
            <wp:docPr id="1" name="query-lab.png" descr="Query lab: live classification of a typed query with the top-5 intent scores and a robustness check." title="Query lab: live classification of a typed query with the top-5 intent scores and a robustnes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052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5: </w:t>
      </w:r>
      <w:r>
        <w:rPr>
          <w:rFonts w:ascii="Times New Roman" w:cs="Times New Roman" w:eastAsia="Times New Roman" w:hAnsi="Times New Roman"/>
          <w:i/>
          <w:iCs/>
          <w:sz w:val="20"/>
          <w:szCs w:val="20"/>
        </w:rPr>
        <w:t xml:space="preserve">Query lab: live classification of a typed query with the top-5 intent scores and a robustness check.</w:t>
      </w:r>
    </w:p>
    <w:p>
      <w:pPr>
        <w:keepNext/>
        <w:spacing w:after="0" w:before="120"/>
        <w:jc w:val="center"/>
      </w:pPr>
      <w:r>
        <w:drawing>
          <wp:inline distT="0" distB="0" distL="0" distR="0">
            <wp:extent cx="5334000" cy="3705225"/>
            <wp:effectExtent t="0" r="0" b="0" l="0"/>
            <wp:docPr id="1" name="intent-map.png" descr="Intent map: intents placed by the classifier's weight vectors (PCA to three axes); red lines are pairs confused on the test set." title="Intent map: intents placed by the classifier's weight vectors (PCA to three axes); red lines are pairs confused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052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6: </w:t>
      </w:r>
      <w:r>
        <w:rPr>
          <w:rFonts w:ascii="Times New Roman" w:cs="Times New Roman" w:eastAsia="Times New Roman" w:hAnsi="Times New Roman"/>
          <w:i/>
          <w:iCs/>
          <w:sz w:val="20"/>
          <w:szCs w:val="20"/>
        </w:rPr>
        <w:t xml:space="preserve">Intent map: intents placed by the classifier's weight vectors (PCA to three axes); red lines are pairs confused on the test set.</w:t>
      </w:r>
    </w:p>
    <w:p>
      <w:pPr>
        <w:pStyle w:val="Heading1"/>
        <w:keepNext/>
        <w:spacing w:after="140" w:before="280"/>
      </w:pPr>
      <w:r>
        <w:rPr>
          <w:rFonts w:ascii="Times New Roman" w:cs="Times New Roman" w:eastAsia="Times New Roman" w:hAnsi="Times New Roman"/>
          <w:b/>
          <w:bCs/>
          <w:color w:val="12213A"/>
          <w:sz w:val="28"/>
          <w:szCs w:val="28"/>
        </w:rPr>
        <w:t xml:space="preserve">10. Results and Evaluation</w:t>
      </w:r>
    </w:p>
    <w:p>
      <w:pPr>
        <w:pStyle w:val="Heading2"/>
        <w:keepNext/>
        <w:spacing w:after="100" w:before="200"/>
      </w:pPr>
      <w:r>
        <w:rPr>
          <w:rFonts w:ascii="Times New Roman" w:cs="Times New Roman" w:eastAsia="Times New Roman" w:hAnsi="Times New Roman"/>
          <w:b/>
          <w:bCs/>
          <w:color w:val="12213A"/>
          <w:sz w:val="24"/>
          <w:szCs w:val="24"/>
        </w:rPr>
        <w:t xml:space="preserve">Model selection (cross-validation on training data)</w:t>
      </w:r>
    </w:p>
    <w:p>
      <w:pPr>
        <w:keepNext/>
        <w:spacing w:after="80" w:before="160"/>
        <w:jc w:val="center"/>
      </w:pPr>
      <w:r>
        <w:rPr>
          <w:rFonts w:ascii="Times New Roman" w:cs="Times New Roman" w:eastAsia="Times New Roman" w:hAnsi="Times New Roman"/>
          <w:b/>
          <w:bCs/>
          <w:i/>
          <w:iCs/>
          <w:sz w:val="20"/>
          <w:szCs w:val="20"/>
        </w:rPr>
        <w:t xml:space="preserve">Table 5: </w:t>
      </w:r>
      <w:r>
        <w:rPr>
          <w:rFonts w:ascii="Times New Roman" w:cs="Times New Roman" w:eastAsia="Times New Roman" w:hAnsi="Times New Roman"/>
          <w:i/>
          <w:iCs/>
          <w:sz w:val="20"/>
          <w:szCs w:val="20"/>
        </w:rPr>
        <w:t xml:space="preserve">5-fold stratified cross-validation on the training split (mean ±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500"/>
        <w:gridCol w:w="1200"/>
        <w:gridCol w:w="1500"/>
        <w:gridCol w:w="1200"/>
      </w:tblGrid>
      <w:tr>
        <w:trPr>
          <w:cantSplit/>
          <w:tblHeader/>
        </w:trPr>
        <w:tc>
          <w:tcPr>
            <w:tcW w:type="dxa" w:w="36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Model</w:t>
            </w:r>
          </w:p>
        </w:tc>
        <w:tc>
          <w:tcPr>
            <w:tcW w:type="dxa" w:w="15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CV Macro-F1</w:t>
            </w:r>
          </w:p>
        </w:tc>
        <w:tc>
          <w:tcPr>
            <w:tcW w:type="dxa" w:w="12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 SD</w:t>
            </w:r>
          </w:p>
        </w:tc>
        <w:tc>
          <w:tcPr>
            <w:tcW w:type="dxa" w:w="15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CV accuracy</w:t>
            </w:r>
          </w:p>
        </w:tc>
        <w:tc>
          <w:tcPr>
            <w:tcW w:type="dxa" w:w="12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Selected</w:t>
            </w:r>
          </w:p>
        </w:tc>
      </w:tr>
      <w:tr>
        <w:trPr>
          <w:cantSplit/>
        </w:trPr>
        <w:tc>
          <w:tcPr>
            <w:tcW w:type="dxa" w:w="36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TF-IDF + Linear SVM</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78.4%</w:t>
            </w:r>
          </w:p>
        </w:tc>
        <w:tc>
          <w:tcPr>
            <w:tcW w:type="dxa" w:w="12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3.3%</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97.1%</w:t>
            </w:r>
          </w:p>
        </w:tc>
        <w:tc>
          <w:tcPr>
            <w:tcW w:type="dxa" w:w="12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Yes</w:t>
            </w:r>
          </w:p>
        </w:tc>
      </w:tr>
      <w:tr>
        <w:trPr>
          <w:cantSplit/>
        </w:trPr>
        <w:tc>
          <w:tcPr>
            <w:tcW w:type="dxa" w:w="36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TF-IDF + Logistic Regression</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74.8%</w:t>
            </w:r>
          </w:p>
        </w:tc>
        <w:tc>
          <w:tcPr>
            <w:tcW w:type="dxa" w:w="12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3.7%</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93.6%</w:t>
            </w:r>
          </w:p>
        </w:tc>
        <w:tc>
          <w:tcPr>
            <w:tcW w:type="dxa" w:w="12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r>
        <w:trPr>
          <w:cantSplit/>
        </w:trPr>
        <w:tc>
          <w:tcPr>
            <w:tcW w:type="dxa" w:w="36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TF-IDF + Multinomial Naive Bayes</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17.8%</w:t>
            </w:r>
          </w:p>
        </w:tc>
        <w:tc>
          <w:tcPr>
            <w:tcW w:type="dxa" w:w="12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1.0%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81.5%</w:t>
            </w:r>
          </w:p>
        </w:tc>
        <w:tc>
          <w:tcPr>
            <w:tcW w:type="dxa" w:w="12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bl>
    <w:p>
      <w:pPr>
        <w:keepNext/>
        <w:spacing w:after="0" w:before="120"/>
        <w:jc w:val="center"/>
      </w:pPr>
      <w:r>
        <w:drawing>
          <wp:inline distT="0" distB="0" distL="0" distR="0">
            <wp:extent cx="4953000" cy="2438400"/>
            <wp:effectExtent t="0" r="0" b="0" l="0"/>
            <wp:docPr id="1" name="model_comparison_cv_macro_f1.png" descr="Cross-validation Macro-F1 of the candidate models (notebook figure)." title="Cross-validation Macro-F1 of the candidate models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38400"/>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7: </w:t>
      </w:r>
      <w:r>
        <w:rPr>
          <w:rFonts w:ascii="Times New Roman" w:cs="Times New Roman" w:eastAsia="Times New Roman" w:hAnsi="Times New Roman"/>
          <w:i/>
          <w:iCs/>
          <w:sz w:val="20"/>
          <w:szCs w:val="20"/>
        </w:rPr>
        <w:t xml:space="preserve">Cross-validation Macro-F1 of the candidate models (notebook figure).</w:t>
      </w:r>
    </w:p>
    <w:p>
      <w:pPr>
        <w:spacing w:after="120" w:before="0" w:line="276"/>
        <w:jc w:val="both"/>
      </w:pPr>
      <w:r>
        <w:rPr>
          <w:rFonts w:ascii="Times New Roman" w:cs="Times New Roman" w:eastAsia="Times New Roman" w:hAnsi="Times New Roman"/>
          <w:sz w:val="23"/>
          <w:szCs w:val="23"/>
        </w:rPr>
        <w:t xml:space="preserve">The Linear SVM and Logistic Regression are close (78.4% vs. 74.8%; the difference is about one standard deviation), while Multinomial Naive Bayes collapses to 17.8% Macro-F1 because it almost always predicts the dominant intent.</w:t>
      </w:r>
    </w:p>
    <w:p>
      <w:pPr>
        <w:pStyle w:val="Heading2"/>
        <w:keepNext/>
        <w:spacing w:after="100" w:before="200"/>
      </w:pPr>
      <w:r>
        <w:rPr>
          <w:rFonts w:ascii="Times New Roman" w:cs="Times New Roman" w:eastAsia="Times New Roman" w:hAnsi="Times New Roman"/>
          <w:b/>
          <w:bCs/>
          <w:color w:val="12213A"/>
          <w:sz w:val="24"/>
          <w:szCs w:val="24"/>
        </w:rPr>
        <w:t xml:space="preserve">Final test result (single evaluation)</w:t>
      </w:r>
    </w:p>
    <w:p>
      <w:pPr>
        <w:keepNext/>
        <w:spacing w:after="80" w:before="160"/>
        <w:jc w:val="center"/>
      </w:pPr>
      <w:r>
        <w:rPr>
          <w:rFonts w:ascii="Times New Roman" w:cs="Times New Roman" w:eastAsia="Times New Roman" w:hAnsi="Times New Roman"/>
          <w:b/>
          <w:bCs/>
          <w:i/>
          <w:iCs/>
          <w:sz w:val="20"/>
          <w:szCs w:val="20"/>
        </w:rPr>
        <w:t xml:space="preserve">Table 6: </w:t>
      </w:r>
      <w:r>
        <w:rPr>
          <w:rFonts w:ascii="Times New Roman" w:cs="Times New Roman" w:eastAsia="Times New Roman" w:hAnsi="Times New Roman"/>
          <w:i/>
          <w:iCs/>
          <w:sz w:val="20"/>
          <w:szCs w:val="20"/>
        </w:rPr>
        <w:t xml:space="preserve">Held-out test performance of TF-IDF + Linear SVM (850 queries, 20 intents). Intervals: 1000 bootstrap resamples.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26"/>
        <w:gridCol w:w="2400"/>
      </w:tblGrid>
      <w:tr>
        <w:trPr>
          <w:cantSplit/>
          <w:tblHeader/>
        </w:trPr>
        <w:tc>
          <w:tcPr>
            <w:tcW w:type="dxa" w:w="32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Metric</w:t>
            </w:r>
          </w:p>
        </w:tc>
        <w:tc>
          <w:tcPr>
            <w:tcW w:type="dxa" w:w="34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Value</w:t>
            </w:r>
          </w:p>
        </w:tc>
        <w:tc>
          <w:tcPr>
            <w:tcW w:type="dxa" w:w="24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95% interval</w:t>
            </w:r>
          </w:p>
        </w:tc>
      </w:tr>
      <w:tr>
        <w:trPr>
          <w:cantSplit/>
        </w:trPr>
        <w:tc>
          <w:tcPr>
            <w:tcW w:type="dxa" w:w="3200"/>
            <w:tcBorders>
              <w:top w:val="single" w:color="BFC9D9" w:sz="4"/>
              <w:left w:val="single" w:color="BFC9D9" w:sz="4"/>
              <w:bottom w:val="single" w:color="BFC9D9" w:sz="4"/>
              <w:right w:val="single" w:color="BFC9D9" w:sz="4"/>
            </w:tcBorders>
            <w:shd w:fill="F2F2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Accuracy</w:t>
            </w:r>
          </w:p>
        </w:tc>
        <w:tc>
          <w:tcPr>
            <w:tcW w:type="dxa" w:w="34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95.4%</w:t>
            </w:r>
          </w:p>
        </w:tc>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94.0% – 96.7%</w:t>
            </w:r>
          </w:p>
        </w:tc>
      </w:tr>
      <w:tr>
        <w:trPr>
          <w:cantSplit/>
        </w:trPr>
        <w:tc>
          <w:tcPr>
            <w:tcW w:type="dxa" w:w="3200"/>
            <w:tcBorders>
              <w:top w:val="single" w:color="BFC9D9" w:sz="4"/>
              <w:left w:val="single" w:color="BFC9D9" w:sz="4"/>
              <w:bottom w:val="single" w:color="BFC9D9" w:sz="4"/>
              <w:right w:val="single" w:color="BFC9D9" w:sz="4"/>
            </w:tcBorders>
            <w:shd w:fill="F2F2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Macro precision</w:t>
            </w:r>
          </w:p>
        </w:tc>
        <w:tc>
          <w:tcPr>
            <w:tcW w:type="dxa" w:w="34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72.6%</w:t>
            </w:r>
          </w:p>
        </w:tc>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r>
        <w:trPr>
          <w:cantSplit/>
        </w:trPr>
        <w:tc>
          <w:tcPr>
            <w:tcW w:type="dxa" w:w="3200"/>
            <w:tcBorders>
              <w:top w:val="single" w:color="BFC9D9" w:sz="4"/>
              <w:left w:val="single" w:color="BFC9D9" w:sz="4"/>
              <w:bottom w:val="single" w:color="BFC9D9" w:sz="4"/>
              <w:right w:val="single" w:color="BFC9D9" w:sz="4"/>
            </w:tcBorders>
            <w:shd w:fill="F2F2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Macro recall</w:t>
            </w:r>
          </w:p>
        </w:tc>
        <w:tc>
          <w:tcPr>
            <w:tcW w:type="dxa" w:w="34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68.4%</w:t>
            </w:r>
          </w:p>
        </w:tc>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r>
        <w:trPr>
          <w:cantSplit/>
        </w:trPr>
        <w:tc>
          <w:tcPr>
            <w:tcW w:type="dxa" w:w="3200"/>
            <w:tcBorders>
              <w:top w:val="single" w:color="BFC9D9" w:sz="4"/>
              <w:left w:val="single" w:color="BFC9D9" w:sz="4"/>
              <w:bottom w:val="single" w:color="BFC9D9" w:sz="4"/>
              <w:right w:val="single" w:color="BFC9D9" w:sz="4"/>
            </w:tcBorders>
            <w:shd w:fill="F2F2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Macro-F1</w:t>
            </w:r>
          </w:p>
        </w:tc>
        <w:tc>
          <w:tcPr>
            <w:tcW w:type="dxa" w:w="34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68.3%</w:t>
            </w:r>
          </w:p>
        </w:tc>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58.9% – 71.4%</w:t>
            </w:r>
          </w:p>
        </w:tc>
      </w:tr>
      <w:tr>
        <w:trPr>
          <w:cantSplit/>
        </w:trPr>
        <w:tc>
          <w:tcPr>
            <w:tcW w:type="dxa" w:w="3200"/>
            <w:tcBorders>
              <w:top w:val="single" w:color="BFC9D9" w:sz="4"/>
              <w:left w:val="single" w:color="BFC9D9" w:sz="4"/>
              <w:bottom w:val="single" w:color="BFC9D9" w:sz="4"/>
              <w:right w:val="single" w:color="BFC9D9" w:sz="4"/>
            </w:tcBorders>
            <w:shd w:fill="F2F2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Weighted-F1</w:t>
            </w:r>
          </w:p>
        </w:tc>
        <w:tc>
          <w:tcPr>
            <w:tcW w:type="dxa" w:w="34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95.0%</w:t>
            </w:r>
          </w:p>
        </w:tc>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r>
        <w:trPr>
          <w:cantSplit/>
        </w:trPr>
        <w:tc>
          <w:tcPr>
            <w:tcW w:type="dxa" w:w="3200"/>
            <w:tcBorders>
              <w:top w:val="single" w:color="BFC9D9" w:sz="4"/>
              <w:left w:val="single" w:color="BFC9D9" w:sz="4"/>
              <w:bottom w:val="single" w:color="BFC9D9" w:sz="4"/>
              <w:right w:val="single" w:color="BFC9D9" w:sz="4"/>
            </w:tcBorders>
            <w:shd w:fill="F2F2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Majority-class baseline</w:t>
            </w:r>
          </w:p>
        </w:tc>
        <w:tc>
          <w:tcPr>
            <w:tcW w:type="dxa" w:w="34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accuracy 72.1%, Macro-F1 4.2%</w:t>
            </w:r>
          </w:p>
        </w:tc>
        <w:tc>
          <w:tcPr>
            <w:tcW w:type="dxa" w:w="24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bl>
    <w:p>
      <w:pPr>
        <w:spacing w:after="120" w:before="0" w:line="276"/>
        <w:jc w:val="both"/>
      </w:pPr>
    </w:p>
    <w:p>
      <w:pPr>
        <w:spacing w:after="120" w:before="0" w:line="276"/>
        <w:jc w:val="both"/>
      </w:pPr>
      <w:r>
        <w:rPr>
          <w:rFonts w:ascii="Times New Roman" w:cs="Times New Roman" w:eastAsia="Times New Roman" w:hAnsi="Times New Roman"/>
          <w:b/>
          <w:bCs/>
          <w:sz w:val="23"/>
          <w:szCs w:val="23"/>
        </w:rPr>
        <w:t xml:space="preserve">Interpretation.</w:t>
      </w:r>
      <w:r>
        <w:rPr>
          <w:rFonts w:ascii="Times New Roman" w:cs="Times New Roman" w:eastAsia="Times New Roman" w:hAnsi="Times New Roman"/>
          <w:sz w:val="23"/>
          <w:szCs w:val="23"/>
        </w:rPr>
        <w:t xml:space="preserve"> 811 of 850 test queries are classified correctly. The Studio recomputed accuracy and Macro-F1 from the stored predictions, and they match the notebook. Accuracy is high because “flight” makes up 72.1% of the test set and is recognised with F1 97.6%. Macro-F1 is much lower because every intent counts equally: four test-only intents score 0 by construction, and several rare intents (meal, quantity, flight+airfare) score below 60%. The wide Macro-F1 interval (58.9%–71.4%) shows how much this metric depends on a handful of rare test queries.</w:t>
      </w:r>
    </w:p>
    <w:p>
      <w:pPr>
        <w:keepNext/>
        <w:spacing w:after="80" w:before="160"/>
        <w:jc w:val="center"/>
      </w:pPr>
      <w:r>
        <w:rPr>
          <w:rFonts w:ascii="Times New Roman" w:cs="Times New Roman" w:eastAsia="Times New Roman" w:hAnsi="Times New Roman"/>
          <w:b/>
          <w:bCs/>
          <w:i/>
          <w:iCs/>
          <w:sz w:val="20"/>
          <w:szCs w:val="20"/>
        </w:rPr>
        <w:t xml:space="preserve">Table 7: </w:t>
      </w:r>
      <w:r>
        <w:rPr>
          <w:rFonts w:ascii="Times New Roman" w:cs="Times New Roman" w:eastAsia="Times New Roman" w:hAnsi="Times New Roman"/>
          <w:i/>
          <w:iCs/>
          <w:sz w:val="20"/>
          <w:szCs w:val="20"/>
        </w:rPr>
        <w:t xml:space="preserve">Per-intent test scores (selected intents).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600"/>
        <w:gridCol w:w="1500"/>
        <w:gridCol w:w="1600"/>
      </w:tblGrid>
      <w:tr>
        <w:trPr>
          <w:cantSplit/>
          <w:tblHeader/>
        </w:trPr>
        <w:tc>
          <w:tcPr>
            <w:tcW w:type="dxa" w:w="28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Intent</w:t>
            </w:r>
          </w:p>
        </w:tc>
        <w:tc>
          <w:tcPr>
            <w:tcW w:type="dxa" w:w="15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Test queries</w:t>
            </w:r>
          </w:p>
        </w:tc>
        <w:tc>
          <w:tcPr>
            <w:tcW w:type="dxa" w:w="16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Precision</w:t>
            </w:r>
          </w:p>
        </w:tc>
        <w:tc>
          <w:tcPr>
            <w:tcW w:type="dxa" w:w="15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Recall</w:t>
            </w:r>
          </w:p>
        </w:tc>
        <w:tc>
          <w:tcPr>
            <w:tcW w:type="dxa" w:w="16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F1</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flight</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613</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97.1%</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98.2%</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97.6%</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airfare</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48</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87.0%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97.9%</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92.2%</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ground_service</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36</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94.7%</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97.3%</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airline</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28</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96.3%</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92.9%</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94.5%</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abbreviation</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26</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capacity</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21</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85.7%</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92.3%</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airport</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13</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92.3%</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92.3%</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92.3%</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flight+airfare</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12</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83.3%</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41.7%</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55.6%</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aircraft</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63.6%</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87.5%</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73.7%</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ground_fare</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71.4%</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83.3%</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meal</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6</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33.3%</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50.0%</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quantity</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37.5%</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100.0%</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54.5%</w:t>
            </w:r>
          </w:p>
        </w:tc>
      </w:tr>
      <w:tr>
        <w:trPr>
          <w:cantSplit/>
        </w:trPr>
        <w:tc>
          <w:tcPr>
            <w:tcW w:type="dxa" w:w="2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day_name</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0.0%</w:t>
            </w:r>
          </w:p>
        </w:tc>
        <w:tc>
          <w:tcPr>
            <w:tcW w:type="dxa" w:w="15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0.0%</w:t>
            </w:r>
          </w:p>
        </w:tc>
        <w:tc>
          <w:tcPr>
            <w:tcW w:type="dxa" w:w="1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0.0%</w:t>
            </w:r>
          </w:p>
        </w:tc>
      </w:tr>
    </w:tbl>
    <w:p>
      <w:pPr>
        <w:keepNext/>
        <w:spacing w:after="0" w:before="120"/>
        <w:jc w:val="center"/>
      </w:pPr>
      <w:r>
        <w:drawing>
          <wp:inline distT="0" distB="0" distL="0" distR="0">
            <wp:extent cx="4476750" cy="4410075"/>
            <wp:effectExtent t="0" r="0" b="0" l="0"/>
            <wp:docPr id="1" name="confusion_matrix_normalized.png" descr="Row-normalised confusion matrix of the final model (notebook figure)." title="Row-normalised confusion matrix of the final model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41007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8: </w:t>
      </w:r>
      <w:r>
        <w:rPr>
          <w:rFonts w:ascii="Times New Roman" w:cs="Times New Roman" w:eastAsia="Times New Roman" w:hAnsi="Times New Roman"/>
          <w:i/>
          <w:iCs/>
          <w:sz w:val="20"/>
          <w:szCs w:val="20"/>
        </w:rPr>
        <w:t xml:space="preserve">Row-normalised confusion matrix of the final model (notebook figure).</w:t>
      </w:r>
    </w:p>
    <w:p>
      <w:pPr>
        <w:pStyle w:val="Heading2"/>
        <w:keepNext/>
        <w:spacing w:after="100" w:before="200"/>
      </w:pPr>
      <w:r>
        <w:rPr>
          <w:rFonts w:ascii="Times New Roman" w:cs="Times New Roman" w:eastAsia="Times New Roman" w:hAnsi="Times New Roman"/>
          <w:b/>
          <w:bCs/>
          <w:color w:val="12213A"/>
          <w:sz w:val="24"/>
          <w:szCs w:val="24"/>
        </w:rPr>
        <w:t xml:space="preserve">Confidence (decision margin)</w:t>
      </w:r>
    </w:p>
    <w:p>
      <w:pPr>
        <w:spacing w:after="120" w:before="0" w:line="276"/>
        <w:jc w:val="both"/>
      </w:pPr>
      <w:r>
        <w:rPr>
          <w:rFonts w:ascii="Times New Roman" w:cs="Times New Roman" w:eastAsia="Times New Roman" w:hAnsi="Times New Roman"/>
          <w:sz w:val="23"/>
          <w:szCs w:val="23"/>
        </w:rPr>
        <w:t xml:space="preserve">The decision margin separates correct from wrong answers well. The median margin is 1.60 for correct answers and 0.43 for mistakes. In the least-certain fifth of the test set accuracy is 81.2%; in the other four fifths it is between 98.2% and 100.0%. If the 20% least-certain queries were sent to a human, the remaining 80% would be answered with 99.0% accuracy.</w:t>
      </w:r>
    </w:p>
    <w:p>
      <w:pPr>
        <w:pStyle w:val="Heading2"/>
        <w:keepNext/>
        <w:spacing w:after="100" w:before="200"/>
      </w:pPr>
      <w:r>
        <w:rPr>
          <w:rFonts w:ascii="Times New Roman" w:cs="Times New Roman" w:eastAsia="Times New Roman" w:hAnsi="Times New Roman"/>
          <w:b/>
          <w:bCs/>
          <w:color w:val="12213A"/>
          <w:sz w:val="24"/>
          <w:szCs w:val="24"/>
        </w:rPr>
        <w:t xml:space="preserve">Autocomplete</w:t>
      </w:r>
    </w:p>
    <w:p>
      <w:pPr>
        <w:spacing w:after="120" w:before="0" w:line="276"/>
        <w:jc w:val="both"/>
      </w:pPr>
      <w:r>
        <w:rPr>
          <w:rFonts w:ascii="Times New Roman" w:cs="Times New Roman" w:eastAsia="Times New Roman" w:hAnsi="Times New Roman"/>
          <w:sz w:val="23"/>
          <w:szCs w:val="23"/>
        </w:rPr>
        <w:t xml:space="preserve">Re-scored on all 9,770 word positions of the test queries, the correct next word is the first suggestion 42.2% of the time and among the top three 62.2% of the time, against 22.0% for a frequent-words baseline. These values match the numbers stored by the notebook exactly.</w:t>
      </w:r>
    </w:p>
    <w:p>
      <w:pPr>
        <w:pStyle w:val="Heading1"/>
        <w:keepNext/>
        <w:spacing w:after="140" w:before="280"/>
      </w:pPr>
      <w:r>
        <w:rPr>
          <w:rFonts w:ascii="Times New Roman" w:cs="Times New Roman" w:eastAsia="Times New Roman" w:hAnsi="Times New Roman"/>
          <w:b/>
          <w:bCs/>
          <w:color w:val="12213A"/>
          <w:sz w:val="28"/>
          <w:szCs w:val="28"/>
        </w:rPr>
        <w:t xml:space="preserve">11. Error Analysis / NLP Failure Analysis</w:t>
      </w:r>
    </w:p>
    <w:p>
      <w:pPr>
        <w:spacing w:after="120" w:before="0" w:line="276"/>
        <w:jc w:val="both"/>
      </w:pPr>
      <w:r>
        <w:rPr>
          <w:rFonts w:ascii="Times New Roman" w:cs="Times New Roman" w:eastAsia="Times New Roman" w:hAnsi="Times New Roman"/>
          <w:sz w:val="23"/>
          <w:szCs w:val="23"/>
        </w:rPr>
        <w:t xml:space="preserve">The model makes 39 mistakes on 850 test queries. The Studio tags each one with checkable properties (they describe the data, not the model's internal reasoning): </w:t>
      </w:r>
      <w:r>
        <w:rPr>
          <w:rFonts w:ascii="Times New Roman" w:cs="Times New Roman" w:eastAsia="Times New Roman" w:hAnsi="Times New Roman"/>
          <w:b/>
          <w:bCs/>
          <w:sz w:val="23"/>
          <w:szCs w:val="23"/>
        </w:rPr>
        <w:t xml:space="preserve">low score</w:t>
      </w:r>
      <w:r>
        <w:rPr>
          <w:rFonts w:ascii="Times New Roman" w:cs="Times New Roman" w:eastAsia="Times New Roman" w:hAnsi="Times New Roman"/>
          <w:sz w:val="23"/>
          <w:szCs w:val="23"/>
        </w:rPr>
        <w:t xml:space="preserve"> (margin in the least-certain 20%, ≤ 1.12): 32; </w:t>
      </w:r>
      <w:r>
        <w:rPr>
          <w:rFonts w:ascii="Times New Roman" w:cs="Times New Roman" w:eastAsia="Times New Roman" w:hAnsi="Times New Roman"/>
          <w:b/>
          <w:bCs/>
          <w:sz w:val="23"/>
          <w:szCs w:val="23"/>
        </w:rPr>
        <w:t xml:space="preserve">long query</w:t>
      </w:r>
      <w:r>
        <w:rPr>
          <w:rFonts w:ascii="Times New Roman" w:cs="Times New Roman" w:eastAsia="Times New Roman" w:hAnsi="Times New Roman"/>
          <w:sz w:val="23"/>
          <w:szCs w:val="23"/>
        </w:rPr>
        <w:t xml:space="preserve"> (≥ 13 words): 21; </w:t>
      </w:r>
      <w:r>
        <w:rPr>
          <w:rFonts w:ascii="Times New Roman" w:cs="Times New Roman" w:eastAsia="Times New Roman" w:hAnsi="Times New Roman"/>
          <w:b/>
          <w:bCs/>
          <w:sz w:val="23"/>
          <w:szCs w:val="23"/>
        </w:rPr>
        <w:t xml:space="preserve">shared wording</w:t>
      </w:r>
      <w:r>
        <w:rPr>
          <w:rFonts w:ascii="Times New Roman" w:cs="Times New Roman" w:eastAsia="Times New Roman" w:hAnsi="Times New Roman"/>
          <w:sz w:val="23"/>
          <w:szCs w:val="23"/>
        </w:rPr>
        <w:t xml:space="preserve"> (a word common to both the true and the predicted intent): 10; </w:t>
      </w:r>
      <w:r>
        <w:rPr>
          <w:rFonts w:ascii="Times New Roman" w:cs="Times New Roman" w:eastAsia="Times New Roman" w:hAnsi="Times New Roman"/>
          <w:b/>
          <w:bCs/>
          <w:sz w:val="23"/>
          <w:szCs w:val="23"/>
        </w:rPr>
        <w:t xml:space="preserve">short query</w:t>
      </w:r>
      <w:r>
        <w:rPr>
          <w:rFonts w:ascii="Times New Roman" w:cs="Times New Roman" w:eastAsia="Times New Roman" w:hAnsi="Times New Roman"/>
          <w:sz w:val="23"/>
          <w:szCs w:val="23"/>
        </w:rPr>
        <w:t xml:space="preserve"> (≤ 7 words): 6.</w:t>
      </w:r>
    </w:p>
    <w:p>
      <w:pPr>
        <w:keepNext/>
        <w:spacing w:after="80" w:before="160"/>
        <w:jc w:val="center"/>
      </w:pPr>
      <w:r>
        <w:rPr>
          <w:rFonts w:ascii="Times New Roman" w:cs="Times New Roman" w:eastAsia="Times New Roman" w:hAnsi="Times New Roman"/>
          <w:b/>
          <w:bCs/>
          <w:i/>
          <w:iCs/>
          <w:sz w:val="20"/>
          <w:szCs w:val="20"/>
        </w:rPr>
        <w:t xml:space="preserve">Table 8: </w:t>
      </w:r>
      <w:r>
        <w:rPr>
          <w:rFonts w:ascii="Times New Roman" w:cs="Times New Roman" w:eastAsia="Times New Roman" w:hAnsi="Times New Roman"/>
          <w:i/>
          <w:iCs/>
          <w:sz w:val="20"/>
          <w:szCs w:val="20"/>
        </w:rPr>
        <w:t xml:space="preserve">Most-confused intent pairs on the test set (both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26"/>
      </w:tblGrid>
      <w:tr>
        <w:trPr>
          <w:cantSplit/>
          <w:tblHeader/>
        </w:trPr>
        <w:tc>
          <w:tcPr>
            <w:tcW w:type="dxa" w:w="36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Intent A</w:t>
            </w:r>
          </w:p>
        </w:tc>
        <w:tc>
          <w:tcPr>
            <w:tcW w:type="dxa" w:w="36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Intent B</w:t>
            </w:r>
          </w:p>
        </w:tc>
        <w:tc>
          <w:tcPr>
            <w:tcW w:type="dxa" w:w="18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0"/>
                <w:szCs w:val="20"/>
              </w:rPr>
              <w:t xml:space="preserve">Mistakes</w:t>
            </w:r>
          </w:p>
        </w:tc>
      </w:tr>
      <w:tr>
        <w:trPr>
          <w:cantSplit/>
        </w:trPr>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w:t>
            </w:r>
          </w:p>
        </w:tc>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flight+airfare</w:t>
            </w:r>
          </w:p>
        </w:tc>
        <w:tc>
          <w:tcPr>
            <w:tcW w:type="dxa" w:w="1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5</w:t>
            </w:r>
          </w:p>
        </w:tc>
      </w:tr>
      <w:tr>
        <w:trPr>
          <w:cantSplit/>
        </w:trPr>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w:t>
            </w:r>
          </w:p>
        </w:tc>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meal</w:t>
            </w:r>
          </w:p>
        </w:tc>
        <w:tc>
          <w:tcPr>
            <w:tcW w:type="dxa" w:w="1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4</w:t>
            </w:r>
          </w:p>
        </w:tc>
      </w:tr>
      <w:tr>
        <w:trPr>
          <w:cantSplit/>
        </w:trPr>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w:t>
            </w:r>
          </w:p>
        </w:tc>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quantity</w:t>
            </w:r>
          </w:p>
        </w:tc>
        <w:tc>
          <w:tcPr>
            <w:tcW w:type="dxa" w:w="1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4</w:t>
            </w:r>
          </w:p>
        </w:tc>
      </w:tr>
      <w:tr>
        <w:trPr>
          <w:cantSplit/>
        </w:trPr>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airline</w:t>
            </w:r>
          </w:p>
        </w:tc>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w:t>
            </w:r>
          </w:p>
        </w:tc>
        <w:tc>
          <w:tcPr>
            <w:tcW w:type="dxa" w:w="1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3</w:t>
            </w:r>
          </w:p>
        </w:tc>
      </w:tr>
      <w:tr>
        <w:trPr>
          <w:cantSplit/>
        </w:trPr>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airfare</w:t>
            </w:r>
          </w:p>
        </w:tc>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w:t>
            </w:r>
          </w:p>
        </w:tc>
        <w:tc>
          <w:tcPr>
            <w:tcW w:type="dxa" w:w="1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3</w:t>
            </w:r>
          </w:p>
        </w:tc>
      </w:tr>
      <w:tr>
        <w:trPr>
          <w:cantSplit/>
        </w:trPr>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airfare</w:t>
            </w:r>
          </w:p>
        </w:tc>
        <w:tc>
          <w:tcPr>
            <w:tcW w:type="dxa" w:w="3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0"/>
                <w:szCs w:val="20"/>
              </w:rPr>
              <w:t xml:space="preserve">flight+airfare</w:t>
            </w:r>
          </w:p>
        </w:tc>
        <w:tc>
          <w:tcPr>
            <w:tcW w:type="dxa" w:w="18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20"/>
                <w:szCs w:val="20"/>
              </w:rPr>
              <w:t xml:space="preserve">3</w:t>
            </w:r>
          </w:p>
        </w:tc>
      </w:tr>
    </w:tbl>
    <w:p>
      <w:pPr>
        <w:spacing w:after="120" w:before="0" w:line="276"/>
        <w:jc w:val="both"/>
      </w:pPr>
    </w:p>
    <w:p>
      <w:pPr>
        <w:spacing w:after="120" w:before="0" w:line="276"/>
        <w:jc w:val="both"/>
      </w:pPr>
      <w:r>
        <w:rPr>
          <w:rFonts w:ascii="Times New Roman" w:cs="Times New Roman" w:eastAsia="Times New Roman" w:hAnsi="Times New Roman"/>
          <w:sz w:val="23"/>
          <w:szCs w:val="23"/>
        </w:rPr>
        <w:t xml:space="preserve">Because the model is linear, each decision can be explained exactly. The score difference between the predicted and the true intent equals the sum of word contributions (TF-IDF value × weight difference) plus the difference of the two class biases. Positive contributions below pushed towards the wrong intent; negative ones pushed towards the correct one.</w:t>
      </w:r>
    </w:p>
    <w:p>
      <w:pPr>
        <w:keepNext/>
        <w:spacing w:after="80" w:before="160"/>
        <w:jc w:val="center"/>
      </w:pPr>
      <w:r>
        <w:rPr>
          <w:rFonts w:ascii="Times New Roman" w:cs="Times New Roman" w:eastAsia="Times New Roman" w:hAnsi="Times New Roman"/>
          <w:b/>
          <w:bCs/>
          <w:i/>
          <w:iCs/>
          <w:sz w:val="20"/>
          <w:szCs w:val="20"/>
        </w:rPr>
        <w:t xml:space="preserve">Table 9: </w:t>
      </w:r>
      <w:r>
        <w:rPr>
          <w:rFonts w:ascii="Times New Roman" w:cs="Times New Roman" w:eastAsia="Times New Roman" w:hAnsi="Times New Roman"/>
          <w:i/>
          <w:iCs/>
          <w:sz w:val="20"/>
          <w:szCs w:val="20"/>
        </w:rPr>
        <w:t xml:space="preserve">Real test-set failures and their likely causes (exact linear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cantSplit/>
          <w:tblHeader/>
        </w:trPr>
        <w:tc>
          <w:tcPr>
            <w:tcW w:type="dxa" w:w="30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Query (true → predicted)</w:t>
            </w:r>
          </w:p>
        </w:tc>
        <w:tc>
          <w:tcPr>
            <w:tcW w:type="dxa" w:w="27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Strongest word contributions</w:t>
            </w:r>
          </w:p>
        </w:tc>
        <w:tc>
          <w:tcPr>
            <w:tcW w:type="dxa" w:w="33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Likely reason</w:t>
            </w: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“which different airlines go from las vegas to new york city”</w:t>
            </w:r>
          </w:p>
          <w:p>
            <w:pPr>
              <w:spacing w:after="0" w:line="240"/>
              <w:jc w:val="left"/>
            </w:pPr>
            <w:r>
              <w:rPr>
                <w:rFonts w:ascii="Times New Roman" w:cs="Times New Roman" w:eastAsia="Times New Roman" w:hAnsi="Times New Roman"/>
                <w:sz w:val="18"/>
                <w:szCs w:val="18"/>
              </w:rPr>
              <w:t xml:space="preserve">airline → flight</w:t>
            </w:r>
          </w:p>
        </w:tc>
        <w:tc>
          <w:tcPr>
            <w:tcW w:type="dxa" w:w="27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“airlines” -0.72, “which” -0.36, “airlines go” -0.25; class bias difference +0.51</w:t>
            </w:r>
          </w:p>
        </w:tc>
        <w:tc>
          <w:tcPr>
            <w:tcW w:type="dxa" w:w="33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The words point to the right intent, but the bias of the frequent “flight” class outweighs them. The final scores differ by only 0.0008: a near-tie decided by class imbalance.</w:t>
            </w: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“list all sunday flights from cleveland to nashville and their fares”</w:t>
            </w:r>
          </w:p>
          <w:p>
            <w:pPr>
              <w:spacing w:after="0" w:line="240"/>
              <w:jc w:val="left"/>
            </w:pPr>
            <w:r>
              <w:rPr>
                <w:rFonts w:ascii="Times New Roman" w:cs="Times New Roman" w:eastAsia="Times New Roman" w:hAnsi="Times New Roman"/>
                <w:sz w:val="18"/>
                <w:szCs w:val="18"/>
              </w:rPr>
              <w:t xml:space="preserve">flight+airfare → flight</w:t>
            </w:r>
          </w:p>
        </w:tc>
        <w:tc>
          <w:tcPr>
            <w:tcW w:type="dxa" w:w="27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“fares” -0.58, “and their” -0.49, “their” -0.34; bias +0.76</w:t>
            </w:r>
          </w:p>
        </w:tc>
        <w:tc>
          <w:tcPr>
            <w:tcW w:type="dxa" w:w="33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 two-intent request (flights and fares). Only 17 training queries carry the combined label, so “flights” plus the flight bias wins.</w:t>
            </w: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“what are the fares for ground transportation in denver”</w:t>
            </w:r>
          </w:p>
          <w:p>
            <w:pPr>
              <w:spacing w:after="0" w:line="240"/>
              <w:jc w:val="left"/>
            </w:pPr>
            <w:r>
              <w:rPr>
                <w:rFonts w:ascii="Times New Roman" w:cs="Times New Roman" w:eastAsia="Times New Roman" w:hAnsi="Times New Roman"/>
                <w:sz w:val="18"/>
                <w:szCs w:val="18"/>
              </w:rPr>
              <w:t xml:space="preserve">ground_fare → ground_service</w:t>
            </w:r>
          </w:p>
        </w:tc>
        <w:tc>
          <w:tcPr>
            <w:tcW w:type="dxa" w:w="27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“ground” +0.58, “transportation” +0.54, “ground transportation” +0.39</w:t>
            </w:r>
          </w:p>
        </w:tc>
        <w:tc>
          <w:tcPr>
            <w:tcW w:type="dxa" w:w="33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Shared vocabulary: “ground transportation” is the strongest cue for ground_service, and ground_fare has only 17 training examples. The word “fares” is not enough to flip the decision.</w:t>
            </w: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“list the arizona airport”</w:t>
            </w:r>
          </w:p>
          <w:p>
            <w:pPr>
              <w:spacing w:after="0" w:line="240"/>
              <w:jc w:val="left"/>
            </w:pPr>
            <w:r>
              <w:rPr>
                <w:rFonts w:ascii="Times New Roman" w:cs="Times New Roman" w:eastAsia="Times New Roman" w:hAnsi="Times New Roman"/>
                <w:sz w:val="18"/>
                <w:szCs w:val="18"/>
              </w:rPr>
              <w:t xml:space="preserve">airport → ground_service</w:t>
            </w:r>
          </w:p>
        </w:tc>
        <w:tc>
          <w:tcPr>
            <w:tcW w:type="dxa" w:w="27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“airport” -0.08, “list the” +0.07, “list” -0.05</w:t>
            </w:r>
          </w:p>
        </w:tc>
        <w:tc>
          <w:tcPr>
            <w:tcW w:type="dxa" w:w="33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Very short query with little evidence; “arizona” (a state, not a city) carries almost no weight, so the class biases decide.</w:t>
            </w:r>
          </w:p>
        </w:tc>
      </w:tr>
    </w:tbl>
    <w:p>
      <w:pPr>
        <w:spacing w:after="120" w:before="0" w:line="276"/>
        <w:jc w:val="both"/>
      </w:pPr>
    </w:p>
    <w:p>
      <w:pPr>
        <w:spacing w:after="60" w:before="0" w:line="276"/>
        <w:jc w:val="both"/>
      </w:pPr>
      <w:r>
        <w:rPr>
          <w:rFonts w:ascii="Times New Roman" w:cs="Times New Roman" w:eastAsia="Times New Roman" w:hAnsi="Times New Roman"/>
          <w:b/>
          <w:bCs/>
          <w:sz w:val="23"/>
          <w:szCs w:val="23"/>
        </w:rPr>
        <w:t xml:space="preserve">Other failure patterns observed:</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Unseen intents:</w:t>
      </w:r>
      <w:r>
        <w:rPr>
          <w:rFonts w:ascii="Times New Roman" w:cs="Times New Roman" w:eastAsia="Times New Roman" w:hAnsi="Times New Roman"/>
          <w:sz w:val="23"/>
          <w:szCs w:val="23"/>
        </w:rPr>
        <w:t xml:space="preserve"> day_name, airfare+flight, flight+airline and flight_no+airline (5 test queries) never occur in training, so they are always wrong. The model cannot output a label it has never seen.</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Rare intents:</w:t>
      </w:r>
      <w:r>
        <w:rPr>
          <w:rFonts w:ascii="Times New Roman" w:cs="Times New Roman" w:eastAsia="Times New Roman" w:hAnsi="Times New Roman"/>
          <w:sz w:val="23"/>
          <w:szCs w:val="23"/>
        </w:rPr>
        <w:t xml:space="preserve"> meal has 6 training queries and recall 33%; quantity has precision 37.5% because 4 flight queries were predicted as quantity.</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Long queries:</w:t>
      </w:r>
      <w:r>
        <w:rPr>
          <w:rFonts w:ascii="Times New Roman" w:cs="Times New Roman" w:eastAsia="Times New Roman" w:hAnsi="Times New Roman"/>
          <w:sz w:val="23"/>
          <w:szCs w:val="23"/>
        </w:rPr>
        <w:t xml:space="preserve"> the subgroup audit shows Macro-F1 43.8% on long queries (290) versus 84.9% on short ones (560); accuracy drops from 97.5% to 91.4%. Long queries more often mix several requests and dilute the key words.</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Spelling variation:</w:t>
      </w:r>
      <w:r>
        <w:rPr>
          <w:rFonts w:ascii="Times New Roman" w:cs="Times New Roman" w:eastAsia="Times New Roman" w:hAnsi="Times New Roman"/>
          <w:sz w:val="23"/>
          <w:szCs w:val="23"/>
        </w:rPr>
        <w:t xml:space="preserve"> the robustness check in the Query lab shows that a typo in a key word (for example “tikcet”) lowers the margin; the classifier has no character-level knowledge.</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Word order and negation:</w:t>
      </w:r>
      <w:r>
        <w:rPr>
          <w:rFonts w:ascii="Times New Roman" w:cs="Times New Roman" w:eastAsia="Times New Roman" w:hAnsi="Times New Roman"/>
          <w:sz w:val="23"/>
          <w:szCs w:val="23"/>
        </w:rPr>
        <w:t xml:space="preserve"> TF-IDF ignores word order beyond bigrams, so “flights not via denver” and “flights via denver” look almost identical. ATIS has few such cases, but real users produce them.</w:t>
      </w:r>
    </w:p>
    <w:p>
      <w:pPr>
        <w:keepNext/>
        <w:spacing w:after="0" w:before="120"/>
        <w:jc w:val="center"/>
      </w:pPr>
      <w:r>
        <w:drawing>
          <wp:inline distT="0" distB="0" distL="0" distR="0">
            <wp:extent cx="5143500" cy="3571875"/>
            <wp:effectExtent t="0" r="0" b="0" l="0"/>
            <wp:docPr id="1" name="errors.png" descr="Error analysis page in the Studio: mistakes grouped by checkable factors, with similar queries the model got right." title="Error analysis page in the Studio: mistakes grouped by checkable factors, with similar queries the model go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57187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9: </w:t>
      </w:r>
      <w:r>
        <w:rPr>
          <w:rFonts w:ascii="Times New Roman" w:cs="Times New Roman" w:eastAsia="Times New Roman" w:hAnsi="Times New Roman"/>
          <w:i/>
          <w:iCs/>
          <w:sz w:val="20"/>
          <w:szCs w:val="20"/>
        </w:rPr>
        <w:t xml:space="preserve">Error analysis page in the Studio: mistakes grouped by checkable factors, with similar queries the model got right.</w:t>
      </w:r>
    </w:p>
    <w:p>
      <w:pPr>
        <w:pStyle w:val="Heading1"/>
        <w:keepNext/>
        <w:spacing w:after="140" w:before="280"/>
      </w:pPr>
      <w:r>
        <w:rPr>
          <w:rFonts w:ascii="Times New Roman" w:cs="Times New Roman" w:eastAsia="Times New Roman" w:hAnsi="Times New Roman"/>
          <w:b/>
          <w:bCs/>
          <w:color w:val="12213A"/>
          <w:sz w:val="28"/>
          <w:szCs w:val="28"/>
        </w:rPr>
        <w:t xml:space="preserve">12. Ethical Considerations and Limitations</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Dataset bias:</w:t>
      </w:r>
      <w:r>
        <w:rPr>
          <w:rFonts w:ascii="Times New Roman" w:cs="Times New Roman" w:eastAsia="Times New Roman" w:hAnsi="Times New Roman"/>
          <w:sz w:val="23"/>
          <w:szCs w:val="23"/>
        </w:rPr>
        <w:t xml:space="preserve"> ATIS is from early-1990s US domestic air travel: US cities, US airlines and a 1990s fare structure. It does not represent Indian or international travel, other languages, or code-mixed text such as Hinglish. A deployed system would treat such users worse.</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Imbalance hides failures:</w:t>
      </w:r>
      <w:r>
        <w:rPr>
          <w:rFonts w:ascii="Times New Roman" w:cs="Times New Roman" w:eastAsia="Times New Roman" w:hAnsi="Times New Roman"/>
          <w:sz w:val="23"/>
          <w:szCs w:val="23"/>
        </w:rPr>
        <w:t xml:space="preserve"> reporting only accuracy (95.4%) would hide that rare intents are often wrong. This report therefore leads with Macro-F1, per-intent scores and confidence intervals.</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Not a decision-maker:</w:t>
      </w:r>
      <w:r>
        <w:rPr>
          <w:rFonts w:ascii="Times New Roman" w:cs="Times New Roman" w:eastAsia="Times New Roman" w:hAnsi="Times New Roman"/>
          <w:sz w:val="23"/>
          <w:szCs w:val="23"/>
        </w:rPr>
        <w:t xml:space="preserve"> predictions should route a request or suggest an answer, never make binding bookings or refunds without confirmation. Low-margin predictions should go to a human (see Section 10).</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Privacy:</w:t>
      </w:r>
      <w:r>
        <w:rPr>
          <w:rFonts w:ascii="Times New Roman" w:cs="Times New Roman" w:eastAsia="Times New Roman" w:hAnsi="Times New Roman"/>
          <w:sz w:val="23"/>
          <w:szCs w:val="23"/>
        </w:rPr>
        <w:t xml:space="preserve"> ATIS contains no personal data. A production system would receive names, dates and itineraries; logs would need consent, minimisation and retention limits. The Studio itself runs fully offline and sends no data anywhere.</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Model limitations:</w:t>
      </w:r>
      <w:r>
        <w:rPr>
          <w:rFonts w:ascii="Times New Roman" w:cs="Times New Roman" w:eastAsia="Times New Roman" w:hAnsi="Times New Roman"/>
          <w:sz w:val="23"/>
          <w:szCs w:val="23"/>
        </w:rPr>
        <w:t xml:space="preserve"> one label per query (multi-intent requests are only partly covered by combined labels); no understanding of word order, negation or context from earlier turns; unseen intents cannot be predicted; a typo or an unseen city name reduces confidence.</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Evaluation limitations:</w:t>
      </w:r>
      <w:r>
        <w:rPr>
          <w:rFonts w:ascii="Times New Roman" w:cs="Times New Roman" w:eastAsia="Times New Roman" w:hAnsi="Times New Roman"/>
          <w:sz w:val="23"/>
          <w:szCs w:val="23"/>
        </w:rPr>
        <w:t xml:space="preserve"> 850 test queries with very small counts for many intents. Per-intent scores for intents with fewer than 5 test queries are unreliable; 18 test queries are near-duplicates of training queries (all correct), which slightly flatters accuracy (95.3% on the remaining 832).</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Honest reporting:</w:t>
      </w:r>
      <w:r>
        <w:rPr>
          <w:rFonts w:ascii="Times New Roman" w:cs="Times New Roman" w:eastAsia="Times New Roman" w:hAnsi="Times New Roman"/>
          <w:sz w:val="23"/>
          <w:szCs w:val="23"/>
        </w:rPr>
        <w:t xml:space="preserve"> the integrity hashes show that the files were not changed after the notebook wrote them; they do not prove authorship. Entity tags are dataset annotations, not model output.</w:t>
      </w:r>
    </w:p>
    <w:p>
      <w:pPr>
        <w:pStyle w:val="Heading1"/>
        <w:keepNext/>
        <w:spacing w:after="140" w:before="280"/>
      </w:pPr>
      <w:r>
        <w:rPr>
          <w:rFonts w:ascii="Times New Roman" w:cs="Times New Roman" w:eastAsia="Times New Roman" w:hAnsi="Times New Roman"/>
          <w:b/>
          <w:bCs/>
          <w:color w:val="12213A"/>
          <w:sz w:val="28"/>
          <w:szCs w:val="28"/>
        </w:rPr>
        <w:t xml:space="preserve">13. Conclusion</w:t>
      </w:r>
    </w:p>
    <w:p>
      <w:pPr>
        <w:spacing w:after="120" w:before="0" w:line="276"/>
        <w:jc w:val="both"/>
      </w:pPr>
      <w:r>
        <w:rPr>
          <w:rFonts w:ascii="Times New Roman" w:cs="Times New Roman" w:eastAsia="Times New Roman" w:hAnsi="Times New Roman"/>
          <w:sz w:val="23"/>
          <w:szCs w:val="23"/>
        </w:rPr>
        <w:t xml:space="preserve">The project delivers a complete, reproducible intent-classification system for travel queries. A leakage-safe ATIS split was prepared, and three TF-IDF classifiers were compared with cross-validation on the training data. The selected Linear SVM reaches 95.4% accuracy and 68.3% Macro-F1 on a single held-out evaluation, far above the 4.2% majority baseline. The objectives were met: clean data, model comparison, honest evaluation with intervals, a detailed error analysis, an explainable exported model, and an application that verifies and explains the run.</w:t>
      </w:r>
    </w:p>
    <w:p>
      <w:pPr>
        <w:spacing w:after="120" w:before="0" w:line="276"/>
        <w:jc w:val="both"/>
      </w:pPr>
      <w:r>
        <w:rPr>
          <w:rFonts w:ascii="Times New Roman" w:cs="Times New Roman" w:eastAsia="Times New Roman" w:hAnsi="Times New Roman"/>
          <w:sz w:val="23"/>
          <w:szCs w:val="23"/>
        </w:rPr>
        <w:t xml:space="preserve">The main finding is that the headline accuracy is driven by the dominant “flight” intent. The real difficulty lies in rare and combined intents and in long, multi-request queries. The decision margin is a useful signal for deciding when to ask a human. The team also learned that careful data hygiene (deduplication, overlap checks, a test set used once) and transparent reporting matter as much as the choice of model.</w:t>
      </w:r>
    </w:p>
    <w:p>
      <w:pPr>
        <w:pStyle w:val="Heading1"/>
        <w:keepNext/>
        <w:spacing w:after="140" w:before="280"/>
      </w:pPr>
      <w:r>
        <w:rPr>
          <w:rFonts w:ascii="Times New Roman" w:cs="Times New Roman" w:eastAsia="Times New Roman" w:hAnsi="Times New Roman"/>
          <w:b/>
          <w:bCs/>
          <w:color w:val="12213A"/>
          <w:sz w:val="28"/>
          <w:szCs w:val="28"/>
        </w:rPr>
        <w:t xml:space="preserve">14. Future Scope</w:t>
      </w:r>
    </w:p>
    <w:p>
      <w:pPr>
        <w:pStyle w:val="ListParagraph"/>
        <w:numPr>
          <w:ilvl w:val="0"/>
          <w:numId w:val="2"/>
        </w:numPr>
        <w:spacing w:after="60" w:line="264"/>
        <w:jc w:val="both"/>
      </w:pPr>
      <w:r>
        <w:rPr>
          <w:rFonts w:ascii="Times New Roman" w:cs="Times New Roman" w:eastAsia="Times New Roman" w:hAnsi="Times New Roman"/>
          <w:sz w:val="23"/>
          <w:szCs w:val="23"/>
        </w:rPr>
        <w:t xml:space="preserve">Fine-tune a contextual model (for example DistilBERT) or enable the notebook's Sentence-BERT benchmark, and re-run the same subgroup audit to compare.</w:t>
      </w:r>
    </w:p>
    <w:p>
      <w:pPr>
        <w:pStyle w:val="ListParagraph"/>
        <w:numPr>
          <w:ilvl w:val="0"/>
          <w:numId w:val="2"/>
        </w:numPr>
        <w:spacing w:after="60" w:line="264"/>
        <w:jc w:val="both"/>
      </w:pPr>
      <w:r>
        <w:rPr>
          <w:rFonts w:ascii="Times New Roman" w:cs="Times New Roman" w:eastAsia="Times New Roman" w:hAnsi="Times New Roman"/>
          <w:sz w:val="23"/>
          <w:szCs w:val="23"/>
        </w:rPr>
        <w:t xml:space="preserve">Handle multi-intent queries properly with multi-label classification instead of combined labels.</w:t>
      </w:r>
    </w:p>
    <w:p>
      <w:pPr>
        <w:pStyle w:val="ListParagraph"/>
        <w:numPr>
          <w:ilvl w:val="0"/>
          <w:numId w:val="2"/>
        </w:numPr>
        <w:spacing w:after="60" w:line="264"/>
        <w:jc w:val="both"/>
      </w:pPr>
      <w:r>
        <w:rPr>
          <w:rFonts w:ascii="Times New Roman" w:cs="Times New Roman" w:eastAsia="Times New Roman" w:hAnsi="Times New Roman"/>
          <w:sz w:val="23"/>
          <w:szCs w:val="23"/>
        </w:rPr>
        <w:t xml:space="preserve">Address imbalance with targeted data collection or augmentation for rare intents (meal, quantity, ground_fare, flight+airfare).</w:t>
      </w:r>
    </w:p>
    <w:p>
      <w:pPr>
        <w:pStyle w:val="ListParagraph"/>
        <w:numPr>
          <w:ilvl w:val="0"/>
          <w:numId w:val="2"/>
        </w:numPr>
        <w:spacing w:after="60" w:line="264"/>
        <w:jc w:val="both"/>
      </w:pPr>
      <w:r>
        <w:rPr>
          <w:rFonts w:ascii="Times New Roman" w:cs="Times New Roman" w:eastAsia="Times New Roman" w:hAnsi="Times New Roman"/>
          <w:sz w:val="23"/>
          <w:szCs w:val="23"/>
        </w:rPr>
        <w:t xml:space="preserve">Joint intent detection and slot filling using the ner column, so the system also extracts origin, destination and dates.</w:t>
      </w:r>
    </w:p>
    <w:p>
      <w:pPr>
        <w:pStyle w:val="ListParagraph"/>
        <w:numPr>
          <w:ilvl w:val="0"/>
          <w:numId w:val="2"/>
        </w:numPr>
        <w:spacing w:after="60" w:line="264"/>
        <w:jc w:val="both"/>
      </w:pPr>
      <w:r>
        <w:rPr>
          <w:rFonts w:ascii="Times New Roman" w:cs="Times New Roman" w:eastAsia="Times New Roman" w:hAnsi="Times New Roman"/>
          <w:sz w:val="23"/>
          <w:szCs w:val="23"/>
        </w:rPr>
        <w:t xml:space="preserve">Test lemmatisation or character n-grams (robustness to typos), for example with NLTK or spaCy, and measure the effect.</w:t>
      </w:r>
    </w:p>
    <w:p>
      <w:pPr>
        <w:pStyle w:val="ListParagraph"/>
        <w:numPr>
          <w:ilvl w:val="0"/>
          <w:numId w:val="2"/>
        </w:numPr>
        <w:spacing w:after="60" w:line="264"/>
        <w:jc w:val="both"/>
      </w:pPr>
      <w:r>
        <w:rPr>
          <w:rFonts w:ascii="Times New Roman" w:cs="Times New Roman" w:eastAsia="Times New Roman" w:hAnsi="Times New Roman"/>
          <w:sz w:val="23"/>
          <w:szCs w:val="23"/>
        </w:rPr>
        <w:t xml:space="preserve">Extend to Indian travel data and code-mixed (Hinglish) queries, and to the hotel, car-rental and rail domains with larger datasets.</w:t>
      </w:r>
    </w:p>
    <w:p>
      <w:pPr>
        <w:pStyle w:val="ListParagraph"/>
        <w:numPr>
          <w:ilvl w:val="0"/>
          <w:numId w:val="2"/>
        </w:numPr>
        <w:spacing w:after="60" w:line="264"/>
        <w:jc w:val="both"/>
      </w:pPr>
      <w:r>
        <w:rPr>
          <w:rFonts w:ascii="Times New Roman" w:cs="Times New Roman" w:eastAsia="Times New Roman" w:hAnsi="Times New Roman"/>
          <w:sz w:val="23"/>
          <w:szCs w:val="23"/>
        </w:rPr>
        <w:t xml:space="preserve">Calibrate scores into probabilities and add an “unknown intent” option for queries far from all intents.</w:t>
      </w:r>
    </w:p>
    <w:p>
      <w:pPr>
        <w:pStyle w:val="Heading1"/>
        <w:keepNext/>
        <w:spacing w:after="140" w:before="280"/>
      </w:pPr>
      <w:r>
        <w:rPr>
          <w:rFonts w:ascii="Times New Roman" w:cs="Times New Roman" w:eastAsia="Times New Roman" w:hAnsi="Times New Roman"/>
          <w:b/>
          <w:bCs/>
          <w:color w:val="12213A"/>
          <w:sz w:val="28"/>
          <w:szCs w:val="28"/>
        </w:rPr>
        <w:t xml:space="preserve">15. References</w:t>
      </w:r>
    </w:p>
    <w:p>
      <w:pPr>
        <w:pStyle w:val="ListParagraph"/>
        <w:numPr>
          <w:ilvl w:val="0"/>
          <w:numId w:val="4"/>
        </w:numPr>
        <w:spacing w:after="60" w:line="264"/>
        <w:jc w:val="both"/>
      </w:pPr>
      <w:r>
        <w:rPr>
          <w:rFonts w:ascii="Times New Roman" w:cs="Times New Roman" w:eastAsia="Times New Roman" w:hAnsi="Times New Roman"/>
          <w:sz w:val="23"/>
          <w:szCs w:val="23"/>
        </w:rPr>
        <w:t xml:space="preserve">Hemphill, C. T., Godfrey, J. J., &amp; Doddington, G. R. (1990). The ATIS spoken language systems pilot corpus. In Proceedings of the DARPA Speech and Natural Language Workshop (pp. 96–101).</w:t>
      </w:r>
    </w:p>
    <w:p>
      <w:pPr>
        <w:pStyle w:val="ListParagraph"/>
        <w:numPr>
          <w:ilvl w:val="0"/>
          <w:numId w:val="4"/>
        </w:numPr>
        <w:spacing w:after="60" w:line="264"/>
        <w:jc w:val="both"/>
      </w:pPr>
      <w:r>
        <w:rPr>
          <w:rFonts w:ascii="Times New Roman" w:cs="Times New Roman" w:eastAsia="Times New Roman" w:hAnsi="Times New Roman"/>
          <w:sz w:val="23"/>
          <w:szCs w:val="23"/>
        </w:rPr>
        <w:t xml:space="preserve">Tur, G., Hakkani-Tür, D., &amp; Heck, L. (2010). What is left to be understood in ATIS? In 2010 IEEE Spoken Language Technology Workshop (pp. 19–24).</w:t>
      </w:r>
    </w:p>
    <w:p>
      <w:pPr>
        <w:pStyle w:val="ListParagraph"/>
        <w:numPr>
          <w:ilvl w:val="0"/>
          <w:numId w:val="4"/>
        </w:numPr>
        <w:spacing w:after="60" w:line="264"/>
        <w:jc w:val="both"/>
      </w:pPr>
      <w:r>
        <w:rPr>
          <w:rFonts w:ascii="Times New Roman" w:cs="Times New Roman" w:eastAsia="Times New Roman" w:hAnsi="Times New Roman"/>
          <w:sz w:val="23"/>
          <w:szCs w:val="23"/>
        </w:rPr>
        <w:t xml:space="preserve">Salton, G., &amp; Buckley, C. (1988). Term-weighting approaches in automatic text retrieval. Information Processing &amp; Management, 24(5), 513–523.</w:t>
      </w:r>
    </w:p>
    <w:p>
      <w:pPr>
        <w:pStyle w:val="ListParagraph"/>
        <w:numPr>
          <w:ilvl w:val="0"/>
          <w:numId w:val="4"/>
        </w:numPr>
        <w:spacing w:after="60" w:line="264"/>
        <w:jc w:val="both"/>
      </w:pPr>
      <w:r>
        <w:rPr>
          <w:rFonts w:ascii="Times New Roman" w:cs="Times New Roman" w:eastAsia="Times New Roman" w:hAnsi="Times New Roman"/>
          <w:sz w:val="23"/>
          <w:szCs w:val="23"/>
        </w:rPr>
        <w:t xml:space="preserve">Cortes, C., &amp; Vapnik, V. (1995). Support-vector networks. Machine Learning, 20(3), 273–297.</w:t>
      </w:r>
    </w:p>
    <w:p>
      <w:pPr>
        <w:pStyle w:val="ListParagraph"/>
        <w:numPr>
          <w:ilvl w:val="0"/>
          <w:numId w:val="4"/>
        </w:numPr>
        <w:spacing w:after="60" w:line="264"/>
        <w:jc w:val="both"/>
      </w:pPr>
      <w:r>
        <w:rPr>
          <w:rFonts w:ascii="Times New Roman" w:cs="Times New Roman" w:eastAsia="Times New Roman" w:hAnsi="Times New Roman"/>
          <w:sz w:val="23"/>
          <w:szCs w:val="23"/>
        </w:rPr>
        <w:t xml:space="preserve">Fan, R.-E., Chang, K.-W., Hsieh, C.-J., Wang, X.-R., &amp; Lin, C.-J. (2008). LIBLINEAR: A library for large linear classification. Journal of Machine Learning Research, 9, 1871–1874.</w:t>
      </w:r>
    </w:p>
    <w:p>
      <w:pPr>
        <w:pStyle w:val="ListParagraph"/>
        <w:numPr>
          <w:ilvl w:val="0"/>
          <w:numId w:val="4"/>
        </w:numPr>
        <w:spacing w:after="60" w:line="264"/>
        <w:jc w:val="both"/>
      </w:pPr>
      <w:r>
        <w:rPr>
          <w:rFonts w:ascii="Times New Roman" w:cs="Times New Roman" w:eastAsia="Times New Roman" w:hAnsi="Times New Roman"/>
          <w:sz w:val="23"/>
          <w:szCs w:val="23"/>
        </w:rPr>
        <w:t xml:space="preserve">Pedregosa, F., et al. (2011). Scikit-learn: Machine learning in Python. Journal of Machine Learning Research, 12, 2825–2830.</w:t>
      </w:r>
    </w:p>
    <w:p>
      <w:pPr>
        <w:pStyle w:val="ListParagraph"/>
        <w:numPr>
          <w:ilvl w:val="0"/>
          <w:numId w:val="4"/>
        </w:numPr>
        <w:spacing w:after="60" w:line="264"/>
        <w:jc w:val="both"/>
      </w:pPr>
      <w:r>
        <w:rPr>
          <w:rFonts w:ascii="Times New Roman" w:cs="Times New Roman" w:eastAsia="Times New Roman" w:hAnsi="Times New Roman"/>
          <w:sz w:val="23"/>
          <w:szCs w:val="23"/>
        </w:rPr>
        <w:t xml:space="preserve">Efron, B., &amp; Tibshirani, R. J. (1993). An introduction to the bootstrap. Chapman &amp; Hall.</w:t>
      </w:r>
    </w:p>
    <w:p>
      <w:pPr>
        <w:pStyle w:val="ListParagraph"/>
        <w:numPr>
          <w:ilvl w:val="0"/>
          <w:numId w:val="4"/>
        </w:numPr>
        <w:spacing w:after="60" w:line="264"/>
        <w:jc w:val="both"/>
      </w:pPr>
      <w:r>
        <w:rPr>
          <w:rFonts w:ascii="Times New Roman" w:cs="Times New Roman" w:eastAsia="Times New Roman" w:hAnsi="Times New Roman"/>
          <w:sz w:val="23"/>
          <w:szCs w:val="23"/>
        </w:rPr>
        <w:t xml:space="preserve">Brants, T., Popat, A. C., Xu, P., Och, F. J., &amp; Dean, J. (2007). Large language models in machine translation. In Proceedings of EMNLP-CoNLL (pp. 858–867).</w:t>
      </w:r>
    </w:p>
    <w:p>
      <w:pPr>
        <w:pStyle w:val="ListParagraph"/>
        <w:numPr>
          <w:ilvl w:val="0"/>
          <w:numId w:val="4"/>
        </w:numPr>
        <w:spacing w:after="60" w:line="264"/>
        <w:jc w:val="both"/>
      </w:pPr>
      <w:r>
        <w:rPr>
          <w:rFonts w:ascii="Times New Roman" w:cs="Times New Roman" w:eastAsia="Times New Roman" w:hAnsi="Times New Roman"/>
          <w:sz w:val="23"/>
          <w:szCs w:val="23"/>
        </w:rPr>
        <w:t xml:space="preserve">Mitchell, M., et al. (2019). Model cards for model reporting. In Proceedings of the Conference on Fairness, Accountability, and Transparency (pp. 220–229).</w:t>
      </w:r>
    </w:p>
    <w:p>
      <w:pPr>
        <w:pStyle w:val="ListParagraph"/>
        <w:numPr>
          <w:ilvl w:val="0"/>
          <w:numId w:val="4"/>
        </w:numPr>
        <w:spacing w:after="60" w:line="264"/>
        <w:jc w:val="both"/>
      </w:pPr>
      <w:r>
        <w:rPr>
          <w:rFonts w:ascii="Times New Roman" w:cs="Times New Roman" w:eastAsia="Times New Roman" w:hAnsi="Times New Roman"/>
          <w:sz w:val="23"/>
          <w:szCs w:val="23"/>
        </w:rPr>
        <w:t xml:space="preserve">Manning, C. D., Raghavan, P., &amp; Schütze, H. (2008). Introduction to information retrieval. Cambridge University Press.</w:t>
      </w:r>
    </w:p>
    <w:p>
      <w:pPr>
        <w:pStyle w:val="ListParagraph"/>
        <w:numPr>
          <w:ilvl w:val="0"/>
          <w:numId w:val="4"/>
        </w:numPr>
        <w:spacing w:after="60" w:line="264"/>
        <w:jc w:val="both"/>
      </w:pPr>
      <w:r>
        <w:rPr>
          <w:rFonts w:ascii="Times New Roman" w:cs="Times New Roman" w:eastAsia="Times New Roman" w:hAnsi="Times New Roman"/>
          <w:sz w:val="23"/>
          <w:szCs w:val="23"/>
        </w:rPr>
        <w:t xml:space="preserve">Harris, C. R., et al. (2020). Array programming with NumPy. Nature, 585, 357–362.</w:t>
      </w:r>
    </w:p>
    <w:p>
      <w:pPr>
        <w:pStyle w:val="ListParagraph"/>
        <w:numPr>
          <w:ilvl w:val="0"/>
          <w:numId w:val="4"/>
        </w:numPr>
        <w:spacing w:after="60" w:line="264"/>
        <w:jc w:val="both"/>
      </w:pPr>
      <w:r>
        <w:rPr>
          <w:rFonts w:ascii="Times New Roman" w:cs="Times New Roman" w:eastAsia="Times New Roman" w:hAnsi="Times New Roman"/>
          <w:sz w:val="23"/>
          <w:szCs w:val="23"/>
        </w:rPr>
        <w:t xml:space="preserve">McKinney, W. (2010). Data structures for statistical computing in Python. In Proceedings of the 9th Python in Science Conference (pp. 56–61).</w:t>
      </w:r>
    </w:p>
    <w:p>
      <w:pPr>
        <w:pStyle w:val="ListParagraph"/>
        <w:numPr>
          <w:ilvl w:val="0"/>
          <w:numId w:val="4"/>
        </w:numPr>
        <w:spacing w:after="60" w:line="264"/>
        <w:jc w:val="both"/>
      </w:pPr>
      <w:r>
        <w:rPr>
          <w:rFonts w:ascii="Times New Roman" w:cs="Times New Roman" w:eastAsia="Times New Roman" w:hAnsi="Times New Roman"/>
          <w:sz w:val="23"/>
          <w:szCs w:val="23"/>
        </w:rPr>
        <w:t xml:space="preserve">Streamlit. (2026). Streamlit documentation. https://docs.streamlit.io</w:t>
      </w:r>
    </w:p>
    <w:p>
      <w:pPr>
        <w:pStyle w:val="ListParagraph"/>
        <w:numPr>
          <w:ilvl w:val="0"/>
          <w:numId w:val="4"/>
        </w:numPr>
        <w:spacing w:after="60" w:line="264"/>
        <w:jc w:val="both"/>
      </w:pPr>
      <w:r>
        <w:rPr>
          <w:rFonts w:ascii="Times New Roman" w:cs="Times New Roman" w:eastAsia="Times New Roman" w:hAnsi="Times New Roman"/>
          <w:sz w:val="23"/>
          <w:szCs w:val="23"/>
        </w:rPr>
        <w:t xml:space="preserve">Plotly Technologies. (2026). Plotly Python open source graphing library. https://plotly.com/python/</w:t>
      </w:r>
    </w:p>
    <w:p>
      <w:pPr>
        <w:pStyle w:val="ListParagraph"/>
        <w:numPr>
          <w:ilvl w:val="0"/>
          <w:numId w:val="4"/>
        </w:numPr>
        <w:spacing w:after="60" w:line="264"/>
        <w:jc w:val="both"/>
      </w:pPr>
      <w:r>
        <w:rPr>
          <w:rFonts w:ascii="Times New Roman" w:cs="Times New Roman" w:eastAsia="Times New Roman" w:hAnsi="Times New Roman"/>
          <w:sz w:val="23"/>
          <w:szCs w:val="23"/>
        </w:rPr>
        <w:t xml:space="preserve">Google. (2026). Google Colaboratory. https://colab.research.google.com</w:t>
      </w:r>
    </w:p>
    <w:p>
      <w:pPr>
        <w:pStyle w:val="ListParagraph"/>
        <w:numPr>
          <w:ilvl w:val="0"/>
          <w:numId w:val="4"/>
        </w:numPr>
        <w:spacing w:after="60" w:line="264"/>
        <w:jc w:val="both"/>
      </w:pPr>
      <w:r>
        <w:rPr>
          <w:rFonts w:ascii="Times New Roman" w:cs="Times New Roman" w:eastAsia="Times New Roman" w:hAnsi="Times New Roman"/>
          <w:sz w:val="23"/>
          <w:szCs w:val="23"/>
        </w:rPr>
        <w:t xml:space="preserve">ATIS dataset, CSV version with intent and BIO slot columns (id, intent, text, ner). [Team: insert the exact download link used, e.g. the Kaggle page.]</w:t>
      </w:r>
    </w:p>
    <w:p>
      <w:pPr>
        <w:pStyle w:val="ListParagraph"/>
        <w:numPr>
          <w:ilvl w:val="0"/>
          <w:numId w:val="4"/>
        </w:numPr>
        <w:spacing w:after="60" w:line="264"/>
        <w:jc w:val="both"/>
      </w:pPr>
      <w:r>
        <w:rPr>
          <w:rFonts w:ascii="Times New Roman" w:cs="Times New Roman" w:eastAsia="Times New Roman" w:hAnsi="Times New Roman"/>
          <w:sz w:val="23"/>
          <w:szCs w:val="23"/>
        </w:rPr>
        <w:t xml:space="preserve">Jolliffe, I. T. (2002). Principal component analysis (2nd ed.). Springer.</w:t>
      </w:r>
    </w:p>
    <w:p>
      <w:pPr>
        <w:pStyle w:val="Heading1"/>
        <w:keepNext/>
        <w:spacing w:after="140" w:before="280"/>
      </w:pPr>
      <w:r>
        <w:rPr>
          <w:rFonts w:ascii="Times New Roman" w:cs="Times New Roman" w:eastAsia="Times New Roman" w:hAnsi="Times New Roman"/>
          <w:b/>
          <w:bCs/>
          <w:color w:val="12213A"/>
          <w:sz w:val="28"/>
          <w:szCs w:val="28"/>
        </w:rPr>
        <w:t xml:space="preserve">16. GitHub Repository</w:t>
      </w:r>
    </w:p>
    <w:p>
      <w:pPr>
        <w:pStyle w:val="ListParagraph"/>
        <w:numPr>
          <w:ilvl w:val="0"/>
          <w:numId w:val="2"/>
        </w:numPr>
        <w:spacing w:after="60" w:line="264"/>
        <w:jc w:val="both"/>
      </w:pPr>
      <w:r>
        <w:rPr>
          <w:rFonts w:ascii="Times New Roman" w:cs="Times New Roman" w:eastAsia="Times New Roman" w:hAnsi="Times New Roman"/>
          <w:b/>
          <w:bCs/>
          <w:sz w:val="23"/>
          <w:szCs w:val="23"/>
        </w:rPr>
        <w:t xml:space="preserve">GitHub Repository Link:</w:t>
      </w:r>
      <w:r>
        <w:rPr>
          <w:rFonts w:ascii="Times New Roman" w:cs="Times New Roman" w:eastAsia="Times New Roman" w:hAnsi="Times New Roman"/>
          <w:sz w:val="23"/>
          <w:szCs w:val="23"/>
        </w:rPr>
        <w:t xml:space="preserve"> https://github.com/____________________ (insert after pushing; steps in README.md)</w:t>
      </w:r>
    </w:p>
    <w:p>
      <w:pPr>
        <w:spacing w:after="60" w:before="0" w:line="276"/>
        <w:jc w:val="both"/>
      </w:pPr>
      <w:r>
        <w:rPr>
          <w:rFonts w:ascii="Times New Roman" w:cs="Times New Roman" w:eastAsia="Times New Roman" w:hAnsi="Times New Roman"/>
          <w:sz w:val="23"/>
          <w:szCs w:val="23"/>
        </w:rPr>
        <w:t xml:space="preserve">The repository contains everything needed to understand and reproduce the project:</w:t>
      </w:r>
    </w:p>
    <w:p>
      <w:pPr>
        <w:pStyle w:val="ListParagraph"/>
        <w:numPr>
          <w:ilvl w:val="0"/>
          <w:numId w:val="2"/>
        </w:numPr>
        <w:spacing w:after="60" w:line="264"/>
        <w:jc w:val="both"/>
      </w:pPr>
      <w:r>
        <w:rPr>
          <w:rFonts w:ascii="Times New Roman" w:cs="Times New Roman" w:eastAsia="Times New Roman" w:hAnsi="Times New Roman"/>
          <w:sz w:val="23"/>
          <w:szCs w:val="23"/>
        </w:rPr>
        <w:t xml:space="preserve">notebooks/ATIS_Complete_Pipeline.ipynb: the Colab notebook (upload it to Colab via File → Upload notebook, or open it from GitHub).</w:t>
      </w:r>
    </w:p>
    <w:p>
      <w:pPr>
        <w:pStyle w:val="ListParagraph"/>
        <w:numPr>
          <w:ilvl w:val="0"/>
          <w:numId w:val="2"/>
        </w:numPr>
        <w:spacing w:after="60" w:line="264"/>
        <w:jc w:val="both"/>
      </w:pPr>
      <w:r>
        <w:rPr>
          <w:rFonts w:ascii="Times New Roman" w:cs="Times New Roman" w:eastAsia="Times New Roman" w:hAnsi="Times New Roman"/>
          <w:sz w:val="23"/>
          <w:szCs w:val="23"/>
        </w:rPr>
        <w:t xml:space="preserve">data/raw/: the five CSV datasets; examples/: the example run bundle used in this report.</w:t>
      </w:r>
    </w:p>
    <w:p>
      <w:pPr>
        <w:pStyle w:val="ListParagraph"/>
        <w:numPr>
          <w:ilvl w:val="0"/>
          <w:numId w:val="2"/>
        </w:numPr>
        <w:spacing w:after="60" w:line="264"/>
        <w:jc w:val="both"/>
      </w:pPr>
      <w:r>
        <w:rPr>
          <w:rFonts w:ascii="Times New Roman" w:cs="Times New Roman" w:eastAsia="Times New Roman" w:hAnsi="Times New Roman"/>
          <w:sz w:val="23"/>
          <w:szCs w:val="23"/>
        </w:rPr>
        <w:t xml:space="preserve">streamlit_app.py, studio/, app/: the Streamlit application and its analysis back-end.</w:t>
      </w:r>
    </w:p>
    <w:p>
      <w:pPr>
        <w:pStyle w:val="ListParagraph"/>
        <w:numPr>
          <w:ilvl w:val="0"/>
          <w:numId w:val="2"/>
        </w:numPr>
        <w:spacing w:after="60" w:line="264"/>
        <w:jc w:val="both"/>
      </w:pPr>
      <w:r>
        <w:rPr>
          <w:rFonts w:ascii="Times New Roman" w:cs="Times New Roman" w:eastAsia="Times New Roman" w:hAnsi="Times New Roman"/>
          <w:sz w:val="23"/>
          <w:szCs w:val="23"/>
        </w:rPr>
        <w:t>tests/: 151 automated tests and the browser check; .github/workflows/: tests.yml (tests, notebook run, browser checks) and docker.yml (build, smoke test and publish the Docker image to GitHub Container Registry).</w:t>
      </w:r>
    </w:p>
    <w:p>
      <w:pPr>
        <w:pStyle w:val="ListParagraph"/>
        <w:numPr>
          <w:ilvl w:val="0"/>
          <w:numId w:val="2"/>
        </w:numPr>
        <w:spacing w:after="60" w:line="264"/>
        <w:jc w:val="both"/>
      </w:pPr>
      <w:r>
        <w:rPr>
          <w:rFonts w:ascii="Times New Roman" w:cs="Times New Roman" w:eastAsia="Times New Roman" w:hAnsi="Times New Roman"/>
          <w:sz w:val="23"/>
          <w:szCs w:val="23"/>
        </w:rPr>
        <w:t xml:space="preserve">Dockerfile and docker-compose.yml: run the app with docker run -p 8501:8501 or docker compose up.</w:t>
      </w:r>
    </w:p>
    <w:p>
      <w:pPr>
        <w:pStyle w:val="ListParagraph"/>
        <w:numPr>
          <w:ilvl w:val="0"/>
          <w:numId w:val="2"/>
        </w:numPr>
        <w:spacing w:after="60" w:line="264"/>
        <w:jc w:val="both"/>
      </w:pPr>
      <w:r>
        <w:rPr>
          <w:rFonts w:ascii="Times New Roman" w:cs="Times New Roman" w:eastAsia="Times New Roman" w:hAnsi="Times New Roman"/>
          <w:sz w:val="23"/>
          <w:szCs w:val="23"/>
        </w:rPr>
        <w:t xml:space="preserve">README.md, HOW_IT_WORKS.md, MODEL_CARD.md and docs/: documentation, this report and the model card.</w:t>
      </w:r>
    </w:p>
    <w:p>
      <w:pPr>
        <w:pStyle w:val="Heading1"/>
        <w:keepNext/>
        <w:spacing w:after="140" w:before="280"/>
      </w:pPr>
      <w:r>
        <w:rPr>
          <w:rFonts w:ascii="Times New Roman" w:cs="Times New Roman" w:eastAsia="Times New Roman" w:hAnsi="Times New Roman"/>
          <w:b/>
          <w:bCs/>
          <w:color w:val="12213A"/>
          <w:sz w:val="28"/>
          <w:szCs w:val="28"/>
        </w:rPr>
        <w:t xml:space="preserve">17. Team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blHeader/>
        </w:trPr>
        <w:tc>
          <w:tcPr>
            <w:tcW w:type="dxa" w:w="30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1"/>
                <w:szCs w:val="21"/>
              </w:rPr>
              <w:t xml:space="preserve">Team Member</w:t>
            </w:r>
          </w:p>
        </w:tc>
        <w:tc>
          <w:tcPr>
            <w:tcW w:type="dxa" w:w="18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1"/>
                <w:szCs w:val="21"/>
              </w:rPr>
              <w:t xml:space="preserve">PRN</w:t>
            </w:r>
          </w:p>
        </w:tc>
        <w:tc>
          <w:tcPr>
            <w:tcW w:type="dxa" w:w="42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21"/>
                <w:szCs w:val="21"/>
              </w:rPr>
              <w:t xml:space="preserve">Specific Contribution</w:t>
            </w: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1"/>
                <w:szCs w:val="21"/>
              </w:rPr>
              <w:t xml:space="preserve">Krishnav Rastogi (Team Leader)</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t>25030422060</w:t>
            </w:r>
          </w:p>
        </w:tc>
        <w:tc>
          <w:tcPr>
            <w:tcW w:type="dxa" w:w="4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1"/>
                <w:szCs w:val="21"/>
              </w:rPr>
              <w:t xml:space="preserve">Vinayak Goyal</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t>25030422133</w:t>
            </w:r>
          </w:p>
        </w:tc>
        <w:tc>
          <w:tcPr>
            <w:tcW w:type="dxa" w:w="4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r>
        <w:trPr>
          <w:cantSplit/>
        </w:trPr>
        <w:tc>
          <w:tcPr>
            <w:tcW w:type="dxa" w:w="30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21"/>
                <w:szCs w:val="21"/>
              </w:rPr>
              <w:t xml:space="preserve">Sakaar Vir Singh</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t>25030422104</w:t>
            </w:r>
          </w:p>
        </w:tc>
        <w:tc>
          <w:tcPr>
            <w:tcW w:type="dxa" w:w="42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p>
        </w:tc>
      </w:tr>
    </w:tbl>
    <w:p>
      <w:pPr>
        <w:spacing w:after="120" w:before="80" w:line="276"/>
        <w:jc w:val="both"/>
      </w:pPr>
      <w:r>
        <w:rPr>
          <w:rFonts w:ascii="Times New Roman" w:cs="Times New Roman" w:eastAsia="Times New Roman" w:hAnsi="Times New Roman"/>
          <w:color w:val="7F7F7F"/>
          <w:sz w:val="20"/>
          <w:szCs w:val="20"/>
        </w:rPr>
        <w:t>[Each member's specific contribution is to be written by the team in the table above, so that it reflects the work actually carried out.]</w:t>
      </w:r>
    </w:p>
    <w:p>
      <w:pPr>
        <w:pStyle w:val="Heading1"/>
        <w:keepNext/>
        <w:spacing w:after="140" w:before="280"/>
      </w:pPr>
      <w:r>
        <w:rPr>
          <w:rFonts w:ascii="Times New Roman" w:cs="Times New Roman" w:eastAsia="Times New Roman" w:hAnsi="Times New Roman"/>
          <w:b/>
          <w:bCs/>
          <w:color w:val="12213A"/>
          <w:sz w:val="28"/>
          <w:szCs w:val="28"/>
        </w:rPr>
        <w:t xml:space="preserve">18. Annexure</w:t>
      </w:r>
    </w:p>
    <w:p>
      <w:pPr>
        <w:pStyle w:val="Heading2"/>
        <w:keepNext/>
        <w:spacing w:after="100" w:before="200"/>
      </w:pPr>
      <w:r>
        <w:rPr>
          <w:rFonts w:ascii="Times New Roman" w:cs="Times New Roman" w:eastAsia="Times New Roman" w:hAnsi="Times New Roman"/>
          <w:b/>
          <w:bCs/>
          <w:color w:val="12213A"/>
          <w:sz w:val="24"/>
          <w:szCs w:val="24"/>
        </w:rPr>
        <w:t xml:space="preserve">A. Sample inputs and outputs (live Query lab, bundled model)</w:t>
      </w:r>
    </w:p>
    <w:p>
      <w:pPr>
        <w:keepNext/>
        <w:spacing w:after="80" w:before="160"/>
        <w:jc w:val="center"/>
      </w:pPr>
      <w:r>
        <w:rPr>
          <w:rFonts w:ascii="Times New Roman" w:cs="Times New Roman" w:eastAsia="Times New Roman" w:hAnsi="Times New Roman"/>
          <w:b/>
          <w:bCs/>
          <w:i/>
          <w:iCs/>
          <w:sz w:val="20"/>
          <w:szCs w:val="20"/>
        </w:rPr>
        <w:t xml:space="preserve">Table 10: </w:t>
      </w:r>
      <w:r>
        <w:rPr>
          <w:rFonts w:ascii="Times New Roman" w:cs="Times New Roman" w:eastAsia="Times New Roman" w:hAnsi="Times New Roman"/>
          <w:i/>
          <w:iCs/>
          <w:sz w:val="20"/>
          <w:szCs w:val="20"/>
        </w:rPr>
        <w:t xml:space="preserve">Example predictions (live inference on this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1100"/>
        <w:gridCol w:w="1526"/>
      </w:tblGrid>
      <w:tr>
        <w:trPr>
          <w:cantSplit/>
          <w:tblHeader/>
        </w:trPr>
        <w:tc>
          <w:tcPr>
            <w:tcW w:type="dxa" w:w="46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Query</w:t>
            </w:r>
          </w:p>
        </w:tc>
        <w:tc>
          <w:tcPr>
            <w:tcW w:type="dxa" w:w="18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Predicted intent</w:t>
            </w:r>
          </w:p>
        </w:tc>
        <w:tc>
          <w:tcPr>
            <w:tcW w:type="dxa" w:w="1100"/>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Margin</w:t>
            </w:r>
          </w:p>
        </w:tc>
        <w:tc>
          <w:tcPr>
            <w:tcW w:type="dxa" w:w="1526"/>
            <w:tcBorders>
              <w:top w:val="single" w:color="BFC9D9" w:sz="4"/>
              <w:left w:val="single" w:color="BFC9D9" w:sz="4"/>
              <w:bottom w:val="single" w:color="BFC9D9" w:sz="4"/>
              <w:right w:val="single" w:color="BFC9D9" w:sz="4"/>
            </w:tcBorders>
            <w:shd w:fill="DCE6F2" w:color="auto"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Certainty band</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what is the cheapest fare from boston to denver</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airfare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2.38</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which airlines fly from pittsburgh to atlanta</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airline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2.19</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what ground transportation is available in dallas</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ground_service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2.63</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show me flights from new york to miami tomorrow morning</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flight</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1.80</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what does fare code y mean</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abbreviation</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2.53</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how many passengers can a boeing 767 hold</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capacity</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1.07</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low</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how far is the airport from downtown san francisco</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distance</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1.82</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w:t>
            </w:r>
          </w:p>
        </w:tc>
      </w:tr>
      <w:tr>
        <w:trPr>
          <w:cantSplit/>
        </w:trPr>
        <w:tc>
          <w:tcPr>
            <w:tcW w:type="dxa" w:w="46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what meals are served on the flight to chicago</w:t>
            </w:r>
          </w:p>
        </w:tc>
        <w:tc>
          <w:tcPr>
            <w:tcW w:type="dxa" w:w="18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meal</w:t>
            </w:r>
          </w:p>
        </w:tc>
        <w:tc>
          <w:tcPr>
            <w:tcW w:type="dxa" w:w="1100"/>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right"/>
            </w:pPr>
            <w:r>
              <w:rPr>
                <w:rFonts w:ascii="Times New Roman" w:cs="Times New Roman" w:eastAsia="Times New Roman" w:hAnsi="Times New Roman"/>
                <w:sz w:val="19"/>
                <w:szCs w:val="19"/>
              </w:rPr>
              <w:t xml:space="preserve">0.48</w:t>
            </w:r>
          </w:p>
        </w:tc>
        <w:tc>
          <w:tcPr>
            <w:tcW w:type="dxa" w:w="1526"/>
            <w:tcBorders>
              <w:top w:val="single" w:color="BFC9D9" w:sz="4"/>
              <w:left w:val="single" w:color="BFC9D9" w:sz="4"/>
              <w:bottom w:val="single" w:color="BFC9D9" w:sz="4"/>
              <w:right w:val="single" w:color="BFC9D9"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low</w:t>
            </w:r>
          </w:p>
        </w:tc>
      </w:tr>
    </w:tbl>
    <w:p>
      <w:pPr>
        <w:pStyle w:val="Heading2"/>
        <w:keepNext/>
        <w:spacing w:after="100" w:before="200"/>
      </w:pPr>
      <w:r>
        <w:rPr>
          <w:rFonts w:ascii="Times New Roman" w:cs="Times New Roman" w:eastAsia="Times New Roman" w:hAnsi="Times New Roman"/>
          <w:b/>
          <w:bCs/>
          <w:color w:val="12213A"/>
          <w:sz w:val="24"/>
          <w:szCs w:val="24"/>
        </w:rPr>
        <w:t xml:space="preserve">B. Additional screenshots</w:t>
      </w:r>
    </w:p>
    <w:p>
      <w:pPr>
        <w:keepNext/>
        <w:spacing w:after="0" w:before="120"/>
        <w:jc w:val="center"/>
      </w:pPr>
      <w:r>
        <w:drawing>
          <wp:inline distT="0" distB="0" distL="0" distR="0">
            <wp:extent cx="4953000" cy="3438525"/>
            <wp:effectExtent t="0" r="0" b="0" l="0"/>
            <wp:docPr id="1" name="models.png" descr="Models page: cross-validation comparison and final metrics." title="Models page: cross-validation comparison and fina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4385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10: </w:t>
      </w:r>
      <w:r>
        <w:rPr>
          <w:rFonts w:ascii="Times New Roman" w:cs="Times New Roman" w:eastAsia="Times New Roman" w:hAnsi="Times New Roman"/>
          <w:i/>
          <w:iCs/>
          <w:sz w:val="20"/>
          <w:szCs w:val="20"/>
        </w:rPr>
        <w:t xml:space="preserve">Models page: cross-validation comparison and final metrics.</w:t>
      </w:r>
    </w:p>
    <w:p>
      <w:pPr>
        <w:keepNext/>
        <w:spacing w:after="0" w:before="120"/>
        <w:jc w:val="center"/>
      </w:pPr>
      <w:r>
        <w:drawing>
          <wp:inline distT="0" distB="0" distL="0" distR="0">
            <wp:extent cx="4953000" cy="3438525"/>
            <wp:effectExtent t="0" r="0" b="0" l="0"/>
            <wp:docPr id="1" name="confusion.png" descr="Confusion matrix page: click-through to the exact mistaken queries." title="Confusion matrix page: click-through to the exact mistaken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4385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11: </w:t>
      </w:r>
      <w:r>
        <w:rPr>
          <w:rFonts w:ascii="Times New Roman" w:cs="Times New Roman" w:eastAsia="Times New Roman" w:hAnsi="Times New Roman"/>
          <w:i/>
          <w:iCs/>
          <w:sz w:val="20"/>
          <w:szCs w:val="20"/>
        </w:rPr>
        <w:t xml:space="preserve">Confusion matrix page: click-through to the exact mistaken queries.</w:t>
      </w:r>
    </w:p>
    <w:p>
      <w:pPr>
        <w:keepNext/>
        <w:spacing w:after="0" w:before="120"/>
        <w:jc w:val="center"/>
      </w:pPr>
      <w:r>
        <w:drawing>
          <wp:inline distT="0" distB="0" distL="0" distR="0">
            <wp:extent cx="4953000" cy="3438525"/>
            <wp:effectExtent t="0" r="0" b="0" l="0"/>
            <wp:docPr id="1" name="confidence.png" descr="Confidence page: margins of right vs. wrong answers and the review-threshold simulator." title="Confidence page: margins of right vs. wrong answers and the review-threshold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438525"/>
                    </a:xfrm>
                    <a:prstGeom prst="rect">
                      <a:avLst/>
                    </a:prstGeom>
                  </pic:spPr>
                </pic:pic>
              </a:graphicData>
            </a:graphic>
          </wp:inline>
        </w:drawing>
      </w:r>
    </w:p>
    <w:p>
      <w:pPr>
        <w:spacing w:after="200" w:before="80"/>
        <w:jc w:val="center"/>
      </w:pPr>
      <w:r>
        <w:rPr>
          <w:rFonts w:ascii="Times New Roman" w:cs="Times New Roman" w:eastAsia="Times New Roman" w:hAnsi="Times New Roman"/>
          <w:b/>
          <w:bCs/>
          <w:i/>
          <w:iCs/>
          <w:sz w:val="20"/>
          <w:szCs w:val="20"/>
        </w:rPr>
        <w:t xml:space="preserve">Figure 12: </w:t>
      </w:r>
      <w:r>
        <w:rPr>
          <w:rFonts w:ascii="Times New Roman" w:cs="Times New Roman" w:eastAsia="Times New Roman" w:hAnsi="Times New Roman"/>
          <w:i/>
          <w:iCs/>
          <w:sz w:val="20"/>
          <w:szCs w:val="20"/>
        </w:rPr>
        <w:t xml:space="preserve">Confidence page: margins of right vs. wrong answers and the review-threshold simulator.</w:t>
      </w:r>
    </w:p>
    <w:p>
      <w:pPr>
        <w:pStyle w:val="Heading2"/>
        <w:keepNext/>
        <w:spacing w:after="100" w:before="200"/>
      </w:pPr>
      <w:r>
        <w:rPr>
          <w:rFonts w:ascii="Times New Roman" w:cs="Times New Roman" w:eastAsia="Times New Roman" w:hAnsi="Times New Roman"/>
          <w:b/>
          <w:bCs/>
          <w:color w:val="12213A"/>
          <w:sz w:val="24"/>
          <w:szCs w:val="24"/>
        </w:rPr>
        <w:t xml:space="preserve">C. How to reproduce</w:t>
      </w:r>
    </w:p>
    <w:p>
      <w:pPr>
        <w:pStyle w:val="ListParagraph"/>
        <w:numPr>
          <w:ilvl w:val="0"/>
          <w:numId w:val="5"/>
        </w:numPr>
        <w:spacing w:after="60" w:line="264"/>
        <w:jc w:val="both"/>
      </w:pPr>
      <w:r>
        <w:rPr>
          <w:rFonts w:ascii="Times New Roman" w:cs="Times New Roman" w:eastAsia="Times New Roman" w:hAnsi="Times New Roman"/>
          <w:sz w:val="23"/>
          <w:szCs w:val="23"/>
        </w:rPr>
        <w:t xml:space="preserve">Open the notebook in Google Colab (File → Upload notebook), run all cells, and upload train_atis.csv and test_atis.csv when asked.</w:t>
      </w:r>
    </w:p>
    <w:p>
      <w:pPr>
        <w:pStyle w:val="ListParagraph"/>
        <w:numPr>
          <w:ilvl w:val="0"/>
          <w:numId w:val="5"/>
        </w:numPr>
        <w:spacing w:after="60" w:line="264"/>
        <w:jc w:val="both"/>
      </w:pPr>
      <w:r>
        <w:rPr>
          <w:rFonts w:ascii="Times New Roman" w:cs="Times New Roman" w:eastAsia="Times New Roman" w:hAnsi="Times New Roman"/>
          <w:sz w:val="23"/>
          <w:szCs w:val="23"/>
        </w:rPr>
        <w:t xml:space="preserve">Download travel_nlp_run_bundle.zip from the last cell.</w:t>
      </w:r>
    </w:p>
    <w:p>
      <w:pPr>
        <w:pStyle w:val="ListParagraph"/>
        <w:numPr>
          <w:ilvl w:val="0"/>
          <w:numId w:val="5"/>
        </w:numPr>
        <w:spacing w:after="60" w:line="264"/>
        <w:jc w:val="both"/>
      </w:pPr>
      <w:r>
        <w:rPr>
          <w:rFonts w:ascii="Times New Roman" w:cs="Times New Roman" w:eastAsia="Times New Roman" w:hAnsi="Times New Roman"/>
          <w:sz w:val="23"/>
          <w:szCs w:val="23"/>
        </w:rPr>
        <w:t xml:space="preserve">Run the Studio (START.bat option 1 on Windows, streamlit run streamlit_app.py, or Docker) and upload the bundle in the sidebar.</w:t>
      </w:r>
    </w:p>
    <w:p>
      <w:pPr>
        <w:pStyle w:val="ListParagraph"/>
        <w:numPr>
          <w:ilvl w:val="0"/>
          <w:numId w:val="5"/>
        </w:numPr>
        <w:spacing w:after="60" w:line="264"/>
        <w:jc w:val="both"/>
      </w:pPr>
      <w:r>
        <w:rPr>
          <w:rFonts w:ascii="Times New Roman" w:cs="Times New Roman" w:eastAsia="Times New Roman" w:hAnsi="Times New Roman"/>
          <w:sz w:val="23"/>
          <w:szCs w:val="23"/>
        </w:rPr>
        <w:t xml:space="preserve">Optional: python tools/compare_bundles.py &lt;your bundle&gt; examples/example_ATIS_run_travel_nlp_run_bundle.zip checks that your run reproduces the reported numbers (a local re-run matched 19 of 19 checks).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7F7F7F"/>
        <w:sz w:val="18"/>
        <w:szCs w:val="18"/>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620" w:hanging="6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2213A"/>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2213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035e7c338e4a4acf74cae553ebaab02188d6ae.png"/><Relationship Id="rId9" Type="http://schemas.openxmlformats.org/officeDocument/2006/relationships/image" Target="media/4fa09fadb4a52fb188cd5dd106e8eeef30983189.png"/><Relationship Id="rId10" Type="http://schemas.openxmlformats.org/officeDocument/2006/relationships/image" Target="media/411c2dc17604e6000d5957d06cb4e9e9aeec1377.png"/><Relationship Id="rId11" Type="http://schemas.openxmlformats.org/officeDocument/2006/relationships/image" Target="media/25a0033a12bf4fe5858d7eaaef186c18c7ea161a.png"/><Relationship Id="rId12" Type="http://schemas.openxmlformats.org/officeDocument/2006/relationships/image" Target="media/170997b1397a8a710c234c3fc34746320e4d9888.png"/><Relationship Id="rId13" Type="http://schemas.openxmlformats.org/officeDocument/2006/relationships/image" Target="media/68fdcda10c897fe1a1caefd2f01d5123cf195b13.png"/><Relationship Id="rId14" Type="http://schemas.openxmlformats.org/officeDocument/2006/relationships/image" Target="media/77b1d2d907302e4a97d8fd42e9799c3da5125e87.png"/><Relationship Id="rId15" Type="http://schemas.openxmlformats.org/officeDocument/2006/relationships/image" Target="media/d85bd2c398d8295796e04eb6c5e83f490945daf9.png"/><Relationship Id="rId16" Type="http://schemas.openxmlformats.org/officeDocument/2006/relationships/image" Target="media/fc313dd9b77201fd007fb844afb3d7ba89caf968.png"/><Relationship Id="rId17" Type="http://schemas.openxmlformats.org/officeDocument/2006/relationships/image" Target="media/141a7c3b716057b986a13a7613e71e6c48d95e20.png"/><Relationship Id="rId18" Type="http://schemas.openxmlformats.org/officeDocument/2006/relationships/image" Target="media/6da382564af8be8a59ccdea226fb7ee1f8b1ba62.png"/><Relationship Id="rId19" Type="http://schemas.openxmlformats.org/officeDocument/2006/relationships/image" Target="media/088beee3f20f6da631fe3310ed703dc945abf159.png"/><Relationship Id="rId20" Type="http://schemas.openxmlformats.org/officeDocument/2006/relationships/image" Target="media/cb41aaea4632eadbf803553374fb3a780e5f9a13.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Query Intent Classification Using NLP — Project Report</dc:title>
  <dc:creator>NLP-34 team</dc:creator>
  <dc:description>SAII NLP project report</dc:description>
  <cp:lastModifiedBy>Un-named</cp:lastModifiedBy>
  <cp:revision>1</cp:revision>
  <dcterms:created xsi:type="dcterms:W3CDTF">2026-10-09T21:23:59.295Z</dcterms:created>
  <dcterms:modified xsi:type="dcterms:W3CDTF">2026-10-09T21:23:59.295Z</dcterms:modified>
</cp:coreProperties>
</file>

<file path=docProps/custom.xml><?xml version="1.0" encoding="utf-8"?>
<Properties xmlns="http://schemas.openxmlformats.org/officeDocument/2006/custom-properties" xmlns:vt="http://schemas.openxmlformats.org/officeDocument/2006/docPropsVTypes"/>
</file>