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  <w:br w:type="textWrapping"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Факультет      Информационных технологий и управления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Кафедра         Интеллектуальных информационных технологий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“Общая теория интеллектуальных систем”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“Робот-пылесос”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В. Липский, гр. 121701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Н. В. Гракова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cxf9cq2mfkcw" w:id="0"/>
      <w:bookmarkEnd w:id="0"/>
      <w:r w:rsidDel="00000000" w:rsidR="00000000" w:rsidRPr="00000000">
        <w:rPr>
          <w:rtl w:val="0"/>
        </w:rPr>
        <w:t xml:space="preserve">Критерии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Мощность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Сила всасывания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автономной работы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Емкость аккумулятора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sohu25d5fc" w:id="1"/>
      <w:bookmarkEnd w:id="1"/>
      <w:r w:rsidDel="00000000" w:rsidR="00000000" w:rsidRPr="00000000">
        <w:rPr>
          <w:rtl w:val="0"/>
        </w:rPr>
        <w:t xml:space="preserve">Связи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Мощность и время автономной работы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Мощность и сила всасывания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Мощность и стоимость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Сила всасывания и стоимость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Емкость аккумулятора и время автономной работы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Емкость аккумулятора и стоимость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l96xgt92law" w:id="2"/>
      <w:bookmarkEnd w:id="2"/>
      <w:r w:rsidDel="00000000" w:rsidR="00000000" w:rsidRPr="00000000">
        <w:rPr>
          <w:rtl w:val="0"/>
        </w:rPr>
        <w:t xml:space="preserve">Мощность и стоимость (+0,7)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Чем больше мощность, тем быстрее робот-пылесос передвигается по помещению и убирает загрязняющие частицы. Следовательно, эффективность уборки помещения сильно возрастает, следовательно стоимость повышается.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1z8h74swjoag" w:id="3"/>
      <w:bookmarkEnd w:id="3"/>
      <w:r w:rsidDel="00000000" w:rsidR="00000000" w:rsidRPr="00000000">
        <w:rPr>
          <w:rtl w:val="0"/>
        </w:rPr>
        <w:t xml:space="preserve">Мощность и сила всасывания (+0,9)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Чем больше мощность, тем больший ток может подаваться на насос, следовательно насос может быстрее засасывать загрязняющие частицы, в том числе и частицы с большим весом.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6uvcel16wp9w" w:id="4"/>
      <w:bookmarkEnd w:id="4"/>
      <w:r w:rsidDel="00000000" w:rsidR="00000000" w:rsidRPr="00000000">
        <w:rPr>
          <w:rtl w:val="0"/>
        </w:rPr>
        <w:t xml:space="preserve">Мощность и время автономной работы (-0,8)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Чем больше мощность, тем большее количество энергии потребляет система, следовательно время автономной работы уменьшается.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b3o25ns04yse" w:id="5"/>
      <w:bookmarkEnd w:id="5"/>
      <w:r w:rsidDel="00000000" w:rsidR="00000000" w:rsidRPr="00000000">
        <w:rPr>
          <w:rtl w:val="0"/>
        </w:rPr>
        <w:t xml:space="preserve">Сила всасывания и стоимость (+0,5)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Чем больше сила всасывания, тем насос может быстрее засасывать загрязняющие частицы, в том числе и частицы с большим весом, следовательно, качество уборки повышается, следовательно стоимость возрастает.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xg0y9f38iqm" w:id="6"/>
      <w:bookmarkEnd w:id="6"/>
      <w:r w:rsidDel="00000000" w:rsidR="00000000" w:rsidRPr="00000000">
        <w:rPr>
          <w:rtl w:val="0"/>
        </w:rPr>
        <w:t xml:space="preserve">Емкость аккумулятора и время автономной работы (+0,9)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Чем больше емкость аккумулятора, тем больше энергии система может потратить для выполнения своих функций, прежде чем ей понадобится подзарядка, следовательно время автономной работы увеличивается.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3wsyuureo05d" w:id="7"/>
      <w:bookmarkEnd w:id="7"/>
      <w:r w:rsidDel="00000000" w:rsidR="00000000" w:rsidRPr="00000000">
        <w:rPr>
          <w:rtl w:val="0"/>
        </w:rPr>
        <w:t xml:space="preserve">Емкость аккумулятора и стоимость (+0,4)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Аккумуляторы с большей ёмкостью более сложны в производстве, и повышают комфортность использования системы, следовательно стоимость увеличивается.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