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5792D">
      <w:pPr>
        <w:spacing w:line="360" w:lineRule="auto"/>
        <w:ind w:left="646" w:right="518"/>
        <w:jc w:val="center"/>
        <w:rPr>
          <w:color w:val="000000"/>
          <w:sz w:val="24"/>
          <w:szCs w:val="24"/>
          <w:lang w:bidi="en-US"/>
        </w:rPr>
      </w:pPr>
      <w:r>
        <w:rPr>
          <w:color w:val="000000"/>
          <w:sz w:val="24"/>
          <w:szCs w:val="24"/>
          <w:lang w:bidi="en-US"/>
        </w:rPr>
        <w:t>Федеральное государственное автономное образовательное учреждение высшего образования</w:t>
      </w:r>
    </w:p>
    <w:p w14:paraId="465675CF">
      <w:pPr>
        <w:spacing w:line="360" w:lineRule="auto"/>
        <w:ind w:left="646" w:right="641"/>
        <w:jc w:val="center"/>
        <w:rPr>
          <w:color w:val="000000"/>
          <w:sz w:val="24"/>
          <w:szCs w:val="24"/>
          <w:lang w:bidi="en-US"/>
        </w:rPr>
      </w:pPr>
      <w:r>
        <w:rPr>
          <w:color w:val="000000"/>
          <w:sz w:val="24"/>
          <w:szCs w:val="24"/>
          <w:lang w:bidi="en-US"/>
        </w:rPr>
        <w:t>«МОСКОВСКИЙ ПОЛИТЕХНИЧЕСКИЙ УНИВЕРСИТЕТ»</w:t>
      </w:r>
    </w:p>
    <w:p w14:paraId="7DF26475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4"/>
          <w:szCs w:val="24"/>
          <w:lang w:bidi="en-US"/>
        </w:rPr>
      </w:pPr>
      <w:r>
        <w:rPr>
          <w:color w:val="000000"/>
          <w:sz w:val="24"/>
          <w:szCs w:val="24"/>
          <w:lang w:bidi="en-US"/>
        </w:rPr>
        <w:t>Факультет Информационных технологий</w:t>
      </w:r>
    </w:p>
    <w:p w14:paraId="5704C9AC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8"/>
          <w:szCs w:val="28"/>
          <w:lang w:bidi="en-US"/>
        </w:rPr>
      </w:pPr>
      <w:r>
        <w:rPr>
          <w:color w:val="000000"/>
          <w:sz w:val="24"/>
          <w:szCs w:val="24"/>
          <w:lang w:bidi="en-US"/>
        </w:rPr>
        <w:t>Направление подготовки:</w:t>
      </w:r>
      <w:r>
        <w:t xml:space="preserve"> </w:t>
      </w:r>
      <w:r>
        <w:rPr>
          <w:sz w:val="24"/>
          <w:szCs w:val="24"/>
        </w:rPr>
        <w:t>09.03.01 Информатика и вычислительная техника</w:t>
      </w:r>
    </w:p>
    <w:p w14:paraId="6DB9BE59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sz w:val="28"/>
          <w:szCs w:val="28"/>
          <w:lang w:bidi="en-US"/>
        </w:rPr>
      </w:pPr>
    </w:p>
    <w:p w14:paraId="09C847A2">
      <w:pPr>
        <w:spacing w:before="100" w:beforeAutospacing="1" w:after="100" w:afterAutospacing="1" w:line="360" w:lineRule="auto"/>
        <w:ind w:left="10" w:right="15"/>
        <w:jc w:val="both"/>
        <w:rPr>
          <w:color w:val="000000"/>
          <w:sz w:val="28"/>
          <w:szCs w:val="28"/>
          <w:lang w:bidi="en-US"/>
        </w:rPr>
      </w:pPr>
    </w:p>
    <w:p w14:paraId="6370C985">
      <w:pPr>
        <w:spacing w:before="100" w:beforeAutospacing="1" w:after="100" w:afterAutospacing="1"/>
        <w:ind w:left="11" w:right="17"/>
        <w:jc w:val="center"/>
        <w:rPr>
          <w:color w:val="000000"/>
          <w:sz w:val="28"/>
          <w:szCs w:val="28"/>
          <w:lang w:bidi="en-US"/>
        </w:rPr>
      </w:pPr>
      <w:r>
        <w:rPr>
          <w:sz w:val="44"/>
          <w:szCs w:val="44"/>
          <w:lang w:bidi="en-US"/>
        </w:rPr>
        <w:t>ОТЧЕТ</w:t>
      </w:r>
    </w:p>
    <w:p w14:paraId="78EFF1F1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sz w:val="28"/>
          <w:szCs w:val="28"/>
          <w:lang w:bidi="en-US"/>
        </w:rPr>
      </w:pPr>
      <w:r>
        <w:rPr>
          <w:bCs/>
          <w:iCs/>
          <w:color w:val="000000"/>
          <w:sz w:val="28"/>
          <w:szCs w:val="28"/>
          <w:lang w:bidi="en-US"/>
        </w:rPr>
        <w:t>по проектной практике</w:t>
      </w:r>
    </w:p>
    <w:p w14:paraId="2821A9B5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bidi="en-US"/>
        </w:rPr>
      </w:pPr>
    </w:p>
    <w:p w14:paraId="2E7841AC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 w:val="28"/>
          <w:u w:val="single"/>
          <w:lang w:bidi="en-US"/>
        </w:rPr>
      </w:pPr>
      <w:r>
        <w:rPr>
          <w:color w:val="000000"/>
          <w:sz w:val="28"/>
          <w:lang w:bidi="en-US"/>
        </w:rPr>
        <w:t xml:space="preserve">Студент: </w:t>
      </w:r>
      <w:r>
        <w:rPr>
          <w:color w:val="000000"/>
          <w:sz w:val="28"/>
          <w:u w:val="single"/>
          <w:lang w:bidi="en-US"/>
        </w:rPr>
        <w:t xml:space="preserve">Расулов Акмал Миркамолович   </w:t>
      </w:r>
      <w:r>
        <w:rPr>
          <w:color w:val="000000"/>
          <w:sz w:val="28"/>
          <w:u w:val="single"/>
          <w:lang w:bidi="en-US"/>
        </w:rPr>
        <w:tab/>
      </w:r>
      <w:r>
        <w:rPr>
          <w:color w:val="000000"/>
          <w:sz w:val="28"/>
          <w:u w:val="single"/>
          <w:lang w:bidi="en-US"/>
        </w:rPr>
        <w:t>Группа:251-328</w:t>
      </w:r>
      <w:bookmarkStart w:id="0" w:name="_GoBack"/>
      <w:bookmarkEnd w:id="0"/>
    </w:p>
    <w:p w14:paraId="567C30CF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 w:val="28"/>
          <w:lang w:bidi="en-US"/>
        </w:rPr>
      </w:pPr>
      <w:r>
        <w:rPr>
          <w:color w:val="000000"/>
          <w:sz w:val="28"/>
          <w:lang w:bidi="en-US"/>
        </w:rPr>
        <w:t xml:space="preserve">Студент: </w:t>
      </w:r>
      <w:r>
        <w:rPr>
          <w:color w:val="000000"/>
          <w:sz w:val="28"/>
          <w:u w:val="single"/>
          <w:lang w:bidi="en-US"/>
        </w:rPr>
        <w:t xml:space="preserve">Кенешов Эламан Касымбекович </w:t>
      </w:r>
      <w:r>
        <w:rPr>
          <w:color w:val="000000"/>
          <w:sz w:val="28"/>
          <w:u w:val="single"/>
          <w:lang w:bidi="en-US"/>
        </w:rPr>
        <w:tab/>
      </w:r>
      <w:r>
        <w:rPr>
          <w:color w:val="000000"/>
          <w:sz w:val="28"/>
          <w:u w:val="single"/>
          <w:lang w:bidi="en-US"/>
        </w:rPr>
        <w:t>Группа:251-328</w:t>
      </w:r>
    </w:p>
    <w:p w14:paraId="7569606B">
      <w:pPr>
        <w:spacing w:before="100" w:beforeAutospacing="1" w:after="100" w:afterAutospacing="1" w:line="360" w:lineRule="auto"/>
        <w:ind w:left="-5" w:right="-1"/>
        <w:rPr>
          <w:color w:val="000000"/>
          <w:sz w:val="28"/>
          <w:lang w:bidi="en-US"/>
        </w:rPr>
      </w:pPr>
      <w:r>
        <w:rPr>
          <w:color w:val="000000"/>
          <w:sz w:val="28"/>
          <w:szCs w:val="28"/>
          <w:lang w:bidi="en-US"/>
        </w:rPr>
        <w:t xml:space="preserve">Место прохождения практики: </w:t>
      </w:r>
      <w:r>
        <w:rPr>
          <w:color w:val="000000"/>
          <w:sz w:val="28"/>
          <w:lang w:bidi="en-US"/>
        </w:rPr>
        <w:t>Московский Политех</w:t>
      </w:r>
    </w:p>
    <w:p w14:paraId="66A4E64D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bidi="en-US"/>
        </w:rPr>
      </w:pPr>
    </w:p>
    <w:p w14:paraId="5F23F482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bidi="en-US"/>
        </w:rPr>
      </w:pPr>
      <w:r>
        <w:rPr>
          <w:color w:val="000000"/>
          <w:sz w:val="28"/>
          <w:szCs w:val="28"/>
          <w:lang w:bidi="en-US"/>
        </w:rPr>
        <w:t>Отчет принят с оценкой _______________ Дата ________________________</w:t>
      </w:r>
    </w:p>
    <w:p w14:paraId="01680595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bidi="en-US"/>
        </w:rPr>
      </w:pPr>
      <w:r>
        <w:rPr>
          <w:color w:val="000000"/>
          <w:sz w:val="28"/>
          <w:szCs w:val="28"/>
          <w:lang w:bidi="en-US"/>
        </w:rPr>
        <w:t>Руководитель практики: Иванов Игорь Иванович</w:t>
      </w:r>
    </w:p>
    <w:p w14:paraId="0EAADD41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bidi="en-US"/>
        </w:rPr>
      </w:pPr>
    </w:p>
    <w:p w14:paraId="4BF6BBF7">
      <w:pPr>
        <w:spacing w:before="100" w:beforeAutospacing="1" w:after="100" w:afterAutospacing="1" w:line="360" w:lineRule="auto"/>
        <w:ind w:right="67"/>
        <w:rPr>
          <w:color w:val="000000"/>
          <w:sz w:val="28"/>
          <w:szCs w:val="28"/>
          <w:lang w:bidi="en-US"/>
        </w:rPr>
      </w:pPr>
    </w:p>
    <w:p w14:paraId="1BA06AA1">
      <w:pPr>
        <w:spacing w:before="100" w:beforeAutospacing="1" w:after="100" w:afterAutospacing="1" w:line="360" w:lineRule="auto"/>
        <w:ind w:right="67"/>
        <w:rPr>
          <w:color w:val="000000"/>
          <w:sz w:val="28"/>
          <w:szCs w:val="28"/>
          <w:lang w:bidi="en-US"/>
        </w:rPr>
      </w:pPr>
    </w:p>
    <w:p w14:paraId="13D08352">
      <w:pPr>
        <w:spacing w:before="100" w:beforeAutospacing="1" w:after="100" w:afterAutospacing="1" w:line="360" w:lineRule="auto"/>
        <w:ind w:left="10" w:right="11"/>
        <w:jc w:val="center"/>
        <w:rPr>
          <w:color w:val="000000"/>
          <w:sz w:val="28"/>
          <w:szCs w:val="28"/>
          <w:lang w:bidi="en-US"/>
        </w:rPr>
      </w:pPr>
      <w:r>
        <w:rPr>
          <w:color w:val="000000"/>
          <w:sz w:val="28"/>
          <w:szCs w:val="28"/>
          <w:lang w:bidi="en-US"/>
        </w:rPr>
        <w:t>Москва 2026</w:t>
      </w:r>
    </w:p>
    <w:p w14:paraId="3EBBB99B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ВВЕДЕНИЕ</w:t>
      </w:r>
    </w:p>
    <w:p w14:paraId="5033D7A5">
      <w:pPr>
        <w:spacing w:before="0" w:after="120" w:line="360" w:lineRule="auto"/>
        <w:ind w:firstLine="708"/>
        <w:jc w:val="both"/>
      </w:pPr>
      <w:r>
        <w:t>В двадцать первом веке человечество столкнулось с глобальными вызовами, обусловленными стремительной урбанизацией, цифровизацией и масштабным производством синтетических материалов. Жизнь в современном мегаполисе неразрывно связана с постоянным воздействием множества неблагоприятных факторов: загрязнением атмосферного воздуха, ухудшением качества потребляемой питьевой воды, повсеместным распространением микропластика в пищевых цепях, а также нарушением биологических ритмов человека из-за избыточного использования цифровых устройств. Экология человека, как междисциплинарная наука, исследует эти закономерности и разрабатывает методы минимизации вредного воздействия окружающей среды на здоровье. Одной из главных проблем современного общества является низкий уровень информированности населения, особенно молодежи, о скрытых экологических и цифровых угрозах. Возникает острая необходимость в создании качественного, современного и доступного медиаконтента, который способен привлечь внимание к проблемам экологии человека и предложить простые, практичные пути их решения.</w:t>
      </w:r>
    </w:p>
    <w:p w14:paraId="7B17CEDF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Общая информация о проекте</w:t>
      </w:r>
    </w:p>
    <w:p w14:paraId="0FBA09C6">
      <w:pPr>
        <w:spacing w:before="0" w:after="120" w:line="360" w:lineRule="auto"/>
        <w:ind w:firstLine="708"/>
        <w:jc w:val="both"/>
      </w:pPr>
      <w:r>
        <w:rPr>
          <w:b/>
        </w:rPr>
        <w:t>Название проекта:</w:t>
      </w:r>
      <w:r>
        <w:rPr>
          <w:b/>
        </w:rPr>
        <w:br w:type="textWrapping"/>
      </w:r>
      <w:r>
        <w:t>«ЭкоМедиа: Медиа-проектирование в экологии человека»</w:t>
      </w:r>
    </w:p>
    <w:p w14:paraId="44B2C593">
      <w:pPr>
        <w:spacing w:before="0" w:after="120" w:line="360" w:lineRule="auto"/>
        <w:ind w:firstLine="708"/>
        <w:jc w:val="both"/>
      </w:pPr>
      <w:r>
        <w:t>Цели и задачи проекта:</w:t>
      </w:r>
      <w:r>
        <w:br w:type="textWrapping"/>
      </w:r>
      <w:r>
        <w:t>Цель проекта заключается в повышении уровня экологической грамотности и формировании здоровых, осознанных привычек у целевой аудитории (преимущественно студентов и молодежи) в условиях городской среды через создание инновационного медиаресурса и интерактивных инструментов.</w:t>
      </w:r>
    </w:p>
    <w:p w14:paraId="0BFBFD2E">
      <w:pPr>
        <w:spacing w:before="0" w:after="120" w:line="360" w:lineRule="auto"/>
        <w:ind w:firstLine="708"/>
        <w:jc w:val="both"/>
      </w:pPr>
      <w:r>
        <w:t>Для достижения поставленной цели были сформулированы и решены следующие задачи:</w:t>
      </w:r>
    </w:p>
    <w:p w14:paraId="053D95BB">
      <w:pPr>
        <w:spacing w:before="0" w:after="120" w:line="360" w:lineRule="auto"/>
        <w:ind w:firstLine="708"/>
        <w:jc w:val="both"/>
      </w:pPr>
      <w:r>
        <w:t>1. Провести всесторонний анализ ключевых факторов риска для здоровья человека в городе (микропластик, качество водопроводной воды, влияние синего света от экранов).</w:t>
      </w:r>
    </w:p>
    <w:p w14:paraId="1CE12E93">
      <w:pPr>
        <w:spacing w:before="0" w:after="120" w:line="360" w:lineRule="auto"/>
        <w:ind w:firstLine="708"/>
        <w:jc w:val="both"/>
      </w:pPr>
      <w:r>
        <w:t>2. Осуществить поиск и систематизацию научной информации по выбранным направлениям экологии человека.</w:t>
      </w:r>
    </w:p>
    <w:p w14:paraId="66FD7AAC">
      <w:pPr>
        <w:spacing w:before="0" w:after="120" w:line="360" w:lineRule="auto"/>
        <w:ind w:firstLine="708"/>
        <w:jc w:val="both"/>
      </w:pPr>
      <w:r>
        <w:t>3. Спроектировать и разработать статический веб-сайт с современным адаптивным дизайном.</w:t>
      </w:r>
    </w:p>
    <w:p w14:paraId="60B6468C">
      <w:pPr>
        <w:spacing w:before="0" w:after="120" w:line="360" w:lineRule="auto"/>
        <w:ind w:firstLine="708"/>
        <w:jc w:val="both"/>
      </w:pPr>
      <w:r>
        <w:t>4. В рамках вариативной части задания спроектировать и разработать Telegram-бота на языке программирования Python для интерактивного тестирования знаний пользователей и оценки уровня цифровой гигиены.</w:t>
      </w:r>
    </w:p>
    <w:p w14:paraId="5FD3DCA4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Общая характеристика деятельности организации (заказчика проекта)</w:t>
      </w:r>
    </w:p>
    <w:p w14:paraId="29364EE4">
      <w:pPr>
        <w:spacing w:before="0" w:after="120" w:line="360" w:lineRule="auto"/>
        <w:ind w:firstLine="708"/>
        <w:jc w:val="both"/>
      </w:pPr>
      <w:r>
        <w:t>Наименование заказчика:</w:t>
      </w:r>
      <w:r>
        <w:br w:type="textWrapping"/>
      </w:r>
      <w:r>
        <w:t>Федеральное государственное автономное образовательное учреждение высшего образования «Московский политехнический университет» (внутренний учебный проект).</w:t>
      </w:r>
    </w:p>
    <w:p w14:paraId="728A7563">
      <w:pPr>
        <w:spacing w:before="0" w:after="120" w:line="360" w:lineRule="auto"/>
        <w:ind w:firstLine="708"/>
        <w:jc w:val="both"/>
      </w:pPr>
      <w:r>
        <w:t>Организационная структура:</w:t>
      </w:r>
      <w:r>
        <w:br w:type="textWrapping"/>
      </w:r>
      <w:r>
        <w:t>Проект реализуется в рамках Факультета информационных технологий (ФИТ), кафедра «Информационная безопасность». Команда проекта состоит из студентов-разработчиков и курируется преподавательским составом.</w:t>
      </w:r>
    </w:p>
    <w:p w14:paraId="6254B74E">
      <w:pPr>
        <w:spacing w:before="0" w:after="120" w:line="360" w:lineRule="auto"/>
        <w:ind w:firstLine="708"/>
        <w:jc w:val="both"/>
      </w:pPr>
      <w:r>
        <w:t>Описание деятельности:</w:t>
      </w:r>
      <w:r>
        <w:br w:type="textWrapping"/>
      </w:r>
      <w:r>
        <w:t>Университет осуществляет образовательную, научно-исследовательскую и инновационную деятельность. В рамках проектной деятельности студенты разрабатывают ИТ-решения, направленные на решение актуальных социальных, технологических и экологических проблем общества, формируя практические компетенции в разработке программного обеспечения.</w:t>
      </w:r>
    </w:p>
    <w:p w14:paraId="3E9A0335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Описание задания по проектной практике</w:t>
      </w:r>
    </w:p>
    <w:p w14:paraId="5A64E702">
      <w:pPr>
        <w:spacing w:before="0" w:after="120" w:line="360" w:lineRule="auto"/>
        <w:ind w:firstLine="708"/>
        <w:jc w:val="both"/>
      </w:pPr>
      <w:r>
        <w:t>Задание на проектную (учебную) практику включало выполнение двух основных частей: базовой и вариативной. Базовая часть требовала:</w:t>
      </w:r>
    </w:p>
    <w:p w14:paraId="207234EF">
      <w:pPr>
        <w:spacing w:before="0" w:after="120" w:line="360" w:lineRule="auto"/>
        <w:ind w:firstLine="708"/>
        <w:jc w:val="both"/>
      </w:pPr>
      <w:r>
        <w:t>• Создания и настройки группового репозитория на платформе GitHub с использованием системы контроля версий Git.</w:t>
      </w:r>
    </w:p>
    <w:p w14:paraId="25F605E8">
      <w:pPr>
        <w:spacing w:before="0" w:after="120" w:line="360" w:lineRule="auto"/>
        <w:ind w:firstLine="708"/>
        <w:jc w:val="both"/>
      </w:pPr>
      <w:r>
        <w:t>• Написания подробной технической документации в формате Markdown.</w:t>
      </w:r>
    </w:p>
    <w:p w14:paraId="662BAD56">
      <w:pPr>
        <w:spacing w:before="0" w:after="120" w:line="360" w:lineRule="auto"/>
        <w:ind w:firstLine="708"/>
        <w:jc w:val="both"/>
      </w:pPr>
      <w:r>
        <w:t>• Разработки статического веб-сайта проекта с использованием технологий HTML и CSS, включая публикацию на ресурсе GitHub Pages или аналогичном.</w:t>
      </w:r>
    </w:p>
    <w:p w14:paraId="0DE5282B">
      <w:pPr>
        <w:spacing w:before="0" w:after="120" w:line="360" w:lineRule="auto"/>
        <w:ind w:firstLine="708"/>
        <w:jc w:val="both"/>
      </w:pPr>
      <w:r>
        <w:t>Вариативная часть (Вариант 2 «Практическая реализация технологии») предполагала:</w:t>
      </w:r>
    </w:p>
    <w:p w14:paraId="4E26CD29">
      <w:pPr>
        <w:spacing w:before="0" w:after="120" w:line="360" w:lineRule="auto"/>
        <w:ind w:firstLine="708"/>
        <w:jc w:val="both"/>
      </w:pPr>
      <w:r>
        <w:t>• Разработку интерактивного Telegram-бота на языке Python.</w:t>
      </w:r>
    </w:p>
    <w:p w14:paraId="2522FA6A">
      <w:pPr>
        <w:spacing w:before="0" w:after="120" w:line="360" w:lineRule="auto"/>
        <w:ind w:firstLine="708"/>
        <w:jc w:val="both"/>
      </w:pPr>
      <w:r>
        <w:t>• Интеграцию бота с веб-сайтом проекта.</w:t>
      </w:r>
    </w:p>
    <w:p w14:paraId="51144032">
      <w:pPr>
        <w:spacing w:before="0" w:after="120" w:line="360" w:lineRule="auto"/>
        <w:ind w:firstLine="708"/>
        <w:jc w:val="both"/>
      </w:pPr>
      <w:r>
        <w:t>• Создание функционала для проведения эко-викторин и тестов на цифровую гигиену с выдачей рекомендаций.</w:t>
      </w:r>
    </w:p>
    <w:p w14:paraId="5B45D7E1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Описание достигнутых результатов по проектной практике</w:t>
      </w:r>
    </w:p>
    <w:p w14:paraId="6BA75750">
      <w:pPr>
        <w:spacing w:before="0" w:after="120" w:line="360" w:lineRule="auto"/>
        <w:ind w:firstLine="708"/>
        <w:jc w:val="both"/>
      </w:pPr>
      <w:r>
        <w:t>В данном разделе подробно описаны все этапы реализации проекта, начиная от теоретического исследования проблемы и заканчивая программной реализацией веб-ресурса и Telegram-бота.</w:t>
      </w:r>
    </w:p>
    <w:p w14:paraId="04ABD663">
      <w:pPr>
        <w:spacing w:before="160" w:after="80" w:line="360" w:lineRule="auto"/>
        <w:ind w:firstLine="708"/>
        <w:jc w:val="left"/>
      </w:pPr>
      <w:r>
        <w:rPr>
          <w:b/>
        </w:rPr>
        <w:t>1.1. Теоретические аспекты экологии человека</w:t>
      </w:r>
    </w:p>
    <w:p w14:paraId="7DA346C8">
      <w:pPr>
        <w:spacing w:before="0" w:after="120" w:line="360" w:lineRule="auto"/>
        <w:ind w:firstLine="708"/>
        <w:jc w:val="both"/>
      </w:pPr>
      <w:r>
        <w:rPr>
          <w:b/>
        </w:rPr>
        <w:t>Влияние микропластика на физиологию человека</w:t>
      </w:r>
    </w:p>
    <w:p w14:paraId="07C1B9AA">
      <w:pPr>
        <w:spacing w:before="0" w:after="120" w:line="360" w:lineRule="auto"/>
        <w:ind w:firstLine="708"/>
        <w:jc w:val="both"/>
      </w:pPr>
      <w:r>
        <w:t>Одной из самой острых проблем современной экологии человека является повсеместное распространение микропластика. Микропластик представляет собой мелкие частицы синтетических полимеров размером менее 5 миллиметров. Они образуются как в результате целенаправленного промышленного производства (первичный микропластик, используемый в косметике и бытовой химии), так и вследствие механического, ультрафиолетового и химического разрушения крупного пластикового мусора (вторичный микропластик).</w:t>
      </w:r>
    </w:p>
    <w:p w14:paraId="0580F0BC">
      <w:pPr>
        <w:spacing w:before="0" w:after="120" w:line="360" w:lineRule="auto"/>
        <w:ind w:firstLine="708"/>
        <w:jc w:val="both"/>
      </w:pPr>
      <w:r>
        <w:t>Исследования последних лет показывают, что микропластик проник практически во все экосистемы планеты. Частицы полимеров обнаруживаются в водопроводной и бутилированной воде, в соли, меде, пиве и морепродуктах. Для жителя современного мегаполиса основным путем проникновения микропластика в организм является алиментарный (через пищу и воду) и ингаляционный (вдыхание пластиковой пыли, образующейся при трении автомобильных шин и износе синтетических тканей). Особую опасность представляет разогрев пищи в пластиковых контейнерах в микроволновой печи. Экспериментально доказано, что при нагревании даже пищевой пластик (маркировки PP и PET) может выделять миллионы микро и наночастиц в пищу.</w:t>
      </w:r>
    </w:p>
    <w:p w14:paraId="66B0B680">
      <w:pPr>
        <w:spacing w:before="0" w:after="120" w:line="360" w:lineRule="auto"/>
        <w:ind w:firstLine="708"/>
        <w:jc w:val="both"/>
      </w:pPr>
      <w:r>
        <w:t>Попадая в желудочно-кишечный тракт и дыхательную систему, наночастицы пластика способны преодолевать эпителиальные барьеры, проникать в кровоток и накапливаться в паренхиматозных органах (печень, почки), а также проникать через гематоэнцефалический и плацентарный барьеры. Полимерные частицы не обладают острой токсичностью, однако они вызывают хронический окислительный стресс, локальные воспалительные реакции и нарушают микробиом кишечника. Кроме того, поверхность микропластика обладает высокой адсорбционной способностью: она притягивает и концентрирует тяжелые металлы, стойкие органические загрязнители (например, полихлорбифенилы) и патогенные микроорганизмы, выступая своеобразным «троянским конем» для токсинов.</w:t>
      </w:r>
    </w:p>
    <w:p w14:paraId="476F6E8C">
      <w:pPr>
        <w:spacing w:before="0" w:after="120" w:line="360" w:lineRule="auto"/>
        <w:ind w:firstLine="708"/>
        <w:jc w:val="both"/>
      </w:pPr>
      <w:r>
        <w:rPr>
          <w:b/>
        </w:rPr>
        <w:t>Качество питьевой воды в условиях мегаполиса</w:t>
      </w:r>
    </w:p>
    <w:p w14:paraId="41AEABDA">
      <w:pPr>
        <w:spacing w:before="0" w:after="120" w:line="360" w:lineRule="auto"/>
        <w:ind w:firstLine="708"/>
        <w:jc w:val="both"/>
      </w:pPr>
      <w:r>
        <w:t>Вода является фундаментальным элементом, обеспечивающим нормальное протекание всех биохимических процессов в организме человека. В условиях урбанизации обеспечение населения чистой питьевой водой становится сложной технологической и экологической задачей. Водозабор для крупных городов осуществляется преимущественно из поверхностных водоисточников, которые подвержены интенсивному антропогенному загрязнению: сбросам промышленных стоков, поверхностному стоку с автомобильных дорог и смывам сельскохозяйственных удобрений.</w:t>
      </w:r>
    </w:p>
    <w:p w14:paraId="75498FBF">
      <w:pPr>
        <w:spacing w:before="0" w:after="120" w:line="360" w:lineRule="auto"/>
        <w:ind w:firstLine="708"/>
        <w:jc w:val="both"/>
      </w:pPr>
      <w:r>
        <w:t>Современные водоочистные станции используют многоступенчатые системы подготовки, включая коагуляцию, флокуляцию, фильтрование и обеззараживание. Однако основным методом дезинфекции до сих пор остается хлорирование. Несмотря на свою высокую бактерицидную эффективность, активный хлор вступает в реакцию с остаточными органическими веществами, образуя хлорорганические соединения (например, трихлорметан), обладающие доказанным канцерогенным и мутагенным действием.</w:t>
      </w:r>
    </w:p>
    <w:p w14:paraId="735A7E1D">
      <w:pPr>
        <w:spacing w:before="0" w:after="120" w:line="360" w:lineRule="auto"/>
        <w:ind w:firstLine="708"/>
        <w:jc w:val="both"/>
      </w:pPr>
      <w:r>
        <w:t>Второй, не менее значимой проблемой, является состояние распределительных водопроводных сетей. Высокий процент износа труб приводит к так называемому вторичному загрязнению. Вода, идеально чистая на выходе с водоочистной станции, проходя километры по старым ржавым трубам, насыщается солями железа, тяжелыми металлами и биологическими пленками. Регулярное употребление такой воды без дополнительной доочистки в домашних условиях (например, фильтрами кувшинного типа или системами обратного осмоса) приводит к постепенному накоплению токсикантов в организме, что негативно сказывается на работе выделительной и сердечно-сосудистой систем.</w:t>
      </w:r>
    </w:p>
    <w:p w14:paraId="7D371967">
      <w:pPr>
        <w:spacing w:before="0" w:after="120" w:line="360" w:lineRule="auto"/>
        <w:ind w:firstLine="708"/>
        <w:jc w:val="both"/>
      </w:pPr>
      <w:r>
        <w:rPr>
          <w:b/>
        </w:rPr>
        <w:t>Цифровая гигиена и физиология сна</w:t>
      </w:r>
    </w:p>
    <w:p w14:paraId="2245342C">
      <w:pPr>
        <w:spacing w:before="0" w:after="120" w:line="360" w:lineRule="auto"/>
        <w:ind w:firstLine="708"/>
        <w:jc w:val="both"/>
      </w:pPr>
      <w:r>
        <w:t>Развитие информационных технологий радикально изменило образ жизни человека. Сегодня экранное время среднестатистического горожанина составляет от 6 до 10 часов в сутки. Постоянное взаимодействие со смартфонами, планшетами и мониторами породило новое направление в экологии человека — цифровую гигиену. Это комплекс правил и норм, направленных на минимизацию негативного влияния цифровой среды на физическое и психоэмоциональное здоровье.</w:t>
      </w:r>
    </w:p>
    <w:p w14:paraId="4DAB76D1">
      <w:pPr>
        <w:spacing w:before="0" w:after="120" w:line="360" w:lineRule="auto"/>
        <w:ind w:firstLine="708"/>
        <w:jc w:val="both"/>
      </w:pPr>
      <w:r>
        <w:t>Ключевым аспектом цифровой гигиены является регуляция воздействия экранов на циркадные ритмы человека. Эволюционно биологические часы человека настроены на смену дня и ночи. Сетчатка глаза содержит специализированные светочувствительные ганглиозные клетки (ipRGC), которые наиболее восприимчивы к свету синего спектра (длина волны около 460-480 нм). В дневное время синий свет солнца блокирует выработку мелатонина (гормона сна) в шишковидной железе, обеспечивая состояние бодрствования и концентрации внимания.</w:t>
      </w:r>
    </w:p>
    <w:p w14:paraId="2BC0084C">
      <w:pPr>
        <w:spacing w:before="0" w:after="120" w:line="360" w:lineRule="auto"/>
        <w:ind w:firstLine="708"/>
        <w:jc w:val="both"/>
      </w:pPr>
      <w:r>
        <w:t>Современные LED-экраны гаджетов излучают интенсивный свет именно в синем спектре. Использование смартфонов в вечернее и ночное время подает мозгу ложный сигнал о наступлении светового дня. В результате происходит резкое подавление секреции мелатонина. Это приводит к удлинению латентного периода засыпания, нарушению фаз глубокого сна и снижению общей продолжительности отдыха. Хронический дефицит качественного сна напрямую коррелирует со снижением когнических функций, ослаблением иммунитета, развитием депрессивных состояний и нарушением метаболизма.</w:t>
      </w:r>
    </w:p>
    <w:p w14:paraId="5E9B3557">
      <w:pPr>
        <w:spacing w:before="0" w:after="120" w:line="360" w:lineRule="auto"/>
        <w:ind w:firstLine="708"/>
        <w:jc w:val="both"/>
      </w:pPr>
      <w:r>
        <w:t>Соблюдение правил цифровой гигиены, таких как активация «ночного режима» (фильтрации синего света) на устройствах после 19:00, отказ от использования гаджетов за 1-2 часа до сна и удаление электронных устройств из спальной зоны, является критически важным для поддержания здоровья в эпоху информационных технологий. Именно просвещение в этих вопросах стало ключевой задачей разрабатываемого проекта «ЭкоМедиа».</w:t>
      </w:r>
    </w:p>
    <w:p w14:paraId="341B1602">
      <w:pPr>
        <w:spacing w:before="160" w:after="80" w:line="360" w:lineRule="auto"/>
        <w:ind w:firstLine="708"/>
        <w:jc w:val="left"/>
      </w:pPr>
      <w:r>
        <w:rPr>
          <w:b/>
        </w:rPr>
        <w:t>1.2. Проектирование и разработка медиа-ресурса</w:t>
      </w:r>
    </w:p>
    <w:p w14:paraId="6FEB9850">
      <w:pPr>
        <w:spacing w:before="0" w:after="120" w:line="360" w:lineRule="auto"/>
        <w:ind w:firstLine="708"/>
        <w:jc w:val="both"/>
      </w:pPr>
      <w:r>
        <w:rPr>
          <w:b/>
        </w:rPr>
        <w:t>Обоснование архитектуры и выбора технологического стека</w:t>
      </w:r>
    </w:p>
    <w:p w14:paraId="22F6BEE3">
      <w:pPr>
        <w:spacing w:before="0" w:after="120" w:line="360" w:lineRule="auto"/>
        <w:ind w:firstLine="708"/>
        <w:jc w:val="both"/>
      </w:pPr>
      <w:r>
        <w:t>Для реализации информационной платформы проекта «ЭкоМедиа» требовалось создать надежный, быстрый и легко доступный для целевой аудитории веб-сайт. При выборе технологического стека учитывались такие критерии, как скорость загрузки страниц, кроссбраузерность, простота развертывания (хостинга) и независимость от сложных серверных инфраструктур. В результате анализа было принято решение отказаться от тяжеловесных систем управления контентом (CMS) и серверных фреймворков в пользу концепции статического сайта (Static Site Generation / Plain HTML). Архитектура статического сайта подразумевает, что веб-страницы генерируются и сохраняются в виде готовых HTML-файлов, которые отдаются пользователю веб-сервером без необходимости обращения к базе данных или выполнения серверных скриптов при каждом запросе.</w:t>
      </w:r>
    </w:p>
    <w:p w14:paraId="4B6743C6">
      <w:pPr>
        <w:spacing w:before="0" w:after="120" w:line="360" w:lineRule="auto"/>
        <w:ind w:firstLine="708"/>
        <w:jc w:val="both"/>
      </w:pPr>
      <w:r>
        <w:t>Преимущества выбранного подхода:</w:t>
      </w:r>
    </w:p>
    <w:p w14:paraId="57205C81">
      <w:pPr>
        <w:spacing w:before="0" w:after="120" w:line="360" w:lineRule="auto"/>
        <w:ind w:firstLine="708"/>
        <w:jc w:val="both"/>
      </w:pPr>
      <w:r>
        <w:t>1. Высокая производительность. Отсутствие времени на серверную генерацию страниц обеспечивает мгновенную загрузку ресурса, что критически важно для удержания внимания молодежной аудитории.</w:t>
      </w:r>
    </w:p>
    <w:p w14:paraId="1ED0A530">
      <w:pPr>
        <w:spacing w:before="0" w:after="120" w:line="360" w:lineRule="auto"/>
        <w:ind w:firstLine="708"/>
        <w:jc w:val="both"/>
      </w:pPr>
      <w:r>
        <w:t>2. Безопасность. Исключение серверной логики и баз данных делает сайт практически неуязвимым для классических веб-атак, таких как SQL-инъекции или межсайтовый скриптинг (XSS).</w:t>
      </w:r>
    </w:p>
    <w:p w14:paraId="55C79A5B">
      <w:pPr>
        <w:spacing w:before="0" w:after="120" w:line="360" w:lineRule="auto"/>
        <w:ind w:firstLine="708"/>
        <w:jc w:val="both"/>
      </w:pPr>
      <w:r>
        <w:t>3. Простота хостинга. Статические файлы легко размещаются на бесплатных платформах, таких как GitHub Pages, что идеально подходит для учебного проекта и обеспечивает надежную работу 24/7.</w:t>
      </w:r>
    </w:p>
    <w:p w14:paraId="67B341C8">
      <w:pPr>
        <w:spacing w:before="0" w:after="120" w:line="360" w:lineRule="auto"/>
        <w:ind w:firstLine="708"/>
        <w:jc w:val="both"/>
      </w:pPr>
      <w:r>
        <w:t>Основным технологическим стеком для фронтенд-разработки выступили стандарты HTML5 и CSS3. Для управления версиями кода и совместной работы была использована система Git и удаленный репозиторий GitHub.</w:t>
      </w:r>
    </w:p>
    <w:p w14:paraId="48DA3ADC">
      <w:pPr>
        <w:spacing w:before="0" w:after="120" w:line="360" w:lineRule="auto"/>
        <w:ind w:firstLine="708"/>
        <w:jc w:val="both"/>
      </w:pPr>
      <w:r>
        <w:rPr>
          <w:b/>
        </w:rPr>
        <w:t>Разработка пользовательского интерфейса и дизайна</w:t>
      </w:r>
    </w:p>
    <w:p w14:paraId="21D42550">
      <w:pPr>
        <w:spacing w:before="0" w:after="120" w:line="360" w:lineRule="auto"/>
        <w:ind w:firstLine="708"/>
        <w:jc w:val="both"/>
      </w:pPr>
      <w:r>
        <w:t>Дизайн веб-сайта играет ключевую роль в восприятии экологического контента. Традиционно ресурсы по экологии оформляются в утилитарном или чрезмерно строгом стиле. Для проекта «ЭкоМедиа» была выбрана современная концепция Glassmorphism (эффект матового стекла) в сочетании с темной темой оформления (Dark Mode).</w:t>
      </w:r>
    </w:p>
    <w:p w14:paraId="4C8E03DF">
      <w:pPr>
        <w:spacing w:before="0" w:after="120" w:line="360" w:lineRule="auto"/>
        <w:ind w:firstLine="708"/>
        <w:jc w:val="both"/>
      </w:pPr>
      <w:r>
        <w:t>Темная тема была выбрана не случайно: она тесно перекликается с темой цифровой гигиены. Использование темного фона (оттенок Slate — #0f172a) снижает излучение света экраном, что уменьшает утомляемость глаз и сокращает подавление выработки мелатонина при просмотре сайта в вечернее время. В качестве акцентного цвета был выбран изумрудный зеленый (Emerald — #10b981), символизирующий жизнь, природу и экологию, а также небесно-голубой цвет воды.</w:t>
      </w:r>
    </w:p>
    <w:p w14:paraId="45FCACA7">
      <w:pPr>
        <w:spacing w:before="0" w:after="120" w:line="360" w:lineRule="auto"/>
        <w:ind w:firstLine="708"/>
        <w:jc w:val="both"/>
      </w:pPr>
      <w:r>
        <w:t>Эффект Glassmorphism достигается за счет применения свойств CSS backdrop-filter: blur(10px) и полупрозрачных фонов с альфа-каналом (RGBA). Это позволяет создать ощущение глубины и многослойности интерфейса, не перегружая его лишними графическими элементами. Карточки контента выглядят как стеклянные пластины, парящие над плавно переливающимся градиентным фоном.</w:t>
      </w:r>
    </w:p>
    <w:p w14:paraId="604D9A7B">
      <w:pPr>
        <w:spacing w:before="0" w:after="120" w:line="360" w:lineRule="auto"/>
        <w:ind w:firstLine="708"/>
        <w:jc w:val="both"/>
      </w:pPr>
      <w:r>
        <w:t>Особое внимание при проектировании уделялось адаптивности (Responsive Web Design). Использование медиазапросов (@media) и технологии CSS Flexbox/Grid позволило обеспечить корректное и удобное отображение контента на любых устройствах: от широкоформатных мониторов до мобильных телефонов.</w:t>
      </w:r>
    </w:p>
    <w:p w14:paraId="45F29E9C">
      <w:pPr>
        <w:spacing w:before="0" w:after="120" w:line="360" w:lineRule="auto"/>
        <w:ind w:firstLine="708"/>
        <w:jc w:val="both"/>
      </w:pPr>
      <w:r>
        <w:rPr>
          <w:b/>
        </w:rPr>
        <w:t>Структура сайта и навигация</w:t>
      </w:r>
    </w:p>
    <w:p w14:paraId="2EE2C15F">
      <w:pPr>
        <w:spacing w:before="0" w:after="120" w:line="360" w:lineRule="auto"/>
        <w:ind w:firstLine="708"/>
        <w:jc w:val="both"/>
      </w:pPr>
      <w:r>
        <w:t>Информационная архитектура сайта спроектирована с учетом максимального удобства пользователя. Навигационная панель (header) закреплена в верхней части экрана (sticky positioning) и всегда остается доступной при прокрутке страницы.</w:t>
      </w:r>
    </w:p>
    <w:p w14:paraId="30A68618">
      <w:pPr>
        <w:spacing w:before="0" w:after="120" w:line="360" w:lineRule="auto"/>
        <w:ind w:firstLine="708"/>
        <w:jc w:val="both"/>
      </w:pPr>
      <w:r>
        <w:t>Сайт состоит из следующих основных разделов:</w:t>
      </w:r>
    </w:p>
    <w:p w14:paraId="251BA4EF">
      <w:pPr>
        <w:spacing w:before="0" w:after="120" w:line="360" w:lineRule="auto"/>
        <w:ind w:firstLine="708"/>
        <w:jc w:val="both"/>
      </w:pPr>
      <w:r>
        <w:t>• Главная страница (index.html): Выполняет функцию лендинга, содержит крупные акцентные заголовки (hero section) и призыв к действию, мотивирующий погрузиться в изучение проекта.</w:t>
      </w:r>
    </w:p>
    <w:p w14:paraId="1884D3A3">
      <w:pPr>
        <w:spacing w:before="0" w:after="120" w:line="360" w:lineRule="auto"/>
        <w:ind w:firstLine="708"/>
        <w:jc w:val="both"/>
      </w:pPr>
      <w:r>
        <w:t>• О проекте (about.html): Подробное описание миссии, актуальности проблемы, целей и задач исследования в области экологии человека.</w:t>
      </w:r>
    </w:p>
    <w:p w14:paraId="2669CE8F">
      <w:pPr>
        <w:spacing w:before="0" w:after="120" w:line="360" w:lineRule="auto"/>
        <w:ind w:firstLine="708"/>
        <w:jc w:val="both"/>
      </w:pPr>
      <w:r>
        <w:t>• Участники (participants.html): Презентация команды проекта. Раздел содержит карточки участников с описанием их конкретного вклада в реализацию (менеджмент, дизайн, создание сценариев, SMM).</w:t>
      </w:r>
    </w:p>
    <w:p w14:paraId="0F9D4D41">
      <w:pPr>
        <w:spacing w:before="0" w:after="120" w:line="360" w:lineRule="auto"/>
        <w:ind w:firstLine="708"/>
        <w:jc w:val="both"/>
      </w:pPr>
      <w:r>
        <w:t>• Журнал (journal.html): Формат блога или таймлайна, где задокументированы ключевые этапы развития проекта: от первоначального планирования и создания контента до анализа откликов аудитории.</w:t>
      </w:r>
    </w:p>
    <w:p w14:paraId="5F7074C7">
      <w:pPr>
        <w:spacing w:before="0" w:after="120" w:line="360" w:lineRule="auto"/>
        <w:ind w:firstLine="708"/>
        <w:jc w:val="both"/>
      </w:pPr>
      <w:r>
        <w:t>• Ресурсы (resources.html): База знаний с полезными ссылками на внешние авторитетные источники, такие как доклады ВОЗ и профильные экологические медиа.</w:t>
      </w:r>
    </w:p>
    <w:p w14:paraId="4D49F2C8">
      <w:pPr>
        <w:spacing w:before="0" w:after="120" w:line="360" w:lineRule="auto"/>
        <w:ind w:firstLine="708"/>
        <w:jc w:val="both"/>
      </w:pPr>
      <w:r>
        <w:t>• Telegram-бот (bot.html): Специальная посадочная страница (Landing Page) для продвижения разработанного программного продукта, содержащая описание функционала и прямую ссылку на мессенджер.</w:t>
      </w:r>
    </w:p>
    <w:p w14:paraId="692249F0">
      <w:pPr>
        <w:spacing w:before="0" w:after="120" w:line="360" w:lineRule="auto"/>
        <w:ind w:firstLine="708"/>
        <w:jc w:val="both"/>
      </w:pPr>
      <w:r>
        <w:t>Весь контент оптимизирован для быстрого восприятия (сканирования): тексты разбиты на небольшие абзацы, активно используются маркированные списки, выделения жирным шрифтом и визуальные иконки.</w:t>
      </w:r>
    </w:p>
    <w:p w14:paraId="0AAF6E9A">
      <w:pPr>
        <w:spacing w:before="0" w:after="120" w:line="360" w:lineRule="auto"/>
        <w:ind w:firstLine="708"/>
        <w:jc w:val="both"/>
      </w:pPr>
      <w:r>
        <w:drawing>
          <wp:inline distT="0" distB="0" distL="114300" distR="114300">
            <wp:extent cx="5276215" cy="2651760"/>
            <wp:effectExtent l="0" t="0" r="1206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FC63">
      <w:pPr>
        <w:spacing w:before="120" w:after="120" w:line="360" w:lineRule="auto"/>
        <w:jc w:val="center"/>
      </w:pPr>
      <w:r>
        <w:rPr>
          <w:i/>
        </w:rPr>
        <w:t>Изображени</w:t>
      </w:r>
      <w:r>
        <w:rPr>
          <w:i/>
          <w:lang w:val="ru-RU"/>
        </w:rPr>
        <w:t>е</w:t>
      </w:r>
      <w:r>
        <w:rPr>
          <w:i/>
        </w:rPr>
        <w:t xml:space="preserve"> 1: Интерфейс сайта ЭкоМедиа в процессе тестирования</w:t>
      </w:r>
    </w:p>
    <w:p w14:paraId="7FEECCEE">
      <w:pPr>
        <w:spacing w:before="160" w:after="80" w:line="360" w:lineRule="auto"/>
        <w:ind w:firstLine="708"/>
        <w:jc w:val="left"/>
      </w:pPr>
      <w:r>
        <w:rPr>
          <w:b/>
        </w:rPr>
        <w:t>1.3. Практическая реализация и разработка Telegram-бота</w:t>
      </w:r>
    </w:p>
    <w:p w14:paraId="1C19CF51">
      <w:pPr>
        <w:spacing w:before="0" w:after="120" w:line="360" w:lineRule="auto"/>
        <w:ind w:firstLine="708"/>
        <w:jc w:val="both"/>
      </w:pPr>
      <w:r>
        <w:t>В рамках вариативной части задания по проектной практике был разработан интерактивный программный продукт — Telegram-бот «ЭкоМедиа». Основная задача бота заключается в геймификации процесса экологического просвещения и предоставлении персонализированных рекомендаций по улучшению качества жизни.</w:t>
      </w:r>
    </w:p>
    <w:p w14:paraId="02635BAE">
      <w:pPr>
        <w:spacing w:before="0" w:after="120" w:line="360" w:lineRule="auto"/>
        <w:ind w:firstLine="708"/>
        <w:jc w:val="both"/>
      </w:pPr>
      <w:r>
        <w:rPr>
          <w:b/>
        </w:rPr>
        <w:t>Выбор языка программирования и библиотек</w:t>
      </w:r>
    </w:p>
    <w:p w14:paraId="2369AA5D">
      <w:pPr>
        <w:spacing w:before="0" w:after="120" w:line="360" w:lineRule="auto"/>
        <w:ind w:firstLine="708"/>
        <w:jc w:val="both"/>
      </w:pPr>
      <w:r>
        <w:t>Для реализации бота был выбран язык программирования Python 3. Python является де-факто стандартом в современной разработке скриптов, ботов и систем анализа данных благодаря своему лаконичному синтаксису, обширной стандартной библиотеке и огромному сообществу разработчиков. Взаимодействие с серверами Telegram осуществлялось посредством открытого API (Application Programming Interface). Для работы с Telegram Bot API на уровне языка Python была использована внешняя библиотека pyTelegramBotAPI (также известная как telebot). Данная библиотека реализует синхронный подход к обработке сообщений, что идеально подходит для создания легковевых учебных проектов. Она берет на себя рутину по формированию HTTP-запросов (long polling) и сериализации/десериализации JSON-объектов, позволяя разработчику сосредоточиться исключительно на бизнес-логике приложения.</w:t>
      </w:r>
    </w:p>
    <w:p w14:paraId="608A5857">
      <w:pPr>
        <w:spacing w:before="0" w:after="120" w:line="360" w:lineRule="auto"/>
        <w:ind w:firstLine="708"/>
        <w:jc w:val="both"/>
      </w:pPr>
      <w:r>
        <w:t>Для развертывания бота был создан конфигурационный файл requirements.txt, содержащий точные версии зависимостей, что гарантирует воспроизводимость окружения на любом хосте.</w:t>
      </w:r>
    </w:p>
    <w:p w14:paraId="5E3DE0A5">
      <w:pPr>
        <w:spacing w:before="0" w:after="120" w:line="360" w:lineRule="auto"/>
        <w:ind w:firstLine="708"/>
        <w:jc w:val="both"/>
      </w:pPr>
      <w:r>
        <w:rPr>
          <w:b/>
        </w:rPr>
        <w:t>Проектирование архитектуры и хранение состояний</w:t>
      </w:r>
    </w:p>
    <w:p w14:paraId="148A2E0F">
      <w:pPr>
        <w:spacing w:before="0" w:after="120" w:line="360" w:lineRule="auto"/>
        <w:ind w:firstLine="708"/>
        <w:jc w:val="both"/>
      </w:pPr>
      <w:r>
        <w:t>Одной из главных сложностей при разработке диалоговых интерфейсов (чат-ботов) является необходимость отслеживать контекст общения с конкретным пользователем. Telegram Bot API является stateless-системой (системой без состояния), то есть каждый входящий запрос рассматривается изолированно от предыдущих.</w:t>
      </w:r>
    </w:p>
    <w:p w14:paraId="0F782D18">
      <w:pPr>
        <w:spacing w:before="0" w:after="120" w:line="360" w:lineRule="auto"/>
        <w:ind w:firstLine="708"/>
        <w:jc w:val="both"/>
      </w:pPr>
      <w:r>
        <w:t>Для реализации сложных сценариев (например, пошагового прохождения теста на цифровую гигиену) потребовалась реализация паттерна «Конечный автомат» (Finite State Machine, FSM). В архитектуре бота было выделено глобальное хранилище состояний в оперативной памяти в виде Python-словаря (dictionary), ключом в котором выступает уникальный идентификатор чата (chat_id).</w:t>
      </w:r>
    </w:p>
    <w:p w14:paraId="41DC6BEE">
      <w:pPr>
        <w:spacing w:before="0" w:after="120" w:line="360" w:lineRule="auto"/>
        <w:ind w:firstLine="708"/>
        <w:jc w:val="both"/>
      </w:pPr>
      <w:r>
        <w:t>Пользователь в любой момент времени находится в одном из состояний (например, STATE_IDLE, STATE_QUIZ_1, STATE_HYGIENE_SCREEN_TIME). При поступлении нового сообщения бот сначала проверяет текущее состояние пользователя в словаре, а затем направляет сообщение в соответствующую функцию-обработчик (handler).</w:t>
      </w:r>
    </w:p>
    <w:p w14:paraId="74DD59CA">
      <w:pPr>
        <w:spacing w:before="0" w:after="120" w:line="360" w:lineRule="auto"/>
        <w:ind w:firstLine="708"/>
        <w:jc w:val="both"/>
      </w:pPr>
      <w:r>
        <w:rPr>
          <w:b/>
        </w:rPr>
        <w:t>Реализация алгоритмов и функциональных модулей</w:t>
      </w:r>
    </w:p>
    <w:p w14:paraId="35E03E99">
      <w:pPr>
        <w:spacing w:before="0" w:after="120" w:line="360" w:lineRule="auto"/>
        <w:ind w:firstLine="708"/>
        <w:jc w:val="both"/>
      </w:pPr>
      <w:r>
        <w:t>Функционал бота логически разделен на три основных модуля: эко-викторину, тест цифровой гигиены и генератор советов.</w:t>
      </w:r>
    </w:p>
    <w:p w14:paraId="682DB0AB">
      <w:pPr>
        <w:spacing w:before="0" w:after="120" w:line="360" w:lineRule="auto"/>
        <w:ind w:firstLine="708"/>
        <w:jc w:val="both"/>
      </w:pPr>
      <w:r>
        <w:t>Модуль 1. Эко-викторина (Eco-Quiz)</w:t>
      </w:r>
      <w:r>
        <w:br w:type="textWrapping"/>
      </w:r>
      <w:r>
        <w:t>Викторина направлена на проверку базовых знаний в области экологии человека (качество воды, микропластик). Модуль содержит заранее заданный массив вопросов. Для взаимодействия с пользователем используется механизм InlineKeyboardMarkup — клавиатура, прикрепленная непосредственно к сообщению. Когда пользователь нажимает кнопку с вариантом ответа, Telegram отправляет серверу объект CallbackQuery. Бот перехватывает этот запрос, проверяет правильность ответа, отправляет пользователю уведомление (answerCallbackQuery) и переводит автомат в следующее состояние для отправки нового вопроса. По завершении викторины выводится итоговый счет.</w:t>
      </w:r>
    </w:p>
    <w:p w14:paraId="675AB61E">
      <w:pPr>
        <w:spacing w:before="0" w:after="120" w:line="360" w:lineRule="auto"/>
        <w:ind w:firstLine="708"/>
        <w:jc w:val="both"/>
      </w:pPr>
      <w:r>
        <w:t>Модуль 2. Тест цифровой гигиены</w:t>
      </w:r>
      <w:r>
        <w:br w:type="textWrapping"/>
      </w:r>
      <w:r>
        <w:t>Этот модуль представляет собой систему скоринга (оценки). Бот последовательно задает пользователю вопросы, касающиеся его повседневных привычек:</w:t>
      </w:r>
      <w:r>
        <w:br w:type="textWrapping"/>
      </w:r>
      <w:r>
        <w:t>1. Сколько часов в день вы проводите за экранами смартфонов/компьютеров?</w:t>
      </w:r>
      <w:r>
        <w:br w:type="textWrapping"/>
      </w:r>
      <w:r>
        <w:t>2. Используете ли вы фильтры синего света или ночной режим в вечернее время?</w:t>
      </w:r>
      <w:r>
        <w:br w:type="textWrapping"/>
      </w:r>
      <w:r>
        <w:t>3. За какое время до сна вы прекращаете использование гаджетов?</w:t>
      </w:r>
      <w:r>
        <w:br w:type="textWrapping"/>
      </w:r>
      <w:r>
        <w:t>Пользователь отвечает с помощью обычных текстовых кнопок (ReplyKeyboardMarkup). В зависимости от выбранного варианта бот начисляет или снимает определенное количество баллов. После прохождения всех этапов алгоритм суммирует баллы и на основе полученного результата (низкий, средний, высокий уровень риска) выдает персонализированное текстовое заключение о состоянии цифровой гигиены пользователя и медицинские рекомендации.</w:t>
      </w:r>
    </w:p>
    <w:p w14:paraId="5E7C95F3">
      <w:pPr>
        <w:spacing w:before="0" w:after="120" w:line="360" w:lineRule="auto"/>
        <w:ind w:firstLine="708"/>
        <w:jc w:val="both"/>
      </w:pPr>
      <w:r>
        <w:t>Модуль 3. Генератор экологических советов</w:t>
      </w:r>
      <w:r>
        <w:br w:type="textWrapping"/>
      </w:r>
      <w:r>
        <w:t>Для поддержания вовлеченности аудитории реализован модуль выдачи случайных полезных советов. База знаний содержит десятки рекомендаций по сортировке мусора, выбору безопасной посуды, минимизации использования пластика и эргономике рабочего места. При вызове команды /advice бот использует модуль random стандартной библиотеки Python для выбора случайного элемента из списка и отправляет его пользователю. Это стимулирует пользователей возвращаться к боту ежедневно.</w:t>
      </w:r>
    </w:p>
    <w:p w14:paraId="7B4471D9">
      <w:pPr>
        <w:spacing w:before="0" w:after="120" w:line="360" w:lineRule="auto"/>
        <w:ind w:firstLine="708"/>
        <w:jc w:val="both"/>
      </w:pPr>
      <w:r>
        <w:rPr>
          <w:b/>
        </w:rPr>
        <w:t>Интеграция с веб-ресурсом</w:t>
      </w:r>
    </w:p>
    <w:p w14:paraId="479A4E30">
      <w:pPr>
        <w:spacing w:before="0" w:after="120" w:line="360" w:lineRule="auto"/>
        <w:ind w:firstLine="708"/>
        <w:jc w:val="both"/>
      </w:pPr>
      <w:r>
        <w:t>Одной из задач проекта было объединение всех разработанных компонентов в единую экосистему. Для этого в Telegram-боте реализована команда /site, которая генерирует приветственное сообщение с ссылками на ключевые разделы веб-сайта проекта «ЭкоМедиа». В свою очередь, на сайте размещена специальная страница (bot.html) с описанием функционала бота, QR-кодом и deep-link ссылкой вида t.me/ecomediaprobot, которая позволяет мгновенно открыть диалог с ботом на любом устройстве. Таким образом был реализован принцип кроссплатформенного медиа-потребления.</w:t>
      </w:r>
    </w:p>
    <w:p w14:paraId="1936E3AF">
      <w:pPr>
        <w:spacing w:before="160" w:after="80" w:line="360" w:lineRule="auto"/>
        <w:ind w:firstLine="708"/>
        <w:jc w:val="left"/>
      </w:pPr>
      <w:r>
        <w:rPr>
          <w:b/>
        </w:rPr>
        <w:t>1.4. Тестирование и анализ результатов. Организация процесса тестирования</w:t>
      </w:r>
    </w:p>
    <w:p w14:paraId="1BC9D055">
      <w:pPr>
        <w:spacing w:before="0" w:after="120" w:line="360" w:lineRule="auto"/>
        <w:ind w:firstLine="708"/>
        <w:jc w:val="both"/>
      </w:pPr>
      <w:r>
        <w:t>Для обеспечения высокого качества разработанного программного обеспечения и веб-ресурса был проведен комплексный цикл тестирования. Тестирование осуществлялось на нескольких уровнях: функциональное тестирование компонентов, кроссбраузерное тестирование верстки и альфа-тестирование на фокус-группе.</w:t>
      </w:r>
    </w:p>
    <w:p w14:paraId="62F2FCB7">
      <w:pPr>
        <w:spacing w:before="0" w:after="120" w:line="360" w:lineRule="auto"/>
        <w:ind w:firstLine="708"/>
        <w:jc w:val="both"/>
      </w:pPr>
      <w:r>
        <w:t>Функциональное тестирование Telegram-бота (Unit-подобное ручное тестирование) проводилось по методу «черного ящика». Были составлены тест-кейсы для проверки всех возможных путей прохождения диалогов (Happy Path и альтернативные сценарии). Особое внимание уделялось тестированию машины состояний (FSM). Проверялась корректность обработки непредвиденного пользовательского ввода: например, когда пользователь отправляет текстовое сообщение в тот момент, когда бот ожидает нажатия инлайн-кнопки (Inline Button), или вводит нечисловые данные там, где ожидается число. Бот успешно справился с обработкой исключений (Exceptions), возвращая пользователю понятные сообщения об ошибке и не прерывая сессию.</w:t>
      </w:r>
    </w:p>
    <w:p w14:paraId="3D20AAEB">
      <w:pPr>
        <w:spacing w:before="0" w:after="120" w:line="360" w:lineRule="auto"/>
        <w:ind w:firstLine="708"/>
        <w:jc w:val="both"/>
      </w:pPr>
      <w:r>
        <w:t>Кроссбраузерное тестирование веб-сайта проводилось с использованием инструментов разработчика (DevTools) в браузерах Google Chrome, Mozilla Firefox и Safari. Проверялась корректность отображения эффекта Glassmorphism, так как свойство backdrop-filter исторически имело проблемы с поддержкой в старых версиях браузеров. Для обеспечения обратной совместимости (graceful degradation) были предусмотрены резервные (fallback) сплошные полупрозрачные фоны.</w:t>
      </w:r>
    </w:p>
    <w:p w14:paraId="18CD81D9">
      <w:pPr>
        <w:spacing w:before="0" w:after="120" w:line="360" w:lineRule="auto"/>
        <w:ind w:firstLine="708"/>
        <w:jc w:val="both"/>
      </w:pPr>
      <w:r>
        <w:rPr>
          <w:b/>
        </w:rPr>
        <w:t>Результаты пользовательского тестирования (Альфа-тест)</w:t>
      </w:r>
    </w:p>
    <w:p w14:paraId="12391B18">
      <w:pPr>
        <w:spacing w:before="0" w:after="120" w:line="360" w:lineRule="auto"/>
        <w:ind w:firstLine="708"/>
        <w:jc w:val="both"/>
      </w:pPr>
      <w:r>
        <w:t>После завершения внутреннего тестирования проект был представлен небольшой фокус-группе, состоящей из 15 студентов первого курса. Целью данного этапа было оценить удобство пользовательского интерфейса (UX/UI) сайта и степень вовлеченности аудитории при взаимодействии с Telegram-ботом. Участникам было предложено:</w:t>
      </w:r>
      <w:r>
        <w:br w:type="textWrapping"/>
      </w:r>
      <w:r>
        <w:t>1. Ознакомиться с материалами на веб-сайте.</w:t>
      </w:r>
      <w:r>
        <w:br w:type="textWrapping"/>
      </w:r>
      <w:r>
        <w:t>2. Перейти в Telegram и пройти тест на цифровую гигиену.</w:t>
      </w:r>
      <w:r>
        <w:br w:type="textWrapping"/>
      </w:r>
      <w:r>
        <w:t>3. Попытаться намеренно «сломать» логику бота (stress testing).</w:t>
      </w:r>
    </w:p>
    <w:p w14:paraId="7A10F766">
      <w:pPr>
        <w:spacing w:before="0" w:after="120" w:line="360" w:lineRule="auto"/>
        <w:ind w:firstLine="708"/>
        <w:jc w:val="both"/>
      </w:pPr>
      <w:r>
        <w:t>Анализ результатов тестирования показал следующее:</w:t>
      </w:r>
    </w:p>
    <w:p w14:paraId="5AE21150">
      <w:pPr>
        <w:spacing w:before="0" w:after="120" w:line="360" w:lineRule="auto"/>
        <w:ind w:firstLine="708"/>
        <w:jc w:val="both"/>
      </w:pPr>
      <w:r>
        <w:t>1. 100% участников отметили привлекательный и современный дизайн сайта. Темная тема оформления была оценена крайне положительно, особенно при чтении материалов с экранов мобильных телефонов.</w:t>
      </w:r>
    </w:p>
    <w:p w14:paraId="3128F933">
      <w:pPr>
        <w:spacing w:before="0" w:after="120" w:line="360" w:lineRule="auto"/>
        <w:ind w:firstLine="708"/>
        <w:jc w:val="both"/>
      </w:pPr>
      <w:r>
        <w:t>2. 85% пользователей полностью прошли тест на цифровую гигиену и дошли до финального сообщения с результатами.</w:t>
      </w:r>
    </w:p>
    <w:p w14:paraId="184ABA72">
      <w:pPr>
        <w:spacing w:before="0" w:after="120" w:line="360" w:lineRule="auto"/>
        <w:ind w:firstLine="708"/>
        <w:jc w:val="both"/>
      </w:pPr>
      <w:r>
        <w:t>3. По результатам тестирования цифровой гигиены выяснилось, что более 60% участников фокус-группы находятся в «зоне риска» — они проводят за экранами более 8 часов в сутки и не используют фильтры синего света перед сном. Этот факт эмпирически подтвердил высокую актуальность выбранной темы проекта.</w:t>
      </w:r>
    </w:p>
    <w:p w14:paraId="2504A724">
      <w:pPr>
        <w:spacing w:before="0" w:after="120" w:line="360" w:lineRule="auto"/>
        <w:ind w:firstLine="708"/>
        <w:jc w:val="both"/>
      </w:pPr>
      <w:r>
        <w:t>В ходе стресс-тестирования бота не было зафиксировано ни одного критического сбоя (Crash) интерпретатора Python, что подтверждает надежность заложенной архитектуры.</w:t>
      </w:r>
    </w:p>
    <w:p w14:paraId="27892CAE">
      <w:pPr>
        <w:spacing w:before="0" w:after="120" w:line="360" w:lineRule="auto"/>
        <w:ind w:firstLine="708"/>
        <w:jc w:val="both"/>
      </w:pPr>
      <w:r>
        <w:rPr>
          <w:b/>
        </w:rPr>
        <w:t>Развертывание (Deployment) и эксплуатация</w:t>
      </w:r>
    </w:p>
    <w:p w14:paraId="7B0103F5">
      <w:pPr>
        <w:spacing w:before="0" w:after="120" w:line="360" w:lineRule="auto"/>
        <w:ind w:firstLine="708"/>
        <w:jc w:val="both"/>
      </w:pPr>
      <w:r>
        <w:t>Итоговая версия исходного кода проекта, включая все HTML/CSS файлы сайта и Python-скрипты Telegram-бота, была зафиксирована в системе контроля версий Git. Код был отправлен (push) в удаленный репозиторий на платформе GitHub. Для запуска Telegram-бота в режиме промышленной эксплуатации (production) достаточно развернуть скрипт на любом облачном VPS (Virtual Private Server) под управлением операционной системы Linux. Благодаря наличию файла requirements.txt, установка зависимостей (pip install -r requirements.txt) и запуск бота занимает менее двух минут. Статический веб-сайт полностью готов к автоматическому развертыванию через сервис GitHub Pages без дополнительных настроек.</w:t>
      </w:r>
    </w:p>
    <w:p w14:paraId="7487F8C4">
      <w:pPr>
        <w:spacing w:before="0" w:after="120" w:line="360" w:lineRule="auto"/>
        <w:jc w:val="both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1043940</wp:posOffset>
            </wp:positionH>
            <wp:positionV relativeFrom="paragraph">
              <wp:posOffset>69215</wp:posOffset>
            </wp:positionV>
            <wp:extent cx="5895975" cy="2844800"/>
            <wp:effectExtent l="0" t="0" r="1905" b="5080"/>
            <wp:wrapTopAndBottom/>
            <wp:docPr id="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7B39D">
      <w:pPr>
        <w:spacing w:before="120" w:after="120" w:line="360" w:lineRule="auto"/>
        <w:jc w:val="center"/>
        <w:rPr>
          <w:i/>
        </w:rPr>
      </w:pPr>
      <w:r>
        <w:rPr>
          <w:i/>
        </w:rPr>
        <w:t>Рис. 2: Интерфейс Telegram-бота ЭкоМедиа в процессе тестирования</w:t>
      </w:r>
    </w:p>
    <w:p w14:paraId="6944E2C1">
      <w:pPr>
        <w:spacing w:before="120" w:after="120" w:line="360" w:lineRule="auto"/>
        <w:jc w:val="center"/>
        <w:rPr>
          <w:sz w:val="20"/>
        </w:rPr>
      </w:pPr>
      <w:r>
        <w:rPr>
          <w:sz w:val="20"/>
        </w:rPr>
        <w:drawing>
          <wp:inline distT="0" distB="0" distL="0" distR="0">
            <wp:extent cx="5377180" cy="3171190"/>
            <wp:effectExtent l="0" t="0" r="2540" b="13970"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4B17">
      <w:pPr>
        <w:pStyle w:val="17"/>
        <w:spacing w:before="120" w:after="120" w:line="360" w:lineRule="auto"/>
        <w:jc w:val="center"/>
        <w:rPr>
          <w:b w:val="0"/>
          <w:bCs w:val="0"/>
          <w:i/>
          <w:iCs/>
          <w:color w:val="auto"/>
          <w:sz w:val="28"/>
          <w:szCs w:val="28"/>
          <w:lang w:val="en-US"/>
        </w:rPr>
      </w:pPr>
      <w:r>
        <w:rPr>
          <w:b w:val="0"/>
          <w:bCs w:val="0"/>
          <w:i/>
          <w:iCs/>
          <w:color w:val="auto"/>
          <w:sz w:val="28"/>
          <w:szCs w:val="28"/>
          <w:lang w:val="ru-RU"/>
        </w:rPr>
        <w:t>Рис</w:t>
      </w:r>
      <w:r>
        <w:rPr>
          <w:rFonts w:hint="default"/>
          <w:b w:val="0"/>
          <w:bCs w:val="0"/>
          <w:i/>
          <w:iCs/>
          <w:color w:val="auto"/>
          <w:sz w:val="28"/>
          <w:szCs w:val="28"/>
          <w:lang w:val="ru-RU"/>
        </w:rPr>
        <w:t xml:space="preserve"> 3</w:t>
      </w:r>
      <w:r>
        <w:rPr>
          <w:rFonts w:hint="default"/>
          <w:b w:val="0"/>
          <w:bCs w:val="0"/>
          <w:i/>
          <w:iCs/>
          <w:color w:val="auto"/>
          <w:sz w:val="28"/>
          <w:szCs w:val="28"/>
          <w:lang w:val="en-US"/>
        </w:rPr>
        <w:t>:</w:t>
      </w:r>
      <w:r>
        <w:rPr>
          <w:b w:val="0"/>
          <w:bCs w:val="0"/>
          <w:i/>
          <w:iCs/>
          <w:color w:val="auto"/>
          <w:sz w:val="28"/>
          <w:szCs w:val="28"/>
          <w:lang w:val="en-US"/>
        </w:rPr>
        <w:t xml:space="preserve"> Фрагмент исходного кода программной реализации Telegram-бота</w:t>
      </w:r>
    </w:p>
    <w:p w14:paraId="32DDD785">
      <w:pPr>
        <w:rPr>
          <w:rFonts w:hint="default"/>
          <w:lang w:val="ru-RU"/>
        </w:rPr>
      </w:pPr>
      <w:r>
        <w:rPr>
          <w:rFonts w:hint="default"/>
          <w:lang w:val="en-US"/>
        </w:rPr>
        <w:br w:type="page"/>
      </w:r>
      <w:r>
        <w:rPr>
          <w:rFonts w:hint="default"/>
          <w:lang w:val="ru-RU"/>
        </w:rPr>
        <w:t xml:space="preserve"> </w:t>
      </w:r>
    </w:p>
    <w:p w14:paraId="6548734F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ЗАКЛЮЧЕНИЕ</w:t>
      </w:r>
    </w:p>
    <w:p w14:paraId="763250F3">
      <w:pPr>
        <w:spacing w:before="0" w:after="120" w:line="360" w:lineRule="auto"/>
        <w:ind w:firstLine="708"/>
        <w:jc w:val="both"/>
      </w:pPr>
      <w:r>
        <w:t>В ходе прохождения проектной (учебной) практики был успешно реализован комплексный медиа-проект «ЭкоМедиа», направленный на просвещение молодежи в области экологии человека и цифровой гигиены. Выполнение работы потребовало интеграции теоретических знаний об актуальных экологических угрозах (микропластик, водопроводная вода, влияние гаджетов на физиологию сна) с современными информационными технологиями.</w:t>
      </w:r>
    </w:p>
    <w:p w14:paraId="41C31ADE">
      <w:pPr>
        <w:spacing w:before="0" w:after="120" w:line="360" w:lineRule="auto"/>
        <w:ind w:firstLine="708"/>
        <w:jc w:val="both"/>
      </w:pPr>
      <w:r>
        <w:t>Поставленная в начале проекта цель — создание инновационного медиаресурса и интерактивного инструмента для формирования здоровых привычек в условиях городской среды — была полностью достигнута.</w:t>
      </w:r>
    </w:p>
    <w:p w14:paraId="6DB60255">
      <w:pPr>
        <w:spacing w:before="0" w:after="120" w:line="360" w:lineRule="auto"/>
        <w:ind w:firstLine="708"/>
        <w:jc w:val="both"/>
      </w:pPr>
      <w:r>
        <w:t>В рамках базовой части задания был спроектирован и сверстан адаптивный веб-сайт. Использование современного визуального стиля Glassmorphism и темной темы оформления (Dark Mode) не только сделало ресурс визуально привлекательным для целевой аудитории, но и на практике реализовало один из принципов цифровой гигиены — снижение нагрузки на зрительный аппарат пользователя. Команда успешно освоила инструменты совместной разработки, настроив инфраструктуру на базе Git и GitHub, что обеспечило прозрачность и контроль версионирования исходного кода.</w:t>
      </w:r>
    </w:p>
    <w:p w14:paraId="71BB0EA2">
      <w:pPr>
        <w:spacing w:before="0" w:after="120" w:line="360" w:lineRule="auto"/>
        <w:ind w:firstLine="708"/>
        <w:jc w:val="both"/>
      </w:pPr>
      <w:r>
        <w:t>В рамках вариативной части задания (Вариант 2) был разработан полнофункциональный Telegram-бот. Применение языка программирования Python и библиотеки pyTelegramBotAPI позволило создать стабильный программный продукт, реализующий сложную логику взаимодействия с пользователем на основе конечного автомата (FSM). Интерактивные модули эко-викторины и тестирования уровня цифровой гигиены показали высокую эффективность вовлечения пользователей во время альфа-тестирования на фокус-группе.</w:t>
      </w:r>
    </w:p>
    <w:p w14:paraId="1C8E8E8F">
      <w:pPr>
        <w:spacing w:before="0" w:after="120" w:line="360" w:lineRule="auto"/>
        <w:ind w:firstLine="708"/>
        <w:jc w:val="both"/>
      </w:pPr>
      <w:r>
        <w:t>Таким образом, все поставленные задачи были решены в полном объеме. Практическая значимость работы заключается в том, что разработанный программно-информационный комплекс представляет собой готовое к эксплуатации решение (MVP), которое может быть развернуто на сервере и использовано образовательными или некоммерческими экологическими организациями для проведения массовых просветительских кампаний.</w:t>
      </w:r>
    </w:p>
    <w:p w14:paraId="0802FA65">
      <w:pPr>
        <w:spacing w:before="0" w:after="120" w:line="360" w:lineRule="auto"/>
        <w:ind w:firstLine="708"/>
        <w:jc w:val="both"/>
      </w:pPr>
      <w:r>
        <w:t>В процессе выполнения проекта авторы получили ценный опыт в области веб-разработки (HTML5, CSS3), программирования (Python), проектирования пользовательских интерфейсов (UI/UX) и работы с системами контроля версий, что заложило прочный фундамент для дальнейшего профессионального роста в сфере информационных технологий.</w:t>
      </w:r>
    </w:p>
    <w:p w14:paraId="6647C6BD">
      <w:r>
        <w:br w:type="page"/>
      </w:r>
    </w:p>
    <w:p w14:paraId="1851997F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СПИСОК ИСПОЛЬЗОВАННОЙ ЛИТЕРАТУРЫ</w:t>
      </w:r>
    </w:p>
    <w:p w14:paraId="7E6EE8F7">
      <w:pPr>
        <w:spacing w:before="0" w:after="120" w:line="360" w:lineRule="auto"/>
        <w:ind w:left="708" w:hanging="708"/>
        <w:jc w:val="both"/>
      </w:pPr>
      <w:r>
        <w:t>1. Агаджанян Н.А. Экология человека: Учебник для вузов / Н.А. Агаджанян, Ю.П. Гичев, В.И. Торшин. – М.: КРУК, 2017. – 320 с.</w:t>
      </w:r>
    </w:p>
    <w:p w14:paraId="531A1E16">
      <w:pPr>
        <w:spacing w:before="0" w:after="120" w:line="360" w:lineRule="auto"/>
        <w:ind w:left="708" w:hanging="708"/>
        <w:jc w:val="both"/>
      </w:pPr>
      <w:r>
        <w:t>2. Рахманин Ю.А. Качество питьевой воды и здоровье населения мегаполисов // Гигиена и санитария. – 2018. – № 12. – С. 5–10.</w:t>
      </w:r>
    </w:p>
    <w:p w14:paraId="71247B6A">
      <w:pPr>
        <w:spacing w:before="0" w:after="120" w:line="360" w:lineRule="auto"/>
        <w:ind w:left="708" w:hanging="708"/>
        <w:jc w:val="both"/>
      </w:pPr>
      <w:r>
        <w:t>3. Wright S.L., Kelly F.J. Plastic and Human Health: A Micro Issue? // Environmental Science &amp; Technology. – 2017. – Vol. 51, No. 12. – P. 6634-6647.</w:t>
      </w:r>
    </w:p>
    <w:p w14:paraId="5E7DFB1F">
      <w:pPr>
        <w:spacing w:before="0" w:after="120" w:line="360" w:lineRule="auto"/>
        <w:ind w:left="708" w:hanging="708"/>
        <w:jc w:val="both"/>
      </w:pPr>
      <w:r>
        <w:t>4. Chang A.M. et al. Evening use of light-emitting eReaders negatively affects sleep, circadian timing, and next-morning alertness // Proceedings of the National Academy of Sciences. – 2015. – Vol. 112, No. 4. – P. 1232-1237.</w:t>
      </w:r>
    </w:p>
    <w:p w14:paraId="20A5AA13">
      <w:pPr>
        <w:spacing w:before="0" w:after="120" w:line="360" w:lineRule="auto"/>
        <w:ind w:left="708" w:hanging="708"/>
        <w:jc w:val="both"/>
      </w:pPr>
      <w:r>
        <w:t>5. Документация Telegram Bot API. [Электронный ресурс]. URL: https://core.telegram.org/bots/api (дата обращения: 10.05.2025).</w:t>
      </w:r>
    </w:p>
    <w:p w14:paraId="1C505D33">
      <w:pPr>
        <w:spacing w:before="0" w:after="120" w:line="360" w:lineRule="auto"/>
        <w:ind w:left="708" w:hanging="708"/>
        <w:jc w:val="both"/>
      </w:pPr>
      <w:r>
        <w:t>6. Официальная документация библиотеки pyTelegramBotAPI (Telebot). [Электронный ресурс]. URL: https://github.com/eternnoir/pyTelegramBotAPI (дата обращения: 11.05.2025).</w:t>
      </w:r>
    </w:p>
    <w:p w14:paraId="437C609D">
      <w:pPr>
        <w:spacing w:before="0" w:after="120" w:line="360" w:lineRule="auto"/>
        <w:ind w:left="708" w:hanging="708"/>
        <w:jc w:val="both"/>
      </w:pPr>
      <w:r>
        <w:t>7. Руководство по HTML и CSS от Mozilla Developer Network (MDN). [Электронный ресурс]. URL: https://developer.mozilla.org/ru/ (дата обращения: 12.05.2025).</w:t>
      </w:r>
    </w:p>
    <w:p w14:paraId="6AC417B1">
      <w:pPr>
        <w:spacing w:before="0" w:after="120" w:line="360" w:lineRule="auto"/>
        <w:ind w:left="708" w:hanging="708"/>
        <w:jc w:val="both"/>
      </w:pPr>
      <w:r>
        <w:t>8. Марк Лутц. Изучаем Python. 5-е издание. – СПб.: Символ-Плюс, 2019. – 832 с.</w:t>
      </w:r>
    </w:p>
    <w:p w14:paraId="701219C5">
      <w:pPr>
        <w:spacing w:before="0" w:after="120" w:line="360" w:lineRule="auto"/>
        <w:ind w:left="708" w:hanging="708"/>
        <w:jc w:val="both"/>
      </w:pPr>
      <w:r>
        <w:t>9. Фримен Э., Робсон Э. Изучаем HTML, XHTML и CSS. – СПб.: Питер, 2018. – 720 с.</w:t>
      </w:r>
    </w:p>
    <w:p w14:paraId="30DBE426">
      <w:pPr>
        <w:spacing w:before="0" w:after="120" w:line="360" w:lineRule="auto"/>
        <w:ind w:left="708" w:hanging="708"/>
        <w:jc w:val="both"/>
      </w:pPr>
      <w:r>
        <w:t>10. Кузнецов М.В. Git. Современная система контроля версий. – М.: ДМК Пресс, 2021. – 250 с.</w:t>
      </w:r>
    </w:p>
    <w:p w14:paraId="2193ACF5">
      <w:pPr>
        <w:spacing w:before="0" w:after="120" w:line="360" w:lineRule="auto"/>
        <w:ind w:left="708" w:hanging="708"/>
        <w:jc w:val="both"/>
      </w:pPr>
      <w:r>
        <w:t>11. ВОЗ: Информационный бюллетень о микропластике в питьевой воде. [Электронный ресурс]. URL: https://www.who.int/water_sanitation_health/water-quality/guidelines/microplastics-in-drinking-water/ru/ (дата обращения: 15.05.2025)</w:t>
      </w:r>
    </w:p>
    <w:p w14:paraId="7A3C6659">
      <w:pPr>
        <w:spacing w:before="0" w:after="120" w:line="360" w:lineRule="auto"/>
        <w:ind w:left="708" w:hanging="708"/>
        <w:jc w:val="both"/>
      </w:pPr>
      <w:r>
        <w:t>12. Паттерны проектирования: Конечный автомат (Finite State Machine). [Электронный ресурс]. URL: https://refactoring.guru/ru/design-patterns/state (дата обращения: 16.05.2025).</w:t>
      </w:r>
    </w:p>
    <w:sectPr>
      <w:pgSz w:w="11909" w:h="16834"/>
      <w:pgMar w:top="1133" w:right="850" w:bottom="1133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51F69"/>
    <w:rsid w:val="3F470C1C"/>
    <w:rsid w:val="5E0613A8"/>
    <w:rsid w:val="66B94F97"/>
    <w:rsid w:val="7641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3226</Words>
  <Characters>24212</Characters>
  <Lines>0</Lines>
  <Paragraphs>0</Paragraphs>
  <TotalTime>16</TotalTime>
  <ScaleCrop>false</ScaleCrop>
  <LinksUpToDate>false</LinksUpToDate>
  <CharactersWithSpaces>27309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не важно не важно</cp:lastModifiedBy>
  <dcterms:modified xsi:type="dcterms:W3CDTF">2026-05-24T11:36:57Z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eyJoZGlkIjoiYmQ3NjQxYmZmN2ZkODIxYWNiNTEzMzQyMTZmNzQ1MmMiLCJ1c2VySWQiOiIxNjY2NTE4NTg3NTY2In0=</vt:lpwstr>
  </property>
  <property fmtid="{D5CDD505-2E9C-101B-9397-08002B2CF9AE}" pid="3" name="KSOProductBuildVer">
    <vt:lpwstr>1049-12.1.0.26372</vt:lpwstr>
  </property>
  <property fmtid="{D5CDD505-2E9C-101B-9397-08002B2CF9AE}" pid="4" name="ICV">
    <vt:lpwstr>873BAEC16C584FDCA0CB2C19E2E186CB_13</vt:lpwstr>
  </property>
</Properties>
</file>