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8AF6" w14:textId="396796EA" w:rsidR="00866277" w:rsidRPr="00AD55B4" w:rsidRDefault="008F26C1" w:rsidP="006B3D2B">
      <w:pPr>
        <w:pStyle w:val="IOP-CS-Title"/>
        <w:rPr>
          <w:rFonts w:ascii="Cambria" w:hAnsi="Cambria"/>
        </w:rPr>
      </w:pPr>
      <w:r w:rsidRPr="008F26C1">
        <w:rPr>
          <w:rFonts w:ascii="Cambria" w:hAnsi="Cambria"/>
        </w:rPr>
        <w:t xml:space="preserve">Life Cycle Assessment of Small-Scale Tofu Production in Semarang City: Hotspot </w:t>
      </w:r>
      <w:r w:rsidR="007E262D">
        <w:rPr>
          <w:rFonts w:ascii="Cambria" w:hAnsi="Cambria"/>
        </w:rPr>
        <w:t>Analysis</w:t>
      </w:r>
      <w:r w:rsidRPr="008F26C1">
        <w:rPr>
          <w:rFonts w:ascii="Cambria" w:hAnsi="Cambria"/>
        </w:rPr>
        <w:t xml:space="preserve"> Using CML-IA and AWARE Methods</w:t>
      </w:r>
    </w:p>
    <w:p w14:paraId="2A13FE35" w14:textId="3744E9F8" w:rsidR="00D1709E" w:rsidRPr="00AD55B4" w:rsidRDefault="008F26C1" w:rsidP="005451D6">
      <w:pPr>
        <w:spacing w:after="240"/>
        <w:ind w:left="1418"/>
        <w:rPr>
          <w:rFonts w:ascii="Cambria" w:hAnsi="Cambria"/>
          <w:b/>
          <w:bCs/>
        </w:rPr>
      </w:pPr>
      <w:r>
        <w:rPr>
          <w:rFonts w:ascii="Cambria" w:hAnsi="Cambria"/>
          <w:b/>
          <w:bCs/>
        </w:rPr>
        <w:t>Abdul Jabbar</w:t>
      </w:r>
      <w:r w:rsidRPr="008F26C1">
        <w:rPr>
          <w:rFonts w:ascii="Cambria" w:hAnsi="Cambria"/>
          <w:b/>
          <w:bCs/>
          <w:vertAlign w:val="superscript"/>
        </w:rPr>
        <w:t>1</w:t>
      </w:r>
      <w:r w:rsidR="00CD704C" w:rsidRPr="00AD55B4">
        <w:rPr>
          <w:rFonts w:ascii="Cambria" w:hAnsi="Cambria"/>
          <w:b/>
          <w:bCs/>
        </w:rPr>
        <w:t>,</w:t>
      </w:r>
      <w:r w:rsidR="00C86A8C" w:rsidRPr="00AD55B4">
        <w:rPr>
          <w:rFonts w:ascii="Cambria" w:hAnsi="Cambria"/>
          <w:b/>
          <w:bCs/>
        </w:rPr>
        <w:t xml:space="preserve"> </w:t>
      </w:r>
      <w:r>
        <w:rPr>
          <w:rFonts w:ascii="Cambria" w:hAnsi="Cambria"/>
          <w:b/>
          <w:bCs/>
        </w:rPr>
        <w:t>Putri Alifa Kholil</w:t>
      </w:r>
      <w:r w:rsidRPr="008F26C1">
        <w:rPr>
          <w:rFonts w:ascii="Cambria" w:hAnsi="Cambria"/>
          <w:b/>
          <w:bCs/>
          <w:vertAlign w:val="superscript"/>
        </w:rPr>
        <w:t>1</w:t>
      </w:r>
      <w:r w:rsidRPr="00AD55B4">
        <w:rPr>
          <w:rFonts w:ascii="Cambria" w:hAnsi="Cambria"/>
          <w:b/>
          <w:bCs/>
          <w:vertAlign w:val="superscript"/>
        </w:rPr>
        <w:t>*</w:t>
      </w:r>
      <w:r w:rsidR="00C86A8C" w:rsidRPr="00AD55B4">
        <w:rPr>
          <w:rFonts w:ascii="Cambria" w:hAnsi="Cambria"/>
          <w:b/>
          <w:bCs/>
        </w:rPr>
        <w:t xml:space="preserve"> and </w:t>
      </w:r>
      <w:r>
        <w:rPr>
          <w:rFonts w:ascii="Cambria" w:hAnsi="Cambria"/>
          <w:b/>
          <w:bCs/>
        </w:rPr>
        <w:t>Desiana Fitri Awati</w:t>
      </w:r>
      <w:r>
        <w:rPr>
          <w:rFonts w:ascii="Cambria" w:hAnsi="Cambria"/>
          <w:b/>
          <w:bCs/>
          <w:vertAlign w:val="superscript"/>
        </w:rPr>
        <w:t>1</w:t>
      </w:r>
    </w:p>
    <w:p w14:paraId="7015DE37" w14:textId="4EB7E6EC" w:rsidR="00A05FF8" w:rsidRPr="00AD55B4" w:rsidRDefault="00207B84" w:rsidP="000B2CE3">
      <w:pPr>
        <w:pStyle w:val="IOP-CS-Affiliation"/>
      </w:pPr>
      <w:r w:rsidRPr="00AD55B4">
        <w:rPr>
          <w:vertAlign w:val="superscript"/>
        </w:rPr>
        <w:t xml:space="preserve">1 </w:t>
      </w:r>
      <w:r w:rsidR="00F70EEF">
        <w:t>Study Program of Environmental Science,</w:t>
      </w:r>
      <w:r w:rsidR="007E262D">
        <w:t xml:space="preserve"> </w:t>
      </w:r>
      <w:r w:rsidR="00F70EEF">
        <w:t>Faculty</w:t>
      </w:r>
      <w:r w:rsidR="007E262D">
        <w:t xml:space="preserve"> of Mathematics and Natural Sciences, Universitas Negeri Semarang, Semarang, Indonesia</w:t>
      </w:r>
    </w:p>
    <w:p w14:paraId="2B281CF0" w14:textId="77777777" w:rsidR="00A05FF8" w:rsidRPr="00AD55B4" w:rsidRDefault="00A05FF8" w:rsidP="000B2CE3">
      <w:pPr>
        <w:pStyle w:val="IOP-CS-Affiliation"/>
      </w:pPr>
    </w:p>
    <w:p w14:paraId="413D2FF3" w14:textId="250DA986" w:rsidR="00207B84" w:rsidRPr="00AD55B4" w:rsidRDefault="00825615" w:rsidP="000B2CE3">
      <w:pPr>
        <w:pStyle w:val="IOP-CS-Affiliation"/>
      </w:pPr>
      <w:r w:rsidRPr="00AD55B4">
        <w:rPr>
          <w:vertAlign w:val="superscript"/>
        </w:rPr>
        <w:t>*</w:t>
      </w:r>
      <w:r w:rsidR="004A2048" w:rsidRPr="00AD55B4">
        <w:t xml:space="preserve">E-mail: </w:t>
      </w:r>
      <w:r w:rsidR="00F70EEF">
        <w:t>putrialifa@mail.unnes.ac.id</w:t>
      </w:r>
    </w:p>
    <w:p w14:paraId="4A2DDE22" w14:textId="77777777" w:rsidR="005D53A8" w:rsidRPr="00AD55B4" w:rsidRDefault="005D53A8" w:rsidP="000B2CE3">
      <w:pPr>
        <w:pStyle w:val="IOP-CS-Affiliation"/>
      </w:pPr>
    </w:p>
    <w:p w14:paraId="278F47CA" w14:textId="5A7E4897" w:rsidR="005D4735" w:rsidRDefault="005D53A8" w:rsidP="005D4735">
      <w:pPr>
        <w:pStyle w:val="IOP-CS-Affiliation"/>
        <w:spacing w:after="360"/>
        <w:jc w:val="both"/>
        <w:rPr>
          <w:rStyle w:val="IOP-CS-AbstractChar"/>
          <w:sz w:val="22"/>
          <w:szCs w:val="22"/>
        </w:rPr>
      </w:pPr>
      <w:r w:rsidRPr="00AD55B4">
        <w:rPr>
          <w:b/>
          <w:bCs/>
          <w:sz w:val="22"/>
          <w:szCs w:val="22"/>
        </w:rPr>
        <w:t xml:space="preserve">Abstract. </w:t>
      </w:r>
      <w:r w:rsidR="00804A38" w:rsidRPr="00804A38">
        <w:rPr>
          <w:rStyle w:val="IOP-CS-AbstractChar"/>
          <w:sz w:val="22"/>
          <w:szCs w:val="22"/>
        </w:rPr>
        <w:t>The tofu industry is a vital food-processing sector in Indonesia, but its production requires high water and energy inputs and generates organic wastewater. This study evaluated the potential environmental impacts of small-scale tofu production in Semarang City using a gate-to-gate Life Cycle Assessment with a functional unit of 1 kg of tofu. The system boundary covered washing, soaking, grinding, boiling, filtration, coagulation, and molding and packing. Impact assessment was performed in SimaPro 10.3 using the CML-IA Baseline method for Global Warming Potential (GWP), Ozone Layer Depletion (ODP), Freshwater Aquatic Ecotoxicity (FAET), Acidification (AP), and Eutrophication (EP), and water scarcity was additionally assessed with the AWARE method. The boiling and coagulation stages were the dominant environmental hotspots. Per kilogram of tofu, total GWP was 1.84 × 10⁻¹ kg CO₂ eq and was governed by firewood use at the boiling stage (88.0%), while FAET (1.30 × 10⁻² kg 1,4-DB eq) was distributed across boiling (34.7%), coagulation (29.5%), and grinding (24.2%). ODP (2.53 × 10⁻¹⁰ kg CFC-11 eq) and AP (1.27 × 10⁻⁴ kg SO₂ eq) were led by the coagulation stage, whereas EP (1.75 × 10⁻⁴ kg PO₄³⁻ eq) was driven by boiling and by the whey discharged as emission to water at coagulation. After normalization, GWP showed the highest value (3.66 × 10⁻¹⁴), followed by FAET (2.50 × 10⁻¹⁴) and EP (1.32 × 10⁻¹⁴), indicating that firewood-related climate impact and freshwater ecotoxicity are the foremost environmental priorities. The AWARE assessment yielded a total water-scarcity impact of 569 m³ world eq, dominated by the boiling stage (51.7%) through the embedded water footprint of firewood. Practical improvement strategies include organic wastewater treatment with biogas recovery, water reuse, fuel substitution, and improved thermal efficiency. This study provides process-level evidence to support cleaner production in small-scale urban tofu industries in Semarang City.</w:t>
      </w:r>
    </w:p>
    <w:p w14:paraId="73644F65" w14:textId="6312EED4" w:rsidR="00443E5F" w:rsidRPr="00AD55B4" w:rsidRDefault="00443E5F" w:rsidP="005D4735">
      <w:pPr>
        <w:pStyle w:val="IOP-CS-Affiliation"/>
        <w:spacing w:after="360"/>
        <w:jc w:val="both"/>
        <w:rPr>
          <w:rStyle w:val="IOP-CS-AbstractChar"/>
          <w:sz w:val="22"/>
          <w:szCs w:val="22"/>
        </w:rPr>
      </w:pPr>
      <w:r>
        <w:rPr>
          <w:b/>
          <w:bCs/>
          <w:sz w:val="22"/>
          <w:szCs w:val="22"/>
        </w:rPr>
        <w:t xml:space="preserve">Keywords: </w:t>
      </w:r>
      <w:r w:rsidRPr="00443E5F">
        <w:rPr>
          <w:sz w:val="22"/>
          <w:szCs w:val="22"/>
        </w:rPr>
        <w:t xml:space="preserve">Life Cycle Assessment; </w:t>
      </w:r>
      <w:r>
        <w:rPr>
          <w:sz w:val="22"/>
          <w:szCs w:val="22"/>
        </w:rPr>
        <w:t>T</w:t>
      </w:r>
      <w:r w:rsidRPr="00443E5F">
        <w:rPr>
          <w:sz w:val="22"/>
          <w:szCs w:val="22"/>
        </w:rPr>
        <w:t xml:space="preserve">ofu </w:t>
      </w:r>
      <w:r>
        <w:rPr>
          <w:sz w:val="22"/>
          <w:szCs w:val="22"/>
        </w:rPr>
        <w:t>P</w:t>
      </w:r>
      <w:r w:rsidRPr="00443E5F">
        <w:rPr>
          <w:sz w:val="22"/>
          <w:szCs w:val="22"/>
        </w:rPr>
        <w:t xml:space="preserve">roduction; CML-IA Baseline; AWARE; </w:t>
      </w:r>
      <w:r>
        <w:rPr>
          <w:sz w:val="22"/>
          <w:szCs w:val="22"/>
        </w:rPr>
        <w:t>E</w:t>
      </w:r>
      <w:r w:rsidRPr="00443E5F">
        <w:rPr>
          <w:sz w:val="22"/>
          <w:szCs w:val="22"/>
        </w:rPr>
        <w:t xml:space="preserve">nvironmental </w:t>
      </w:r>
      <w:r>
        <w:rPr>
          <w:sz w:val="22"/>
          <w:szCs w:val="22"/>
        </w:rPr>
        <w:t>H</w:t>
      </w:r>
      <w:r w:rsidRPr="00443E5F">
        <w:rPr>
          <w:sz w:val="22"/>
          <w:szCs w:val="22"/>
        </w:rPr>
        <w:t>otspot</w:t>
      </w:r>
      <w:r>
        <w:rPr>
          <w:sz w:val="22"/>
          <w:szCs w:val="22"/>
        </w:rPr>
        <w:t>.</w:t>
      </w:r>
    </w:p>
    <w:p w14:paraId="24248455" w14:textId="77777777" w:rsidR="00A761A2" w:rsidRPr="00AD55B4" w:rsidRDefault="00A761A2">
      <w:pPr>
        <w:rPr>
          <w:rFonts w:ascii="Cambria" w:hAnsi="Cambria"/>
          <w:b/>
          <w:bCs/>
        </w:rPr>
      </w:pPr>
      <w:r w:rsidRPr="00AD55B4">
        <w:rPr>
          <w:rFonts w:ascii="Cambria" w:hAnsi="Cambria"/>
        </w:rPr>
        <w:br w:type="page"/>
      </w:r>
    </w:p>
    <w:p w14:paraId="6141501A" w14:textId="316B3E58" w:rsidR="001A2DA8" w:rsidRPr="00AD55B4" w:rsidRDefault="00E13BB8" w:rsidP="005C75D8">
      <w:pPr>
        <w:pStyle w:val="IOP-CS-SectionHead"/>
      </w:pPr>
      <w:r w:rsidRPr="00AD55B4">
        <w:lastRenderedPageBreak/>
        <w:t xml:space="preserve">1. </w:t>
      </w:r>
      <w:r w:rsidR="00FC5377" w:rsidRPr="00AD55B4">
        <w:t>Introduction</w:t>
      </w:r>
      <w:r w:rsidR="00D4463B" w:rsidRPr="00AD55B4">
        <w:t xml:space="preserve"> </w:t>
      </w:r>
    </w:p>
    <w:p w14:paraId="31E7A33C" w14:textId="15C722A7" w:rsidR="00F66FAB" w:rsidRDefault="00F66FAB" w:rsidP="00F66FAB">
      <w:pPr>
        <w:pStyle w:val="IOP-CS-BodyNoIndent"/>
        <w:rPr>
          <w:noProof/>
        </w:rPr>
      </w:pPr>
      <w:r>
        <w:rPr>
          <w:noProof/>
        </w:rPr>
        <w:t>Tofu (tahu) is a staple plant-based protein in Indonesia, consumed at roughly 0.16 kg per capita per week and produced largely by household-scale and small and medium-sized enterprises (SMEs) [1]. This sustained demand generates large volumes of high-strength organic wastewater rich in dissolved proteins, suspended solids, and soybean residues, which are frequently discharged with little or no treatment [2, 3]. Such effluents are a recognized driver of freshwater degradation: the food-processing sector is among the leading contributors to surface-water pollution in Indonesia, with untreated organic discharge elevating biochemical oxygen demand (BOD) and chemical oxygen demand (COD) in receiving rivers well beyond regulatory limits [4]. In dense urban settings such as Semarang City, where tofu SMEs typically operate close to riverine systems with limited treatment infrastructure, the ecological significance of process-level liquid waste is amplified. Beyond liquid effluents, however, tofu processing is also energy-intensive, depending heavily on firewood combustion at the boiling stage; a balanced environmental assessment must therefore weigh both water-related and energy-related burdens rather than either alone.</w:t>
      </w:r>
    </w:p>
    <w:p w14:paraId="1E6E1169" w14:textId="138927B4" w:rsidR="00F66FAB" w:rsidRDefault="00F66FAB" w:rsidP="00F66FAB">
      <w:pPr>
        <w:pStyle w:val="IOP-CS-BodyNoIndent"/>
        <w:rPr>
          <w:noProof/>
        </w:rPr>
      </w:pPr>
      <w:r>
        <w:rPr>
          <w:noProof/>
        </w:rPr>
        <w:t>Life Cycle Assessment (LCA) standardized under the ISO 14040 and ISO 14044 framework, is a rigorous approach for quantifying environmental burdens across a defined production system and for identifying the stages that disproportionately drive impacts [5]. LCA has been applied to Indonesian tofu production, but with recurring methodological gaps. Rosyidah et al. [6] and Nugroho et al. [7] focused mainly on greenhouse-gas emissions and identified firewood-fired boiling as the dominant emission source; Sari et al. [8] applied CML-IA in a cradle-to-gate study but did not resolve freshwater ecotoxicity at the stage level; and Hartini et al. [9] coupled LCA with life cycle costing and confirmed freshwater ecotoxicity and eutrophication as leading categories. However, none of these gate-to-gate Indonesian studies combined the CML-IA Baseline method with a dedicated, stage-resolved water-scarcity assessment [10]. Critically, the AWARE water-scarcity method has not been applied to Indonesian tofu production, and no LCA has been reported for Semarang City, where urban water dynamics may yield burden profiles distinct from rural production sites [11].</w:t>
      </w:r>
    </w:p>
    <w:p w14:paraId="3A3ADBBB" w14:textId="3B00898B" w:rsidR="001F6204" w:rsidRPr="00AD55B4" w:rsidRDefault="00F66FAB" w:rsidP="00F66FAB">
      <w:pPr>
        <w:pStyle w:val="IOP-CS-BodyNoIndent"/>
        <w:rPr>
          <w:rFonts w:cs="Times New Roman"/>
        </w:rPr>
      </w:pPr>
      <w:r>
        <w:rPr>
          <w:noProof/>
        </w:rPr>
        <w:t>This study addresses these gaps by conducting a gate-to-gate LCA of SME-scale tofu production in Semarang City with four objectives: (1) to quantify impacts across five CML-IA Baseline midpoint categories using SimaPro 10.3; (2) to assess water scarcity with the AWARE method</w:t>
      </w:r>
      <w:r w:rsidR="00FC423F">
        <w:rPr>
          <w:noProof/>
        </w:rPr>
        <w:t>;</w:t>
      </w:r>
      <w:r>
        <w:rPr>
          <w:noProof/>
        </w:rPr>
        <w:t xml:space="preserve"> (3) to characterize stage-level material and energy flows following standardized life cycle inventory guidance; and (4) to identify environmental hotspots and propose targeted, source-oriented improvement strategies for urban tofu SMEs, consistent with cleaner-production and circular-economy principles.</w:t>
      </w:r>
    </w:p>
    <w:p w14:paraId="1A7599F1" w14:textId="77777777" w:rsidR="001F6204" w:rsidRPr="00AD55B4" w:rsidRDefault="001F6204" w:rsidP="001F6204">
      <w:pPr>
        <w:pStyle w:val="IOP-CS-BodyNoIndent"/>
        <w:rPr>
          <w:rFonts w:cs="Times New Roman"/>
          <w:i/>
          <w:iCs/>
        </w:rPr>
      </w:pPr>
    </w:p>
    <w:p w14:paraId="4D0A1791" w14:textId="7F0C6B19" w:rsidR="00783DE2" w:rsidRPr="00E734F2" w:rsidRDefault="00D25E3D" w:rsidP="001F6204">
      <w:pPr>
        <w:pStyle w:val="IOP-CS-BodyNoIndent"/>
        <w:rPr>
          <w:rFonts w:cs="Times New Roman"/>
          <w:b/>
          <w:bCs/>
        </w:rPr>
      </w:pPr>
      <w:r w:rsidRPr="00E734F2">
        <w:rPr>
          <w:b/>
          <w:bCs/>
        </w:rPr>
        <w:t xml:space="preserve">2. </w:t>
      </w:r>
      <w:r w:rsidR="00FC5377" w:rsidRPr="00E734F2">
        <w:rPr>
          <w:b/>
          <w:bCs/>
        </w:rPr>
        <w:t>Methods</w:t>
      </w:r>
    </w:p>
    <w:p w14:paraId="01D8EC2A" w14:textId="06208C7D" w:rsidR="001F6204" w:rsidRPr="00AD55B4" w:rsidRDefault="006A1BBE" w:rsidP="00443E5F">
      <w:pPr>
        <w:pStyle w:val="IOP-CS-BodyText"/>
        <w:ind w:firstLine="0"/>
      </w:pPr>
      <w:r w:rsidRPr="006A1BBE">
        <w:t>This research used a quantitative Life Cycle Assessment (LCA) approach to evaluate the environmental impacts of tofu production at an SME in Semarang City. The assessment followed SNI ISO 14040:2016 and SNI ISO 14044:2016 and comprised four sequential phases: (1) goal and scope definition, (2) life cycle inventory analysis, (3) life cycle impact assessment, and (4) interpretation. Primary data were obtained through direct field measurements, structured interviews with the facility operator, and on-site documentation during a complete production batch. Secondary data were sourced from peer-reviewed literature and the Ecoinvent v3 database within SimaPro 10.3</w:t>
      </w:r>
      <w:r w:rsidR="00443E5F" w:rsidRPr="00443E5F">
        <w:t>.</w:t>
      </w:r>
    </w:p>
    <w:p w14:paraId="7A2855FA" w14:textId="30208F16" w:rsidR="0057248E" w:rsidRPr="00AD55B4" w:rsidRDefault="009371CA" w:rsidP="0057248E">
      <w:pPr>
        <w:pStyle w:val="IOP-CS-SubsectionHeading"/>
      </w:pPr>
      <w:r w:rsidRPr="00AD55B4">
        <w:t xml:space="preserve">2.1 </w:t>
      </w:r>
      <w:r w:rsidR="0057248E" w:rsidRPr="00AD55B4">
        <w:t>Goal and scope definition</w:t>
      </w:r>
    </w:p>
    <w:p w14:paraId="1774D04A" w14:textId="2BA4DC9E" w:rsidR="00443E5F" w:rsidRDefault="00443E5F" w:rsidP="00443E5F">
      <w:pPr>
        <w:pStyle w:val="IOP-CS-BodyText"/>
        <w:ind w:firstLine="0"/>
        <w:rPr>
          <w:noProof/>
        </w:rPr>
      </w:pPr>
      <w:r>
        <w:rPr>
          <w:noProof/>
        </w:rPr>
        <w:t xml:space="preserve">This study aims to assess the environmental impacts of tofu production at the facility level, focusing on water use, energy consumption, and waste generation at each production stage. The </w:t>
      </w:r>
      <w:r>
        <w:rPr>
          <w:noProof/>
        </w:rPr>
        <w:lastRenderedPageBreak/>
        <w:t>functional unit was established as 1 kg of tofu produced, consistent with functional units used in comparable LCA studies of tofu and soy-based food processing</w:t>
      </w:r>
      <w:r w:rsidR="006A1BBE">
        <w:rPr>
          <w:noProof/>
        </w:rPr>
        <w:t xml:space="preserve"> [8]</w:t>
      </w:r>
      <w:r>
        <w:rPr>
          <w:noProof/>
        </w:rPr>
        <w:t>. All inventory data were initially collected on a per-batch basis representing one complete production day, with 1,400 kg of soybeans as raw material input yielding 3,681 kg of tofu.</w:t>
      </w:r>
      <w:r>
        <w:t xml:space="preserve"> Because tofu is the sole marketable product of the system, no allocation was applied; the whey and okara generated during processing were treated as waste outputs rather than co-products, with whey and process wastewater modeled as emissions to the freshwater compartment.</w:t>
      </w:r>
    </w:p>
    <w:p w14:paraId="659845FD" w14:textId="707096D9" w:rsidR="00B51B69" w:rsidRPr="00AD55B4" w:rsidRDefault="00443E5F" w:rsidP="00443E5F">
      <w:pPr>
        <w:pStyle w:val="IOP-CS-BodyText"/>
        <w:ind w:firstLine="0"/>
        <w:rPr>
          <w:noProof/>
        </w:rPr>
      </w:pPr>
      <w:r>
        <w:rPr>
          <w:noProof/>
        </w:rPr>
        <w:t xml:space="preserve">The system boundary adopts a gate-to-gate approach, encompassing all unit processes from the initial washing of soybeans to final molding and </w:t>
      </w:r>
      <w:r w:rsidR="00FC423F">
        <w:rPr>
          <w:noProof/>
        </w:rPr>
        <w:t>packing</w:t>
      </w:r>
      <w:r>
        <w:rPr>
          <w:noProof/>
        </w:rPr>
        <w:t xml:space="preserve"> (Figure 1). Upstream operations, including soybean farming and transportation, as well as downstream activities such as distribution, consumption, and end-of-life management, were excluded from the system boundary. This delineation is consistent with prior gate-to-gate LCA investigations of similar Indonesian tofu SMEs [</w:t>
      </w:r>
      <w:r w:rsidR="006A1BBE">
        <w:rPr>
          <w:noProof/>
        </w:rPr>
        <w:t>10</w:t>
      </w:r>
      <w:r>
        <w:rPr>
          <w:noProof/>
        </w:rPr>
        <w:t>].</w:t>
      </w:r>
    </w:p>
    <w:p w14:paraId="56A92126" w14:textId="26F26A6D" w:rsidR="0000603F" w:rsidRPr="00AD55B4" w:rsidRDefault="00FE6FE4" w:rsidP="00FF2913">
      <w:pPr>
        <w:pStyle w:val="IOP-CS-BodyText"/>
        <w:ind w:firstLine="0"/>
        <w:jc w:val="center"/>
        <w:rPr>
          <w:noProof/>
        </w:rPr>
      </w:pPr>
      <w:r>
        <w:rPr>
          <w:noProof/>
        </w:rPr>
        <w:drawing>
          <wp:inline distT="0" distB="0" distL="0" distR="0" wp14:anchorId="65175540" wp14:editId="75C922F9">
            <wp:extent cx="5588365" cy="1845246"/>
            <wp:effectExtent l="0" t="0" r="0" b="3175"/>
            <wp:docPr id="162219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642" t="23914" r="833" b="18837"/>
                    <a:stretch>
                      <a:fillRect/>
                    </a:stretch>
                  </pic:blipFill>
                  <pic:spPr bwMode="auto">
                    <a:xfrm>
                      <a:off x="0" y="0"/>
                      <a:ext cx="5589641" cy="1845667"/>
                    </a:xfrm>
                    <a:prstGeom prst="rect">
                      <a:avLst/>
                    </a:prstGeom>
                    <a:noFill/>
                    <a:ln>
                      <a:noFill/>
                    </a:ln>
                    <a:extLst>
                      <a:ext uri="{53640926-AAD7-44D8-BBD7-CCE9431645EC}">
                        <a14:shadowObscured xmlns:a14="http://schemas.microsoft.com/office/drawing/2010/main"/>
                      </a:ext>
                    </a:extLst>
                  </pic:spPr>
                </pic:pic>
              </a:graphicData>
            </a:graphic>
          </wp:inline>
        </w:drawing>
      </w:r>
    </w:p>
    <w:p w14:paraId="3EF3CCF1" w14:textId="3B061E38" w:rsidR="001F6204" w:rsidRPr="00AD55B4" w:rsidRDefault="001F6204" w:rsidP="00FF2913">
      <w:pPr>
        <w:pStyle w:val="IOP-CS-SubsectionHeading"/>
        <w:jc w:val="center"/>
        <w:rPr>
          <w:b/>
          <w:bCs/>
          <w:i w:val="0"/>
          <w:iCs w:val="0"/>
          <w:noProof/>
        </w:rPr>
      </w:pPr>
      <w:r w:rsidRPr="00AD55B4">
        <w:rPr>
          <w:b/>
          <w:bCs/>
          <w:i w:val="0"/>
          <w:iCs w:val="0"/>
          <w:noProof/>
        </w:rPr>
        <w:t xml:space="preserve">Figure </w:t>
      </w:r>
      <w:r w:rsidR="00C66A67">
        <w:rPr>
          <w:b/>
          <w:bCs/>
          <w:i w:val="0"/>
          <w:iCs w:val="0"/>
          <w:noProof/>
        </w:rPr>
        <w:t>1</w:t>
      </w:r>
      <w:r w:rsidRPr="00AD55B4">
        <w:rPr>
          <w:b/>
          <w:bCs/>
          <w:i w:val="0"/>
          <w:iCs w:val="0"/>
          <w:noProof/>
        </w:rPr>
        <w:t xml:space="preserve">. </w:t>
      </w:r>
      <w:r w:rsidRPr="00AD55B4">
        <w:rPr>
          <w:i w:val="0"/>
          <w:iCs w:val="0"/>
          <w:noProof/>
        </w:rPr>
        <w:t>Gate-to-gate system boundary of tofu production life cycle assessment</w:t>
      </w:r>
    </w:p>
    <w:p w14:paraId="61D8C961" w14:textId="42C866CB" w:rsidR="00B1738A" w:rsidRPr="00AD55B4" w:rsidRDefault="00B1738A" w:rsidP="00B1738A">
      <w:pPr>
        <w:pStyle w:val="IOP-CS-SubsectionHeading"/>
      </w:pPr>
      <w:r w:rsidRPr="00AD55B4">
        <w:t>2.</w:t>
      </w:r>
      <w:r w:rsidR="00C6630B" w:rsidRPr="00AD55B4">
        <w:t xml:space="preserve">2 </w:t>
      </w:r>
      <w:r w:rsidR="00FF2913">
        <w:t>Life Cycle Inventory</w:t>
      </w:r>
      <w:r w:rsidR="00C6630B" w:rsidRPr="00AD55B4">
        <w:t xml:space="preserve"> </w:t>
      </w:r>
      <w:r w:rsidR="00E90B95" w:rsidRPr="00AD55B4">
        <w:t>Analysis</w:t>
      </w:r>
    </w:p>
    <w:p w14:paraId="4691C206" w14:textId="65AA33A8" w:rsidR="007A365C" w:rsidRDefault="006A1BBE" w:rsidP="00B1738A">
      <w:pPr>
        <w:pStyle w:val="IOP-CS-BodyText"/>
        <w:ind w:firstLine="0"/>
        <w:rPr>
          <w:noProof/>
        </w:rPr>
        <w:sectPr w:rsidR="007A365C" w:rsidSect="00CB34FC">
          <w:pgSz w:w="11906" w:h="16838"/>
          <w:pgMar w:top="2268" w:right="1440" w:bottom="1531" w:left="1440" w:header="709" w:footer="709" w:gutter="0"/>
          <w:cols w:space="708"/>
          <w:docGrid w:linePitch="360"/>
        </w:sectPr>
      </w:pPr>
      <w:r w:rsidRPr="006A1BBE">
        <w:rPr>
          <w:noProof/>
        </w:rPr>
        <w:t>The inventory phase identified and quantified all input and output flows for each unit process relative to the functional unit [12]. Data collected include soybean inputs, water and energy consumption, fuel use, and waste outputs comprising liquid waste, solid waste, and atmospheric emissions. The inventory data are presented in Table 1</w:t>
      </w:r>
      <w:r w:rsidR="00542468" w:rsidRPr="00AD55B4">
        <w:rPr>
          <w:noProof/>
        </w:rPr>
        <w:t>.</w:t>
      </w:r>
      <w:r>
        <w:t xml:space="preserve"> In the model, process wastewater (from washing, soaking, and molding) and the whey separated during coagulation were treated as emissions to water, carrying the organic and nutrient load (dissolved proteins, suspended solids, and nitrogen- and phosphorus-bearing compounds) released from the soybeans during processing, whereas okara and wood ash were treated as solid waste outputs.</w:t>
      </w:r>
    </w:p>
    <w:p w14:paraId="76A467E2" w14:textId="5706453C" w:rsidR="005A7890" w:rsidRPr="00AD55B4" w:rsidRDefault="005A7890" w:rsidP="00B1738A">
      <w:pPr>
        <w:pStyle w:val="IOP-CS-BodyText"/>
        <w:ind w:firstLine="0"/>
        <w:rPr>
          <w:noProof/>
        </w:rPr>
      </w:pPr>
    </w:p>
    <w:p w14:paraId="3CFFD3E1" w14:textId="620C1367" w:rsidR="00B474A7" w:rsidRDefault="00B474A7" w:rsidP="00250ADF">
      <w:pPr>
        <w:pStyle w:val="IOP-CS-BodyText"/>
        <w:ind w:firstLine="0"/>
        <w:jc w:val="center"/>
        <w:rPr>
          <w:noProof/>
        </w:rPr>
      </w:pPr>
      <w:r w:rsidRPr="00AD55B4">
        <w:rPr>
          <w:b/>
          <w:bCs/>
          <w:noProof/>
        </w:rPr>
        <w:t>Tabl</w:t>
      </w:r>
      <w:r w:rsidR="00AD55B4">
        <w:rPr>
          <w:b/>
          <w:bCs/>
          <w:noProof/>
        </w:rPr>
        <w:t>e</w:t>
      </w:r>
      <w:r w:rsidR="00250ADF" w:rsidRPr="00AD55B4">
        <w:rPr>
          <w:b/>
          <w:bCs/>
          <w:noProof/>
        </w:rPr>
        <w:t xml:space="preserve"> 1.</w:t>
      </w:r>
      <w:r w:rsidRPr="00AD55B4">
        <w:rPr>
          <w:noProof/>
        </w:rPr>
        <w:t xml:space="preserve"> </w:t>
      </w:r>
      <w:r w:rsidR="00443E5F" w:rsidRPr="00443E5F">
        <w:rPr>
          <w:noProof/>
        </w:rPr>
        <w:t>Life Cycle Inventory Data of Tofu Production</w:t>
      </w:r>
    </w:p>
    <w:tbl>
      <w:tblPr>
        <w:tblStyle w:val="TableGrid"/>
        <w:tblpPr w:leftFromText="181" w:rightFromText="181" w:vertAnchor="text" w:horzAnchor="margin" w:tblpXSpec="center" w:tblpY="1"/>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8"/>
        <w:gridCol w:w="1851"/>
        <w:gridCol w:w="754"/>
        <w:gridCol w:w="1651"/>
        <w:gridCol w:w="965"/>
        <w:gridCol w:w="1317"/>
        <w:gridCol w:w="1307"/>
        <w:gridCol w:w="1325"/>
        <w:gridCol w:w="1359"/>
        <w:gridCol w:w="1322"/>
      </w:tblGrid>
      <w:tr w:rsidR="00416D04" w:rsidRPr="00274A0D" w14:paraId="1FF0A9C1" w14:textId="77777777" w:rsidTr="00416D04">
        <w:tc>
          <w:tcPr>
            <w:tcW w:w="456" w:type="pct"/>
            <w:vMerge w:val="restart"/>
            <w:vAlign w:val="center"/>
          </w:tcPr>
          <w:p w14:paraId="354B0075" w14:textId="77777777" w:rsidR="00416D04" w:rsidRPr="00274A0D" w:rsidRDefault="00416D04" w:rsidP="00416D04">
            <w:pPr>
              <w:jc w:val="center"/>
              <w:rPr>
                <w:rFonts w:ascii="Cambria" w:hAnsi="Cambria"/>
                <w:b/>
                <w:bCs/>
                <w:sz w:val="20"/>
                <w:szCs w:val="20"/>
              </w:rPr>
            </w:pPr>
            <w:r w:rsidRPr="00274A0D">
              <w:rPr>
                <w:rFonts w:ascii="Cambria" w:hAnsi="Cambria"/>
                <w:b/>
                <w:bCs/>
                <w:sz w:val="20"/>
                <w:szCs w:val="20"/>
              </w:rPr>
              <w:t>Categories</w:t>
            </w:r>
          </w:p>
        </w:tc>
        <w:tc>
          <w:tcPr>
            <w:tcW w:w="710" w:type="pct"/>
            <w:vMerge w:val="restart"/>
            <w:vAlign w:val="center"/>
          </w:tcPr>
          <w:p w14:paraId="195D633F" w14:textId="77777777" w:rsidR="00416D04" w:rsidRPr="00274A0D" w:rsidRDefault="00416D04" w:rsidP="00416D04">
            <w:pPr>
              <w:jc w:val="center"/>
              <w:rPr>
                <w:rFonts w:ascii="Cambria" w:hAnsi="Cambria"/>
                <w:b/>
                <w:bCs/>
                <w:sz w:val="20"/>
                <w:szCs w:val="20"/>
              </w:rPr>
            </w:pPr>
            <w:r w:rsidRPr="00274A0D">
              <w:rPr>
                <w:rFonts w:ascii="Cambria" w:hAnsi="Cambria"/>
                <w:b/>
                <w:bCs/>
                <w:sz w:val="20"/>
                <w:szCs w:val="20"/>
              </w:rPr>
              <w:t>Parameter</w:t>
            </w:r>
          </w:p>
        </w:tc>
        <w:tc>
          <w:tcPr>
            <w:tcW w:w="289" w:type="pct"/>
            <w:vMerge w:val="restart"/>
            <w:vAlign w:val="center"/>
          </w:tcPr>
          <w:p w14:paraId="2EB51A17" w14:textId="77777777" w:rsidR="00416D04" w:rsidRPr="00274A0D" w:rsidRDefault="00416D04" w:rsidP="00416D04">
            <w:pPr>
              <w:jc w:val="center"/>
              <w:rPr>
                <w:rFonts w:ascii="Cambria" w:hAnsi="Cambria"/>
                <w:b/>
                <w:bCs/>
                <w:sz w:val="20"/>
                <w:szCs w:val="20"/>
              </w:rPr>
            </w:pPr>
            <w:r w:rsidRPr="00274A0D">
              <w:rPr>
                <w:rFonts w:ascii="Cambria" w:hAnsi="Cambria"/>
                <w:b/>
                <w:bCs/>
                <w:sz w:val="20"/>
                <w:szCs w:val="20"/>
              </w:rPr>
              <w:t>Unit</w:t>
            </w:r>
          </w:p>
        </w:tc>
        <w:tc>
          <w:tcPr>
            <w:tcW w:w="3546" w:type="pct"/>
            <w:gridSpan w:val="7"/>
            <w:tcBorders>
              <w:bottom w:val="single" w:sz="4" w:space="0" w:color="auto"/>
            </w:tcBorders>
            <w:vAlign w:val="center"/>
          </w:tcPr>
          <w:p w14:paraId="74B6B2A7" w14:textId="77777777" w:rsidR="00416D04" w:rsidRPr="00274A0D" w:rsidRDefault="00416D04" w:rsidP="00416D04">
            <w:pPr>
              <w:jc w:val="center"/>
              <w:rPr>
                <w:rFonts w:ascii="Cambria" w:hAnsi="Cambria"/>
                <w:b/>
                <w:bCs/>
                <w:sz w:val="20"/>
                <w:szCs w:val="20"/>
              </w:rPr>
            </w:pPr>
            <w:r w:rsidRPr="00274A0D">
              <w:rPr>
                <w:rFonts w:ascii="Cambria" w:hAnsi="Cambria"/>
                <w:b/>
                <w:bCs/>
                <w:sz w:val="20"/>
                <w:szCs w:val="20"/>
              </w:rPr>
              <w:t>Process</w:t>
            </w:r>
          </w:p>
        </w:tc>
      </w:tr>
      <w:tr w:rsidR="00416D04" w:rsidRPr="00274A0D" w14:paraId="137E40E9" w14:textId="77777777" w:rsidTr="00416D04">
        <w:tc>
          <w:tcPr>
            <w:tcW w:w="456" w:type="pct"/>
            <w:vMerge/>
            <w:tcBorders>
              <w:bottom w:val="single" w:sz="4" w:space="0" w:color="auto"/>
            </w:tcBorders>
          </w:tcPr>
          <w:p w14:paraId="6EAD18F8" w14:textId="77777777" w:rsidR="00416D04" w:rsidRPr="00274A0D" w:rsidRDefault="00416D04" w:rsidP="007A365C">
            <w:pPr>
              <w:rPr>
                <w:rFonts w:ascii="Cambria" w:hAnsi="Cambria"/>
                <w:b/>
                <w:bCs/>
                <w:sz w:val="20"/>
                <w:szCs w:val="20"/>
              </w:rPr>
            </w:pPr>
          </w:p>
        </w:tc>
        <w:tc>
          <w:tcPr>
            <w:tcW w:w="710" w:type="pct"/>
            <w:vMerge/>
            <w:tcBorders>
              <w:bottom w:val="single" w:sz="4" w:space="0" w:color="auto"/>
            </w:tcBorders>
          </w:tcPr>
          <w:p w14:paraId="01A3C35B" w14:textId="77777777" w:rsidR="00416D04" w:rsidRPr="00274A0D" w:rsidRDefault="00416D04" w:rsidP="007A365C">
            <w:pPr>
              <w:rPr>
                <w:rFonts w:ascii="Cambria" w:hAnsi="Cambria"/>
                <w:b/>
                <w:bCs/>
                <w:sz w:val="20"/>
                <w:szCs w:val="20"/>
              </w:rPr>
            </w:pPr>
          </w:p>
        </w:tc>
        <w:tc>
          <w:tcPr>
            <w:tcW w:w="289" w:type="pct"/>
            <w:vMerge/>
            <w:tcBorders>
              <w:bottom w:val="single" w:sz="4" w:space="0" w:color="auto"/>
            </w:tcBorders>
          </w:tcPr>
          <w:p w14:paraId="028A24D9" w14:textId="77777777" w:rsidR="00416D04" w:rsidRPr="00274A0D" w:rsidRDefault="00416D04" w:rsidP="007A365C">
            <w:pPr>
              <w:rPr>
                <w:rFonts w:ascii="Cambria" w:hAnsi="Cambria"/>
                <w:b/>
                <w:bCs/>
                <w:sz w:val="20"/>
                <w:szCs w:val="20"/>
              </w:rPr>
            </w:pPr>
          </w:p>
        </w:tc>
        <w:tc>
          <w:tcPr>
            <w:tcW w:w="633" w:type="pct"/>
            <w:tcBorders>
              <w:top w:val="single" w:sz="4" w:space="0" w:color="auto"/>
              <w:bottom w:val="single" w:sz="4" w:space="0" w:color="auto"/>
            </w:tcBorders>
            <w:vAlign w:val="center"/>
          </w:tcPr>
          <w:p w14:paraId="08B44173" w14:textId="77777777" w:rsidR="00416D04" w:rsidRPr="00274A0D" w:rsidRDefault="00416D04" w:rsidP="00416D04">
            <w:pPr>
              <w:jc w:val="center"/>
              <w:rPr>
                <w:rFonts w:ascii="Cambria" w:hAnsi="Cambria"/>
                <w:b/>
                <w:bCs/>
                <w:sz w:val="20"/>
                <w:szCs w:val="20"/>
              </w:rPr>
            </w:pPr>
            <w:r w:rsidRPr="00274A0D">
              <w:rPr>
                <w:rFonts w:ascii="Cambria" w:hAnsi="Cambria"/>
                <w:b/>
                <w:bCs/>
                <w:sz w:val="20"/>
                <w:szCs w:val="20"/>
              </w:rPr>
              <w:t>Washing</w:t>
            </w:r>
          </w:p>
        </w:tc>
        <w:tc>
          <w:tcPr>
            <w:tcW w:w="370" w:type="pct"/>
            <w:tcBorders>
              <w:top w:val="single" w:sz="4" w:space="0" w:color="auto"/>
              <w:bottom w:val="single" w:sz="4" w:space="0" w:color="auto"/>
            </w:tcBorders>
            <w:vAlign w:val="center"/>
          </w:tcPr>
          <w:p w14:paraId="063F82A0" w14:textId="77777777" w:rsidR="00416D04" w:rsidRPr="00274A0D" w:rsidRDefault="00416D04" w:rsidP="00416D04">
            <w:pPr>
              <w:jc w:val="center"/>
              <w:rPr>
                <w:rFonts w:ascii="Cambria" w:hAnsi="Cambria"/>
                <w:b/>
                <w:bCs/>
                <w:sz w:val="20"/>
                <w:szCs w:val="20"/>
              </w:rPr>
            </w:pPr>
            <w:r w:rsidRPr="00274A0D">
              <w:rPr>
                <w:rFonts w:ascii="Cambria" w:hAnsi="Cambria"/>
                <w:b/>
                <w:bCs/>
                <w:sz w:val="20"/>
                <w:szCs w:val="20"/>
              </w:rPr>
              <w:t>Soaking</w:t>
            </w:r>
          </w:p>
        </w:tc>
        <w:tc>
          <w:tcPr>
            <w:tcW w:w="505" w:type="pct"/>
            <w:tcBorders>
              <w:top w:val="single" w:sz="4" w:space="0" w:color="auto"/>
              <w:bottom w:val="single" w:sz="4" w:space="0" w:color="auto"/>
            </w:tcBorders>
            <w:vAlign w:val="center"/>
          </w:tcPr>
          <w:p w14:paraId="4D82F4E9" w14:textId="77777777" w:rsidR="00416D04" w:rsidRPr="00274A0D" w:rsidRDefault="00416D04" w:rsidP="00416D04">
            <w:pPr>
              <w:jc w:val="center"/>
              <w:rPr>
                <w:rFonts w:ascii="Cambria" w:hAnsi="Cambria"/>
                <w:b/>
                <w:bCs/>
                <w:sz w:val="20"/>
                <w:szCs w:val="20"/>
              </w:rPr>
            </w:pPr>
            <w:r w:rsidRPr="00274A0D">
              <w:rPr>
                <w:rFonts w:ascii="Cambria" w:hAnsi="Cambria"/>
                <w:b/>
                <w:bCs/>
                <w:sz w:val="20"/>
                <w:szCs w:val="20"/>
              </w:rPr>
              <w:t>Grinding</w:t>
            </w:r>
          </w:p>
        </w:tc>
        <w:tc>
          <w:tcPr>
            <w:tcW w:w="501" w:type="pct"/>
            <w:tcBorders>
              <w:top w:val="single" w:sz="4" w:space="0" w:color="auto"/>
              <w:bottom w:val="single" w:sz="4" w:space="0" w:color="auto"/>
            </w:tcBorders>
            <w:vAlign w:val="center"/>
          </w:tcPr>
          <w:p w14:paraId="33FA65A6" w14:textId="77777777" w:rsidR="00416D04" w:rsidRPr="00274A0D" w:rsidRDefault="00416D04" w:rsidP="00416D04">
            <w:pPr>
              <w:jc w:val="center"/>
              <w:rPr>
                <w:rFonts w:ascii="Cambria" w:hAnsi="Cambria"/>
                <w:b/>
                <w:bCs/>
                <w:sz w:val="20"/>
                <w:szCs w:val="20"/>
              </w:rPr>
            </w:pPr>
            <w:r w:rsidRPr="00274A0D">
              <w:rPr>
                <w:rFonts w:ascii="Cambria" w:hAnsi="Cambria"/>
                <w:b/>
                <w:bCs/>
                <w:sz w:val="20"/>
                <w:szCs w:val="20"/>
              </w:rPr>
              <w:t>Boiling</w:t>
            </w:r>
          </w:p>
        </w:tc>
        <w:tc>
          <w:tcPr>
            <w:tcW w:w="508" w:type="pct"/>
            <w:tcBorders>
              <w:top w:val="single" w:sz="4" w:space="0" w:color="auto"/>
              <w:bottom w:val="single" w:sz="4" w:space="0" w:color="auto"/>
            </w:tcBorders>
            <w:vAlign w:val="center"/>
          </w:tcPr>
          <w:p w14:paraId="281A4FA6" w14:textId="77777777" w:rsidR="00416D04" w:rsidRPr="00274A0D" w:rsidRDefault="00416D04" w:rsidP="00416D04">
            <w:pPr>
              <w:jc w:val="center"/>
              <w:rPr>
                <w:rFonts w:ascii="Cambria" w:hAnsi="Cambria"/>
                <w:b/>
                <w:bCs/>
                <w:sz w:val="20"/>
                <w:szCs w:val="20"/>
              </w:rPr>
            </w:pPr>
            <w:r w:rsidRPr="00274A0D">
              <w:rPr>
                <w:rFonts w:ascii="Cambria" w:hAnsi="Cambria"/>
                <w:b/>
                <w:bCs/>
                <w:sz w:val="20"/>
                <w:szCs w:val="20"/>
              </w:rPr>
              <w:t>Filtration</w:t>
            </w:r>
          </w:p>
        </w:tc>
        <w:tc>
          <w:tcPr>
            <w:tcW w:w="521" w:type="pct"/>
            <w:tcBorders>
              <w:top w:val="single" w:sz="4" w:space="0" w:color="auto"/>
              <w:bottom w:val="single" w:sz="4" w:space="0" w:color="auto"/>
            </w:tcBorders>
            <w:vAlign w:val="center"/>
          </w:tcPr>
          <w:p w14:paraId="146E4B94" w14:textId="77777777" w:rsidR="00416D04" w:rsidRPr="00274A0D" w:rsidRDefault="00416D04" w:rsidP="00416D04">
            <w:pPr>
              <w:jc w:val="center"/>
              <w:rPr>
                <w:rFonts w:ascii="Cambria" w:hAnsi="Cambria"/>
                <w:b/>
                <w:bCs/>
                <w:sz w:val="20"/>
                <w:szCs w:val="20"/>
              </w:rPr>
            </w:pPr>
            <w:r w:rsidRPr="00274A0D">
              <w:rPr>
                <w:rFonts w:ascii="Cambria" w:hAnsi="Cambria"/>
                <w:b/>
                <w:bCs/>
                <w:sz w:val="20"/>
                <w:szCs w:val="20"/>
              </w:rPr>
              <w:t>Coagulation</w:t>
            </w:r>
          </w:p>
        </w:tc>
        <w:tc>
          <w:tcPr>
            <w:tcW w:w="507" w:type="pct"/>
            <w:tcBorders>
              <w:top w:val="single" w:sz="4" w:space="0" w:color="auto"/>
              <w:bottom w:val="single" w:sz="4" w:space="0" w:color="auto"/>
            </w:tcBorders>
            <w:vAlign w:val="center"/>
          </w:tcPr>
          <w:p w14:paraId="6656300D" w14:textId="750A3620" w:rsidR="00416D04" w:rsidRPr="00274A0D" w:rsidRDefault="00416D04" w:rsidP="00416D04">
            <w:pPr>
              <w:jc w:val="center"/>
              <w:rPr>
                <w:rFonts w:ascii="Cambria" w:hAnsi="Cambria"/>
                <w:b/>
                <w:bCs/>
                <w:sz w:val="20"/>
                <w:szCs w:val="20"/>
              </w:rPr>
            </w:pPr>
            <w:r w:rsidRPr="00274A0D">
              <w:rPr>
                <w:rFonts w:ascii="Cambria" w:hAnsi="Cambria"/>
                <w:b/>
                <w:bCs/>
                <w:sz w:val="20"/>
                <w:szCs w:val="20"/>
              </w:rPr>
              <w:t>Molding &amp; Packing</w:t>
            </w:r>
          </w:p>
        </w:tc>
      </w:tr>
      <w:tr w:rsidR="00416D04" w:rsidRPr="00274A0D" w14:paraId="5602AAFD" w14:textId="77777777" w:rsidTr="00416D04">
        <w:tc>
          <w:tcPr>
            <w:tcW w:w="456" w:type="pct"/>
            <w:vMerge w:val="restart"/>
          </w:tcPr>
          <w:p w14:paraId="68FC6483" w14:textId="77777777" w:rsidR="00416D04" w:rsidRPr="00274A0D" w:rsidRDefault="00416D04" w:rsidP="007A365C">
            <w:pPr>
              <w:rPr>
                <w:rFonts w:ascii="Cambria" w:hAnsi="Cambria"/>
                <w:sz w:val="20"/>
                <w:szCs w:val="20"/>
              </w:rPr>
            </w:pPr>
            <w:r w:rsidRPr="00274A0D">
              <w:rPr>
                <w:rFonts w:ascii="Cambria" w:hAnsi="Cambria"/>
                <w:sz w:val="20"/>
                <w:szCs w:val="20"/>
              </w:rPr>
              <w:t>Input</w:t>
            </w:r>
          </w:p>
          <w:p w14:paraId="35A8F352" w14:textId="77777777" w:rsidR="00416D04" w:rsidRPr="00274A0D" w:rsidRDefault="00416D04" w:rsidP="007A365C">
            <w:pPr>
              <w:rPr>
                <w:rFonts w:ascii="Cambria" w:hAnsi="Cambria"/>
                <w:sz w:val="20"/>
                <w:szCs w:val="20"/>
              </w:rPr>
            </w:pPr>
            <w:r w:rsidRPr="00274A0D">
              <w:rPr>
                <w:rFonts w:ascii="Cambria" w:hAnsi="Cambria"/>
                <w:sz w:val="20"/>
                <w:szCs w:val="20"/>
              </w:rPr>
              <w:t>material,</w:t>
            </w:r>
          </w:p>
          <w:p w14:paraId="2D8B62B0" w14:textId="77777777" w:rsidR="00416D04" w:rsidRPr="00274A0D" w:rsidRDefault="00416D04" w:rsidP="007A365C">
            <w:pPr>
              <w:rPr>
                <w:rFonts w:ascii="Cambria" w:hAnsi="Cambria"/>
                <w:sz w:val="20"/>
                <w:szCs w:val="20"/>
              </w:rPr>
            </w:pPr>
            <w:r w:rsidRPr="00274A0D">
              <w:rPr>
                <w:rFonts w:ascii="Cambria" w:hAnsi="Cambria"/>
                <w:sz w:val="20"/>
                <w:szCs w:val="20"/>
              </w:rPr>
              <w:t>Output</w:t>
            </w:r>
          </w:p>
          <w:p w14:paraId="5755C1DE" w14:textId="77777777" w:rsidR="00416D04" w:rsidRPr="00274A0D" w:rsidRDefault="00416D04" w:rsidP="007A365C">
            <w:pPr>
              <w:rPr>
                <w:rFonts w:ascii="Cambria" w:hAnsi="Cambria"/>
                <w:sz w:val="20"/>
                <w:szCs w:val="20"/>
              </w:rPr>
            </w:pPr>
            <w:r w:rsidRPr="00274A0D">
              <w:rPr>
                <w:rFonts w:ascii="Cambria" w:hAnsi="Cambria"/>
                <w:sz w:val="20"/>
                <w:szCs w:val="20"/>
              </w:rPr>
              <w:t>material,</w:t>
            </w:r>
          </w:p>
          <w:p w14:paraId="0FFB49E0" w14:textId="77777777" w:rsidR="00416D04" w:rsidRPr="00274A0D" w:rsidRDefault="00416D04" w:rsidP="007A365C">
            <w:pPr>
              <w:rPr>
                <w:rFonts w:ascii="Cambria" w:hAnsi="Cambria"/>
                <w:sz w:val="20"/>
                <w:szCs w:val="20"/>
              </w:rPr>
            </w:pPr>
            <w:r w:rsidRPr="00274A0D">
              <w:rPr>
                <w:rFonts w:ascii="Cambria" w:hAnsi="Cambria"/>
                <w:sz w:val="20"/>
                <w:szCs w:val="20"/>
              </w:rPr>
              <w:t>Fuel, and</w:t>
            </w:r>
          </w:p>
          <w:p w14:paraId="5A263A1B" w14:textId="364DE341" w:rsidR="00416D04" w:rsidRPr="00274A0D" w:rsidRDefault="00416D04" w:rsidP="006F1A17">
            <w:pPr>
              <w:rPr>
                <w:rFonts w:ascii="Cambria" w:hAnsi="Cambria"/>
                <w:sz w:val="20"/>
                <w:szCs w:val="20"/>
              </w:rPr>
            </w:pPr>
            <w:r w:rsidRPr="00274A0D">
              <w:rPr>
                <w:rFonts w:ascii="Cambria" w:hAnsi="Cambria"/>
                <w:sz w:val="20"/>
                <w:szCs w:val="20"/>
              </w:rPr>
              <w:t>energy</w:t>
            </w:r>
          </w:p>
        </w:tc>
        <w:tc>
          <w:tcPr>
            <w:tcW w:w="710" w:type="pct"/>
          </w:tcPr>
          <w:p w14:paraId="0790109A" w14:textId="77777777" w:rsidR="00416D04" w:rsidRPr="00274A0D" w:rsidRDefault="00416D04" w:rsidP="007A365C">
            <w:pPr>
              <w:rPr>
                <w:rFonts w:ascii="Cambria" w:hAnsi="Cambria"/>
                <w:sz w:val="20"/>
                <w:szCs w:val="20"/>
              </w:rPr>
            </w:pPr>
            <w:r w:rsidRPr="00274A0D">
              <w:rPr>
                <w:rFonts w:ascii="Cambria" w:hAnsi="Cambria"/>
                <w:sz w:val="20"/>
                <w:szCs w:val="20"/>
              </w:rPr>
              <w:t>Soybeans</w:t>
            </w:r>
          </w:p>
        </w:tc>
        <w:tc>
          <w:tcPr>
            <w:tcW w:w="289" w:type="pct"/>
          </w:tcPr>
          <w:p w14:paraId="3CD9A1E9" w14:textId="54E99D7B" w:rsidR="00416D04" w:rsidRPr="00274A0D" w:rsidRDefault="00416D04" w:rsidP="007A365C">
            <w:pPr>
              <w:jc w:val="center"/>
              <w:rPr>
                <w:rFonts w:ascii="Cambria" w:hAnsi="Cambria"/>
                <w:sz w:val="20"/>
                <w:szCs w:val="20"/>
              </w:rPr>
            </w:pPr>
            <w:r w:rsidRPr="00274A0D">
              <w:rPr>
                <w:rFonts w:ascii="Cambria" w:hAnsi="Cambria"/>
                <w:sz w:val="20"/>
                <w:szCs w:val="20"/>
              </w:rPr>
              <w:t>kg</w:t>
            </w:r>
          </w:p>
        </w:tc>
        <w:tc>
          <w:tcPr>
            <w:tcW w:w="633" w:type="pct"/>
          </w:tcPr>
          <w:p w14:paraId="042549CE" w14:textId="77777777" w:rsidR="00416D04" w:rsidRPr="00274A0D" w:rsidRDefault="00416D04" w:rsidP="007A365C">
            <w:pPr>
              <w:jc w:val="center"/>
              <w:rPr>
                <w:rFonts w:ascii="Cambria" w:hAnsi="Cambria"/>
                <w:sz w:val="20"/>
                <w:szCs w:val="20"/>
              </w:rPr>
            </w:pPr>
            <w:r w:rsidRPr="00274A0D">
              <w:rPr>
                <w:rFonts w:ascii="Cambria" w:hAnsi="Cambria" w:cs="Times New Roman"/>
                <w:sz w:val="20"/>
                <w:szCs w:val="20"/>
                <w:lang w:eastAsia="en-ID"/>
              </w:rPr>
              <w:t>1400</w:t>
            </w:r>
          </w:p>
        </w:tc>
        <w:tc>
          <w:tcPr>
            <w:tcW w:w="370" w:type="pct"/>
          </w:tcPr>
          <w:p w14:paraId="258D155E"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5" w:type="pct"/>
          </w:tcPr>
          <w:p w14:paraId="30796D19"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1" w:type="pct"/>
          </w:tcPr>
          <w:p w14:paraId="3D5B2988"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8" w:type="pct"/>
          </w:tcPr>
          <w:p w14:paraId="6D550AE3"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21" w:type="pct"/>
          </w:tcPr>
          <w:p w14:paraId="728FA76A"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7" w:type="pct"/>
          </w:tcPr>
          <w:p w14:paraId="0C167E94"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r>
      <w:tr w:rsidR="00416D04" w:rsidRPr="00274A0D" w14:paraId="1149DB55" w14:textId="77777777" w:rsidTr="00416D04">
        <w:tc>
          <w:tcPr>
            <w:tcW w:w="456" w:type="pct"/>
            <w:vMerge/>
          </w:tcPr>
          <w:p w14:paraId="3F6680BB" w14:textId="4A779783" w:rsidR="00416D04" w:rsidRPr="00274A0D" w:rsidRDefault="00416D04" w:rsidP="006F1A17">
            <w:pPr>
              <w:rPr>
                <w:rFonts w:ascii="Cambria" w:hAnsi="Cambria"/>
                <w:sz w:val="20"/>
                <w:szCs w:val="20"/>
              </w:rPr>
            </w:pPr>
          </w:p>
        </w:tc>
        <w:tc>
          <w:tcPr>
            <w:tcW w:w="710" w:type="pct"/>
          </w:tcPr>
          <w:p w14:paraId="5A655116" w14:textId="77777777" w:rsidR="00416D04" w:rsidRPr="00274A0D" w:rsidRDefault="00416D04" w:rsidP="007A365C">
            <w:pPr>
              <w:rPr>
                <w:rFonts w:ascii="Cambria" w:hAnsi="Cambria"/>
                <w:sz w:val="20"/>
                <w:szCs w:val="20"/>
              </w:rPr>
            </w:pPr>
            <w:r w:rsidRPr="00274A0D">
              <w:rPr>
                <w:rFonts w:ascii="Cambria" w:hAnsi="Cambria"/>
                <w:sz w:val="20"/>
                <w:szCs w:val="20"/>
              </w:rPr>
              <w:t>Water</w:t>
            </w:r>
          </w:p>
        </w:tc>
        <w:tc>
          <w:tcPr>
            <w:tcW w:w="289" w:type="pct"/>
          </w:tcPr>
          <w:p w14:paraId="7BE499F2" w14:textId="77777777" w:rsidR="00416D04" w:rsidRPr="00274A0D" w:rsidRDefault="00416D04" w:rsidP="007A365C">
            <w:pPr>
              <w:jc w:val="center"/>
              <w:rPr>
                <w:rFonts w:ascii="Cambria" w:hAnsi="Cambria"/>
                <w:sz w:val="20"/>
                <w:szCs w:val="20"/>
              </w:rPr>
            </w:pPr>
            <w:r w:rsidRPr="00274A0D">
              <w:rPr>
                <w:rFonts w:ascii="Cambria" w:hAnsi="Cambria"/>
                <w:sz w:val="20"/>
                <w:szCs w:val="20"/>
              </w:rPr>
              <w:t>L</w:t>
            </w:r>
          </w:p>
        </w:tc>
        <w:tc>
          <w:tcPr>
            <w:tcW w:w="633" w:type="pct"/>
          </w:tcPr>
          <w:p w14:paraId="0BF2DAC5" w14:textId="77777777" w:rsidR="00416D04" w:rsidRPr="00274A0D" w:rsidRDefault="00416D04" w:rsidP="007A365C">
            <w:pPr>
              <w:jc w:val="center"/>
              <w:rPr>
                <w:rFonts w:ascii="Cambria" w:hAnsi="Cambria"/>
                <w:sz w:val="20"/>
                <w:szCs w:val="20"/>
              </w:rPr>
            </w:pPr>
            <w:r w:rsidRPr="00274A0D">
              <w:rPr>
                <w:rFonts w:ascii="Cambria" w:hAnsi="Cambria"/>
                <w:sz w:val="20"/>
                <w:szCs w:val="20"/>
              </w:rPr>
              <w:t>2800</w:t>
            </w:r>
          </w:p>
        </w:tc>
        <w:tc>
          <w:tcPr>
            <w:tcW w:w="370" w:type="pct"/>
          </w:tcPr>
          <w:p w14:paraId="7EBF62CC" w14:textId="77777777" w:rsidR="00416D04" w:rsidRPr="00274A0D" w:rsidRDefault="00416D04" w:rsidP="007A365C">
            <w:pPr>
              <w:jc w:val="center"/>
              <w:rPr>
                <w:rFonts w:ascii="Cambria" w:hAnsi="Cambria"/>
                <w:sz w:val="20"/>
                <w:szCs w:val="20"/>
              </w:rPr>
            </w:pPr>
            <w:r w:rsidRPr="00274A0D">
              <w:rPr>
                <w:rFonts w:ascii="Cambria" w:hAnsi="Cambria"/>
                <w:sz w:val="20"/>
                <w:szCs w:val="20"/>
              </w:rPr>
              <w:t>2700</w:t>
            </w:r>
          </w:p>
        </w:tc>
        <w:tc>
          <w:tcPr>
            <w:tcW w:w="505" w:type="pct"/>
          </w:tcPr>
          <w:p w14:paraId="0F3E24E6" w14:textId="77777777" w:rsidR="00416D04" w:rsidRPr="00274A0D" w:rsidRDefault="00416D04" w:rsidP="007A365C">
            <w:pPr>
              <w:jc w:val="center"/>
              <w:rPr>
                <w:rFonts w:ascii="Cambria" w:hAnsi="Cambria"/>
                <w:sz w:val="20"/>
                <w:szCs w:val="20"/>
              </w:rPr>
            </w:pPr>
            <w:r w:rsidRPr="00274A0D">
              <w:rPr>
                <w:rFonts w:ascii="Cambria" w:hAnsi="Cambria"/>
                <w:sz w:val="20"/>
                <w:szCs w:val="20"/>
              </w:rPr>
              <w:t>4200</w:t>
            </w:r>
          </w:p>
        </w:tc>
        <w:tc>
          <w:tcPr>
            <w:tcW w:w="501" w:type="pct"/>
          </w:tcPr>
          <w:p w14:paraId="5E1A3789" w14:textId="77777777" w:rsidR="00416D04" w:rsidRPr="00274A0D" w:rsidRDefault="00416D04" w:rsidP="007A365C">
            <w:pPr>
              <w:jc w:val="center"/>
              <w:rPr>
                <w:rFonts w:ascii="Cambria" w:hAnsi="Cambria"/>
                <w:sz w:val="20"/>
                <w:szCs w:val="20"/>
              </w:rPr>
            </w:pPr>
            <w:r w:rsidRPr="00274A0D">
              <w:rPr>
                <w:rFonts w:ascii="Cambria" w:hAnsi="Cambria"/>
                <w:sz w:val="20"/>
                <w:szCs w:val="20"/>
              </w:rPr>
              <w:t>8400</w:t>
            </w:r>
          </w:p>
        </w:tc>
        <w:tc>
          <w:tcPr>
            <w:tcW w:w="508" w:type="pct"/>
          </w:tcPr>
          <w:p w14:paraId="2ED17483"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21" w:type="pct"/>
          </w:tcPr>
          <w:p w14:paraId="346F9517"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7" w:type="pct"/>
          </w:tcPr>
          <w:p w14:paraId="37B7627B" w14:textId="77777777" w:rsidR="00416D04" w:rsidRPr="00274A0D" w:rsidRDefault="00416D04" w:rsidP="007A365C">
            <w:pPr>
              <w:jc w:val="center"/>
              <w:rPr>
                <w:rFonts w:ascii="Cambria" w:hAnsi="Cambria"/>
                <w:sz w:val="20"/>
                <w:szCs w:val="20"/>
              </w:rPr>
            </w:pPr>
            <w:r w:rsidRPr="00274A0D">
              <w:rPr>
                <w:rFonts w:ascii="Cambria" w:hAnsi="Cambria"/>
                <w:sz w:val="20"/>
                <w:szCs w:val="20"/>
              </w:rPr>
              <w:t>200</w:t>
            </w:r>
          </w:p>
        </w:tc>
      </w:tr>
      <w:tr w:rsidR="00416D04" w:rsidRPr="00274A0D" w14:paraId="75895B92" w14:textId="77777777" w:rsidTr="00416D04">
        <w:tc>
          <w:tcPr>
            <w:tcW w:w="456" w:type="pct"/>
            <w:vMerge/>
          </w:tcPr>
          <w:p w14:paraId="59700CC4" w14:textId="1B34C2A2" w:rsidR="00416D04" w:rsidRPr="00274A0D" w:rsidRDefault="00416D04" w:rsidP="006F1A17">
            <w:pPr>
              <w:rPr>
                <w:rFonts w:ascii="Cambria" w:hAnsi="Cambria"/>
                <w:sz w:val="20"/>
                <w:szCs w:val="20"/>
              </w:rPr>
            </w:pPr>
          </w:p>
        </w:tc>
        <w:tc>
          <w:tcPr>
            <w:tcW w:w="710" w:type="pct"/>
          </w:tcPr>
          <w:p w14:paraId="3AA6A095" w14:textId="77777777" w:rsidR="00416D04" w:rsidRPr="00274A0D" w:rsidRDefault="00416D04" w:rsidP="007A365C">
            <w:pPr>
              <w:rPr>
                <w:rFonts w:ascii="Cambria" w:hAnsi="Cambria"/>
                <w:sz w:val="20"/>
                <w:szCs w:val="20"/>
              </w:rPr>
            </w:pPr>
            <w:r w:rsidRPr="00274A0D">
              <w:rPr>
                <w:rFonts w:ascii="Cambria" w:hAnsi="Cambria"/>
                <w:sz w:val="20"/>
                <w:szCs w:val="20"/>
              </w:rPr>
              <w:t>Electricity</w:t>
            </w:r>
          </w:p>
        </w:tc>
        <w:tc>
          <w:tcPr>
            <w:tcW w:w="289" w:type="pct"/>
          </w:tcPr>
          <w:p w14:paraId="256B44C1" w14:textId="77777777" w:rsidR="00416D04" w:rsidRPr="00274A0D" w:rsidRDefault="00416D04" w:rsidP="007A365C">
            <w:pPr>
              <w:jc w:val="center"/>
              <w:rPr>
                <w:rFonts w:ascii="Cambria" w:hAnsi="Cambria"/>
                <w:sz w:val="20"/>
                <w:szCs w:val="20"/>
              </w:rPr>
            </w:pPr>
            <w:r w:rsidRPr="00274A0D">
              <w:rPr>
                <w:rFonts w:ascii="Cambria" w:hAnsi="Cambria"/>
                <w:sz w:val="20"/>
                <w:szCs w:val="20"/>
              </w:rPr>
              <w:t>kWh</w:t>
            </w:r>
          </w:p>
        </w:tc>
        <w:tc>
          <w:tcPr>
            <w:tcW w:w="633" w:type="pct"/>
          </w:tcPr>
          <w:p w14:paraId="1F3964AD" w14:textId="77777777" w:rsidR="00416D04" w:rsidRPr="00274A0D" w:rsidRDefault="00416D04" w:rsidP="007A365C">
            <w:pPr>
              <w:jc w:val="center"/>
              <w:rPr>
                <w:rFonts w:ascii="Cambria" w:hAnsi="Cambria"/>
                <w:sz w:val="20"/>
                <w:szCs w:val="20"/>
              </w:rPr>
            </w:pPr>
            <w:r w:rsidRPr="00274A0D">
              <w:rPr>
                <w:rFonts w:ascii="Cambria" w:hAnsi="Cambria"/>
                <w:sz w:val="20"/>
                <w:szCs w:val="20"/>
              </w:rPr>
              <w:t>0.60</w:t>
            </w:r>
          </w:p>
        </w:tc>
        <w:tc>
          <w:tcPr>
            <w:tcW w:w="370" w:type="pct"/>
          </w:tcPr>
          <w:p w14:paraId="77D7FC0A" w14:textId="77777777" w:rsidR="00416D04" w:rsidRPr="00274A0D" w:rsidRDefault="00416D04" w:rsidP="007A365C">
            <w:pPr>
              <w:jc w:val="center"/>
              <w:rPr>
                <w:rFonts w:ascii="Cambria" w:hAnsi="Cambria"/>
                <w:sz w:val="20"/>
                <w:szCs w:val="20"/>
              </w:rPr>
            </w:pPr>
            <w:r w:rsidRPr="00274A0D">
              <w:rPr>
                <w:rFonts w:ascii="Cambria" w:hAnsi="Cambria"/>
                <w:sz w:val="20"/>
                <w:szCs w:val="20"/>
              </w:rPr>
              <w:t>0.45</w:t>
            </w:r>
          </w:p>
        </w:tc>
        <w:tc>
          <w:tcPr>
            <w:tcW w:w="505" w:type="pct"/>
          </w:tcPr>
          <w:p w14:paraId="33ECF881" w14:textId="77777777" w:rsidR="00416D04" w:rsidRPr="00274A0D" w:rsidRDefault="00416D04" w:rsidP="007A365C">
            <w:pPr>
              <w:jc w:val="center"/>
              <w:rPr>
                <w:rFonts w:ascii="Cambria" w:hAnsi="Cambria"/>
                <w:sz w:val="20"/>
                <w:szCs w:val="20"/>
              </w:rPr>
            </w:pPr>
            <w:r w:rsidRPr="00274A0D">
              <w:rPr>
                <w:rFonts w:ascii="Cambria" w:hAnsi="Cambria"/>
                <w:sz w:val="20"/>
                <w:szCs w:val="20"/>
              </w:rPr>
              <w:t>17</w:t>
            </w:r>
          </w:p>
        </w:tc>
        <w:tc>
          <w:tcPr>
            <w:tcW w:w="501" w:type="pct"/>
          </w:tcPr>
          <w:p w14:paraId="250643DB"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8" w:type="pct"/>
          </w:tcPr>
          <w:p w14:paraId="7C65FDF9"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21" w:type="pct"/>
          </w:tcPr>
          <w:p w14:paraId="6FCD3C5B"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7" w:type="pct"/>
          </w:tcPr>
          <w:p w14:paraId="2F91557D"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r>
      <w:tr w:rsidR="00416D04" w:rsidRPr="00274A0D" w14:paraId="631B987E" w14:textId="77777777" w:rsidTr="00416D04">
        <w:tc>
          <w:tcPr>
            <w:tcW w:w="456" w:type="pct"/>
            <w:vMerge/>
          </w:tcPr>
          <w:p w14:paraId="318AF4F7" w14:textId="12E56377" w:rsidR="00416D04" w:rsidRPr="00274A0D" w:rsidRDefault="00416D04" w:rsidP="006F1A17">
            <w:pPr>
              <w:rPr>
                <w:rFonts w:ascii="Cambria" w:hAnsi="Cambria"/>
                <w:sz w:val="20"/>
                <w:szCs w:val="20"/>
              </w:rPr>
            </w:pPr>
          </w:p>
        </w:tc>
        <w:tc>
          <w:tcPr>
            <w:tcW w:w="710" w:type="pct"/>
          </w:tcPr>
          <w:p w14:paraId="3AE46433" w14:textId="77777777" w:rsidR="00416D04" w:rsidRPr="00274A0D" w:rsidRDefault="00416D04" w:rsidP="007A365C">
            <w:pPr>
              <w:rPr>
                <w:rFonts w:ascii="Cambria" w:hAnsi="Cambria"/>
                <w:sz w:val="20"/>
                <w:szCs w:val="20"/>
              </w:rPr>
            </w:pPr>
            <w:r w:rsidRPr="00274A0D">
              <w:rPr>
                <w:rFonts w:ascii="Cambria" w:hAnsi="Cambria" w:cs="Times New Roman"/>
                <w:sz w:val="20"/>
                <w:szCs w:val="20"/>
                <w:lang w:eastAsia="en-ID"/>
              </w:rPr>
              <w:t>Firewood</w:t>
            </w:r>
          </w:p>
        </w:tc>
        <w:tc>
          <w:tcPr>
            <w:tcW w:w="289" w:type="pct"/>
          </w:tcPr>
          <w:p w14:paraId="66E4C268" w14:textId="1E3077E7" w:rsidR="00416D04" w:rsidRPr="00274A0D" w:rsidRDefault="00416D04" w:rsidP="007A365C">
            <w:pPr>
              <w:jc w:val="center"/>
              <w:rPr>
                <w:rFonts w:ascii="Cambria" w:hAnsi="Cambria"/>
                <w:sz w:val="20"/>
                <w:szCs w:val="20"/>
              </w:rPr>
            </w:pPr>
            <w:r w:rsidRPr="00274A0D">
              <w:rPr>
                <w:rFonts w:ascii="Cambria" w:hAnsi="Cambria"/>
                <w:sz w:val="20"/>
                <w:szCs w:val="20"/>
              </w:rPr>
              <w:t>kg</w:t>
            </w:r>
          </w:p>
        </w:tc>
        <w:tc>
          <w:tcPr>
            <w:tcW w:w="633" w:type="pct"/>
          </w:tcPr>
          <w:p w14:paraId="7102ED5D"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370" w:type="pct"/>
          </w:tcPr>
          <w:p w14:paraId="185903F8"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5" w:type="pct"/>
          </w:tcPr>
          <w:p w14:paraId="29FA0C40"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1" w:type="pct"/>
          </w:tcPr>
          <w:p w14:paraId="78B4ADD7" w14:textId="77777777" w:rsidR="00416D04" w:rsidRPr="00274A0D" w:rsidRDefault="00416D04" w:rsidP="007A365C">
            <w:pPr>
              <w:jc w:val="center"/>
              <w:rPr>
                <w:rFonts w:ascii="Cambria" w:hAnsi="Cambria"/>
                <w:sz w:val="20"/>
                <w:szCs w:val="20"/>
              </w:rPr>
            </w:pPr>
            <w:r w:rsidRPr="00274A0D">
              <w:rPr>
                <w:rFonts w:ascii="Cambria" w:hAnsi="Cambria"/>
                <w:sz w:val="20"/>
                <w:szCs w:val="20"/>
              </w:rPr>
              <w:t>800</w:t>
            </w:r>
          </w:p>
        </w:tc>
        <w:tc>
          <w:tcPr>
            <w:tcW w:w="508" w:type="pct"/>
          </w:tcPr>
          <w:p w14:paraId="467E12F5"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21" w:type="pct"/>
          </w:tcPr>
          <w:p w14:paraId="6DAA1299"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7" w:type="pct"/>
          </w:tcPr>
          <w:p w14:paraId="3098705E"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r>
      <w:tr w:rsidR="00416D04" w:rsidRPr="00274A0D" w14:paraId="6AB62630" w14:textId="77777777" w:rsidTr="00416D04">
        <w:tc>
          <w:tcPr>
            <w:tcW w:w="456" w:type="pct"/>
            <w:vMerge/>
          </w:tcPr>
          <w:p w14:paraId="34B60B84" w14:textId="343ACFB9" w:rsidR="00416D04" w:rsidRPr="00274A0D" w:rsidRDefault="00416D04" w:rsidP="006F1A17">
            <w:pPr>
              <w:rPr>
                <w:rFonts w:ascii="Cambria" w:hAnsi="Cambria"/>
                <w:sz w:val="20"/>
                <w:szCs w:val="20"/>
              </w:rPr>
            </w:pPr>
          </w:p>
        </w:tc>
        <w:tc>
          <w:tcPr>
            <w:tcW w:w="710" w:type="pct"/>
          </w:tcPr>
          <w:p w14:paraId="46E49674" w14:textId="77777777" w:rsidR="00416D04" w:rsidRPr="00274A0D" w:rsidRDefault="00416D04" w:rsidP="007A365C">
            <w:pPr>
              <w:rPr>
                <w:rFonts w:ascii="Cambria" w:hAnsi="Cambria"/>
                <w:b/>
                <w:bCs/>
                <w:sz w:val="20"/>
                <w:szCs w:val="20"/>
              </w:rPr>
            </w:pPr>
            <w:r w:rsidRPr="00274A0D">
              <w:rPr>
                <w:rFonts w:ascii="Cambria" w:hAnsi="Cambria" w:cs="Times New Roman"/>
                <w:sz w:val="20"/>
                <w:szCs w:val="20"/>
                <w:lang w:eastAsia="en-ID"/>
              </w:rPr>
              <w:t>Coagulant water</w:t>
            </w:r>
          </w:p>
        </w:tc>
        <w:tc>
          <w:tcPr>
            <w:tcW w:w="289" w:type="pct"/>
          </w:tcPr>
          <w:p w14:paraId="4A6CAF44" w14:textId="77777777" w:rsidR="00416D04" w:rsidRPr="00274A0D" w:rsidRDefault="00416D04" w:rsidP="007A365C">
            <w:pPr>
              <w:jc w:val="center"/>
              <w:rPr>
                <w:rFonts w:ascii="Cambria" w:hAnsi="Cambria"/>
                <w:sz w:val="20"/>
                <w:szCs w:val="20"/>
              </w:rPr>
            </w:pPr>
            <w:r w:rsidRPr="00274A0D">
              <w:rPr>
                <w:rFonts w:ascii="Cambria" w:hAnsi="Cambria"/>
                <w:sz w:val="20"/>
                <w:szCs w:val="20"/>
              </w:rPr>
              <w:t>L</w:t>
            </w:r>
          </w:p>
        </w:tc>
        <w:tc>
          <w:tcPr>
            <w:tcW w:w="633" w:type="pct"/>
          </w:tcPr>
          <w:p w14:paraId="468C9659"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370" w:type="pct"/>
          </w:tcPr>
          <w:p w14:paraId="1A70BB96"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5" w:type="pct"/>
          </w:tcPr>
          <w:p w14:paraId="71D92881"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1" w:type="pct"/>
          </w:tcPr>
          <w:p w14:paraId="32F3D3DA"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8" w:type="pct"/>
          </w:tcPr>
          <w:p w14:paraId="4F1316C1"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21" w:type="pct"/>
          </w:tcPr>
          <w:p w14:paraId="2A5CCBAC" w14:textId="77777777" w:rsidR="00416D04" w:rsidRPr="00274A0D" w:rsidRDefault="00416D04" w:rsidP="007A365C">
            <w:pPr>
              <w:jc w:val="center"/>
              <w:rPr>
                <w:rFonts w:ascii="Cambria" w:hAnsi="Cambria"/>
                <w:sz w:val="20"/>
                <w:szCs w:val="20"/>
              </w:rPr>
            </w:pPr>
            <w:r w:rsidRPr="00274A0D">
              <w:rPr>
                <w:rFonts w:ascii="Cambria" w:hAnsi="Cambria"/>
                <w:sz w:val="20"/>
                <w:szCs w:val="20"/>
              </w:rPr>
              <w:t>421</w:t>
            </w:r>
          </w:p>
        </w:tc>
        <w:tc>
          <w:tcPr>
            <w:tcW w:w="507" w:type="pct"/>
          </w:tcPr>
          <w:p w14:paraId="44FE4BFE" w14:textId="77777777" w:rsidR="00416D04" w:rsidRPr="00274A0D" w:rsidRDefault="00416D04" w:rsidP="007A365C">
            <w:pPr>
              <w:jc w:val="center"/>
              <w:rPr>
                <w:rFonts w:ascii="Cambria" w:hAnsi="Cambria"/>
                <w:sz w:val="20"/>
                <w:szCs w:val="20"/>
              </w:rPr>
            </w:pPr>
          </w:p>
        </w:tc>
      </w:tr>
      <w:tr w:rsidR="00416D04" w:rsidRPr="00274A0D" w14:paraId="55193B13" w14:textId="77777777" w:rsidTr="00416D04">
        <w:tc>
          <w:tcPr>
            <w:tcW w:w="456" w:type="pct"/>
            <w:vMerge/>
          </w:tcPr>
          <w:p w14:paraId="68E3F440" w14:textId="4FE154C2" w:rsidR="00416D04" w:rsidRPr="00274A0D" w:rsidRDefault="00416D04" w:rsidP="007A365C">
            <w:pPr>
              <w:rPr>
                <w:rFonts w:ascii="Cambria" w:hAnsi="Cambria"/>
                <w:sz w:val="20"/>
                <w:szCs w:val="20"/>
              </w:rPr>
            </w:pPr>
          </w:p>
        </w:tc>
        <w:tc>
          <w:tcPr>
            <w:tcW w:w="710" w:type="pct"/>
          </w:tcPr>
          <w:p w14:paraId="0C1E1BE9" w14:textId="77777777" w:rsidR="00416D04" w:rsidRPr="00274A0D" w:rsidRDefault="00416D04" w:rsidP="007A365C">
            <w:pPr>
              <w:rPr>
                <w:rFonts w:ascii="Cambria" w:hAnsi="Cambria"/>
                <w:sz w:val="20"/>
                <w:szCs w:val="20"/>
              </w:rPr>
            </w:pPr>
            <w:r w:rsidRPr="00274A0D">
              <w:rPr>
                <w:rFonts w:ascii="Cambria" w:hAnsi="Cambria"/>
                <w:sz w:val="20"/>
                <w:szCs w:val="20"/>
              </w:rPr>
              <w:t>Polyethylene plastic</w:t>
            </w:r>
          </w:p>
        </w:tc>
        <w:tc>
          <w:tcPr>
            <w:tcW w:w="289" w:type="pct"/>
          </w:tcPr>
          <w:p w14:paraId="7A217941" w14:textId="3DB811C1" w:rsidR="00416D04" w:rsidRPr="00274A0D" w:rsidRDefault="00416D04" w:rsidP="007A365C">
            <w:pPr>
              <w:jc w:val="center"/>
              <w:rPr>
                <w:rFonts w:ascii="Cambria" w:hAnsi="Cambria"/>
                <w:sz w:val="20"/>
                <w:szCs w:val="20"/>
              </w:rPr>
            </w:pPr>
            <w:r w:rsidRPr="00274A0D">
              <w:rPr>
                <w:rFonts w:ascii="Cambria" w:hAnsi="Cambria"/>
                <w:sz w:val="20"/>
                <w:szCs w:val="20"/>
              </w:rPr>
              <w:t>g</w:t>
            </w:r>
          </w:p>
        </w:tc>
        <w:tc>
          <w:tcPr>
            <w:tcW w:w="633" w:type="pct"/>
          </w:tcPr>
          <w:p w14:paraId="7135BAFB"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370" w:type="pct"/>
          </w:tcPr>
          <w:p w14:paraId="35531F81"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5" w:type="pct"/>
          </w:tcPr>
          <w:p w14:paraId="50EC5621"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1" w:type="pct"/>
          </w:tcPr>
          <w:p w14:paraId="15B107A8"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8" w:type="pct"/>
          </w:tcPr>
          <w:p w14:paraId="437F7F70"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21" w:type="pct"/>
          </w:tcPr>
          <w:p w14:paraId="0D48C980"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7" w:type="pct"/>
          </w:tcPr>
          <w:p w14:paraId="3C66F6DC" w14:textId="77777777" w:rsidR="00416D04" w:rsidRPr="00274A0D" w:rsidRDefault="00416D04" w:rsidP="007A365C">
            <w:pPr>
              <w:jc w:val="center"/>
              <w:rPr>
                <w:rFonts w:ascii="Cambria" w:hAnsi="Cambria"/>
                <w:sz w:val="20"/>
                <w:szCs w:val="20"/>
              </w:rPr>
            </w:pPr>
            <w:r w:rsidRPr="00274A0D">
              <w:rPr>
                <w:rFonts w:ascii="Cambria" w:hAnsi="Cambria"/>
                <w:sz w:val="20"/>
                <w:szCs w:val="20"/>
              </w:rPr>
              <w:t>1656</w:t>
            </w:r>
          </w:p>
        </w:tc>
      </w:tr>
      <w:tr w:rsidR="000819BB" w:rsidRPr="00274A0D" w14:paraId="293AFF01" w14:textId="77777777" w:rsidTr="007F662A">
        <w:tc>
          <w:tcPr>
            <w:tcW w:w="456" w:type="pct"/>
            <w:vMerge w:val="restart"/>
            <w:tcBorders>
              <w:top w:val="single" w:sz="4" w:space="0" w:color="auto"/>
            </w:tcBorders>
          </w:tcPr>
          <w:p w14:paraId="5EF85963" w14:textId="77777777" w:rsidR="000819BB" w:rsidRPr="00274A0D" w:rsidRDefault="000819BB" w:rsidP="007A365C">
            <w:pPr>
              <w:rPr>
                <w:rFonts w:ascii="Cambria" w:hAnsi="Cambria"/>
                <w:sz w:val="20"/>
                <w:szCs w:val="20"/>
              </w:rPr>
            </w:pPr>
            <w:r w:rsidRPr="00274A0D">
              <w:rPr>
                <w:rFonts w:ascii="Cambria" w:hAnsi="Cambria"/>
                <w:sz w:val="20"/>
                <w:szCs w:val="20"/>
              </w:rPr>
              <w:t>Output</w:t>
            </w:r>
          </w:p>
          <w:p w14:paraId="788A09E5" w14:textId="77777777" w:rsidR="000819BB" w:rsidRPr="00274A0D" w:rsidRDefault="000819BB" w:rsidP="007A365C">
            <w:pPr>
              <w:rPr>
                <w:rFonts w:ascii="Cambria" w:hAnsi="Cambria"/>
                <w:sz w:val="20"/>
                <w:szCs w:val="20"/>
              </w:rPr>
            </w:pPr>
            <w:r w:rsidRPr="00274A0D">
              <w:rPr>
                <w:rFonts w:ascii="Cambria" w:hAnsi="Cambria"/>
                <w:sz w:val="20"/>
                <w:szCs w:val="20"/>
              </w:rPr>
              <w:t>product,</w:t>
            </w:r>
          </w:p>
          <w:p w14:paraId="62AA9BB6" w14:textId="77777777" w:rsidR="000819BB" w:rsidRPr="00274A0D" w:rsidRDefault="000819BB" w:rsidP="007A365C">
            <w:pPr>
              <w:rPr>
                <w:rFonts w:ascii="Cambria" w:hAnsi="Cambria"/>
                <w:sz w:val="20"/>
                <w:szCs w:val="20"/>
              </w:rPr>
            </w:pPr>
            <w:r w:rsidRPr="00274A0D">
              <w:rPr>
                <w:rFonts w:ascii="Cambria" w:hAnsi="Cambria"/>
                <w:sz w:val="20"/>
                <w:szCs w:val="20"/>
              </w:rPr>
              <w:t xml:space="preserve">Output </w:t>
            </w:r>
          </w:p>
          <w:p w14:paraId="5F39FF1D" w14:textId="46248955" w:rsidR="000819BB" w:rsidRPr="00274A0D" w:rsidRDefault="000819BB" w:rsidP="007F662A">
            <w:pPr>
              <w:rPr>
                <w:rFonts w:ascii="Cambria" w:hAnsi="Cambria"/>
                <w:sz w:val="20"/>
                <w:szCs w:val="20"/>
              </w:rPr>
            </w:pPr>
            <w:r w:rsidRPr="00274A0D">
              <w:rPr>
                <w:rFonts w:ascii="Cambria" w:hAnsi="Cambria"/>
                <w:sz w:val="20"/>
                <w:szCs w:val="20"/>
              </w:rPr>
              <w:t>material</w:t>
            </w:r>
          </w:p>
        </w:tc>
        <w:tc>
          <w:tcPr>
            <w:tcW w:w="710" w:type="pct"/>
            <w:tcBorders>
              <w:top w:val="single" w:sz="4" w:space="0" w:color="auto"/>
              <w:bottom w:val="nil"/>
            </w:tcBorders>
          </w:tcPr>
          <w:p w14:paraId="4EFCF6A4" w14:textId="77777777" w:rsidR="000819BB" w:rsidRPr="00274A0D" w:rsidRDefault="000819BB" w:rsidP="007A365C">
            <w:pPr>
              <w:rPr>
                <w:rFonts w:ascii="Cambria" w:hAnsi="Cambria"/>
                <w:sz w:val="20"/>
                <w:szCs w:val="20"/>
              </w:rPr>
            </w:pPr>
            <w:r w:rsidRPr="00274A0D">
              <w:rPr>
                <w:rFonts w:ascii="Cambria" w:hAnsi="Cambria"/>
                <w:sz w:val="20"/>
                <w:szCs w:val="20"/>
              </w:rPr>
              <w:t>Tofu Product</w:t>
            </w:r>
          </w:p>
        </w:tc>
        <w:tc>
          <w:tcPr>
            <w:tcW w:w="289" w:type="pct"/>
            <w:tcBorders>
              <w:top w:val="single" w:sz="4" w:space="0" w:color="auto"/>
              <w:bottom w:val="nil"/>
            </w:tcBorders>
          </w:tcPr>
          <w:p w14:paraId="598EDC20" w14:textId="7B1DBDF5" w:rsidR="000819BB" w:rsidRPr="00274A0D" w:rsidRDefault="000819BB" w:rsidP="007A365C">
            <w:pPr>
              <w:jc w:val="center"/>
              <w:rPr>
                <w:rFonts w:ascii="Cambria" w:hAnsi="Cambria"/>
                <w:sz w:val="20"/>
                <w:szCs w:val="20"/>
              </w:rPr>
            </w:pPr>
            <w:r w:rsidRPr="00274A0D">
              <w:rPr>
                <w:rFonts w:ascii="Cambria" w:hAnsi="Cambria"/>
                <w:sz w:val="20"/>
                <w:szCs w:val="20"/>
              </w:rPr>
              <w:t>kg</w:t>
            </w:r>
          </w:p>
        </w:tc>
        <w:tc>
          <w:tcPr>
            <w:tcW w:w="633" w:type="pct"/>
            <w:tcBorders>
              <w:top w:val="single" w:sz="4" w:space="0" w:color="auto"/>
              <w:bottom w:val="nil"/>
            </w:tcBorders>
          </w:tcPr>
          <w:p w14:paraId="589F9CB4"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370" w:type="pct"/>
            <w:tcBorders>
              <w:top w:val="single" w:sz="4" w:space="0" w:color="auto"/>
              <w:bottom w:val="nil"/>
            </w:tcBorders>
          </w:tcPr>
          <w:p w14:paraId="7E4B8080"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5" w:type="pct"/>
            <w:tcBorders>
              <w:top w:val="single" w:sz="4" w:space="0" w:color="auto"/>
              <w:bottom w:val="nil"/>
            </w:tcBorders>
          </w:tcPr>
          <w:p w14:paraId="318DA9E8"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1" w:type="pct"/>
            <w:tcBorders>
              <w:top w:val="single" w:sz="4" w:space="0" w:color="auto"/>
              <w:bottom w:val="nil"/>
            </w:tcBorders>
          </w:tcPr>
          <w:p w14:paraId="22BC096B"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8" w:type="pct"/>
            <w:tcBorders>
              <w:top w:val="single" w:sz="4" w:space="0" w:color="auto"/>
              <w:bottom w:val="nil"/>
            </w:tcBorders>
          </w:tcPr>
          <w:p w14:paraId="22C20313"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21" w:type="pct"/>
            <w:tcBorders>
              <w:top w:val="single" w:sz="4" w:space="0" w:color="auto"/>
              <w:bottom w:val="nil"/>
            </w:tcBorders>
          </w:tcPr>
          <w:p w14:paraId="07FCA208"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7" w:type="pct"/>
            <w:tcBorders>
              <w:top w:val="single" w:sz="4" w:space="0" w:color="auto"/>
              <w:bottom w:val="nil"/>
            </w:tcBorders>
          </w:tcPr>
          <w:p w14:paraId="01E0D43E" w14:textId="77777777" w:rsidR="000819BB" w:rsidRPr="00274A0D" w:rsidRDefault="000819BB" w:rsidP="007A365C">
            <w:pPr>
              <w:jc w:val="center"/>
              <w:rPr>
                <w:rFonts w:ascii="Cambria" w:hAnsi="Cambria"/>
                <w:sz w:val="20"/>
                <w:szCs w:val="20"/>
              </w:rPr>
            </w:pPr>
            <w:r w:rsidRPr="00274A0D">
              <w:rPr>
                <w:rFonts w:ascii="Cambria" w:hAnsi="Cambria"/>
                <w:sz w:val="20"/>
                <w:szCs w:val="20"/>
              </w:rPr>
              <w:t>3681</w:t>
            </w:r>
          </w:p>
        </w:tc>
      </w:tr>
      <w:tr w:rsidR="000819BB" w:rsidRPr="00274A0D" w14:paraId="5065E184" w14:textId="77777777" w:rsidTr="007F662A">
        <w:tc>
          <w:tcPr>
            <w:tcW w:w="456" w:type="pct"/>
            <w:vMerge/>
          </w:tcPr>
          <w:p w14:paraId="575590D9" w14:textId="785E9147" w:rsidR="000819BB" w:rsidRPr="00274A0D" w:rsidRDefault="000819BB" w:rsidP="007F662A">
            <w:pPr>
              <w:rPr>
                <w:rFonts w:ascii="Cambria" w:hAnsi="Cambria"/>
                <w:sz w:val="20"/>
                <w:szCs w:val="20"/>
              </w:rPr>
            </w:pPr>
          </w:p>
        </w:tc>
        <w:tc>
          <w:tcPr>
            <w:tcW w:w="710" w:type="pct"/>
            <w:tcBorders>
              <w:top w:val="nil"/>
              <w:bottom w:val="nil"/>
            </w:tcBorders>
          </w:tcPr>
          <w:p w14:paraId="08A2AA41" w14:textId="77777777" w:rsidR="000819BB" w:rsidRPr="00274A0D" w:rsidRDefault="000819BB" w:rsidP="007A365C">
            <w:pPr>
              <w:rPr>
                <w:rFonts w:ascii="Cambria" w:hAnsi="Cambria"/>
                <w:sz w:val="20"/>
                <w:szCs w:val="20"/>
              </w:rPr>
            </w:pPr>
            <w:r w:rsidRPr="00274A0D">
              <w:rPr>
                <w:rFonts w:ascii="Cambria" w:hAnsi="Cambria"/>
                <w:sz w:val="20"/>
                <w:szCs w:val="20"/>
              </w:rPr>
              <w:t>Wastewater</w:t>
            </w:r>
          </w:p>
        </w:tc>
        <w:tc>
          <w:tcPr>
            <w:tcW w:w="289" w:type="pct"/>
            <w:tcBorders>
              <w:top w:val="nil"/>
              <w:bottom w:val="nil"/>
            </w:tcBorders>
          </w:tcPr>
          <w:p w14:paraId="636A35C9" w14:textId="77777777" w:rsidR="000819BB" w:rsidRPr="00274A0D" w:rsidRDefault="000819BB" w:rsidP="007A365C">
            <w:pPr>
              <w:jc w:val="center"/>
              <w:rPr>
                <w:rFonts w:ascii="Cambria" w:hAnsi="Cambria"/>
                <w:sz w:val="20"/>
                <w:szCs w:val="20"/>
              </w:rPr>
            </w:pPr>
            <w:r w:rsidRPr="00274A0D">
              <w:rPr>
                <w:rFonts w:ascii="Cambria" w:hAnsi="Cambria"/>
                <w:sz w:val="20"/>
                <w:szCs w:val="20"/>
              </w:rPr>
              <w:t>L</w:t>
            </w:r>
          </w:p>
        </w:tc>
        <w:tc>
          <w:tcPr>
            <w:tcW w:w="633" w:type="pct"/>
            <w:tcBorders>
              <w:top w:val="nil"/>
              <w:bottom w:val="nil"/>
            </w:tcBorders>
          </w:tcPr>
          <w:p w14:paraId="7C9E465E" w14:textId="77777777" w:rsidR="000819BB" w:rsidRPr="00274A0D" w:rsidRDefault="000819BB" w:rsidP="007A365C">
            <w:pPr>
              <w:jc w:val="center"/>
              <w:rPr>
                <w:rFonts w:ascii="Cambria" w:hAnsi="Cambria"/>
                <w:sz w:val="20"/>
                <w:szCs w:val="20"/>
              </w:rPr>
            </w:pPr>
            <w:r w:rsidRPr="00274A0D">
              <w:rPr>
                <w:rFonts w:ascii="Cambria" w:hAnsi="Cambria"/>
                <w:sz w:val="20"/>
                <w:szCs w:val="20"/>
              </w:rPr>
              <w:t>2660</w:t>
            </w:r>
          </w:p>
        </w:tc>
        <w:tc>
          <w:tcPr>
            <w:tcW w:w="370" w:type="pct"/>
            <w:tcBorders>
              <w:top w:val="nil"/>
              <w:bottom w:val="nil"/>
            </w:tcBorders>
          </w:tcPr>
          <w:p w14:paraId="5EFE88FF" w14:textId="77777777" w:rsidR="000819BB" w:rsidRPr="00274A0D" w:rsidRDefault="000819BB" w:rsidP="007A365C">
            <w:pPr>
              <w:jc w:val="center"/>
              <w:rPr>
                <w:rFonts w:ascii="Cambria" w:hAnsi="Cambria"/>
                <w:sz w:val="20"/>
                <w:szCs w:val="20"/>
              </w:rPr>
            </w:pPr>
            <w:r w:rsidRPr="00274A0D">
              <w:rPr>
                <w:rFonts w:ascii="Cambria" w:hAnsi="Cambria"/>
                <w:sz w:val="20"/>
                <w:szCs w:val="20"/>
              </w:rPr>
              <w:t>600</w:t>
            </w:r>
          </w:p>
        </w:tc>
        <w:tc>
          <w:tcPr>
            <w:tcW w:w="505" w:type="pct"/>
            <w:tcBorders>
              <w:top w:val="nil"/>
              <w:bottom w:val="nil"/>
            </w:tcBorders>
          </w:tcPr>
          <w:p w14:paraId="65DA7A6C"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1" w:type="pct"/>
            <w:tcBorders>
              <w:top w:val="nil"/>
              <w:bottom w:val="nil"/>
            </w:tcBorders>
          </w:tcPr>
          <w:p w14:paraId="09976EA2"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8" w:type="pct"/>
            <w:tcBorders>
              <w:top w:val="nil"/>
              <w:bottom w:val="nil"/>
            </w:tcBorders>
          </w:tcPr>
          <w:p w14:paraId="117BF7D3"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21" w:type="pct"/>
            <w:tcBorders>
              <w:top w:val="nil"/>
              <w:bottom w:val="nil"/>
            </w:tcBorders>
          </w:tcPr>
          <w:p w14:paraId="5BDF0B41"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7" w:type="pct"/>
            <w:tcBorders>
              <w:top w:val="nil"/>
              <w:bottom w:val="nil"/>
            </w:tcBorders>
          </w:tcPr>
          <w:p w14:paraId="16BF9FE5" w14:textId="77777777" w:rsidR="000819BB" w:rsidRPr="00274A0D" w:rsidRDefault="000819BB" w:rsidP="007A365C">
            <w:pPr>
              <w:jc w:val="center"/>
              <w:rPr>
                <w:rFonts w:ascii="Cambria" w:hAnsi="Cambria"/>
                <w:sz w:val="20"/>
                <w:szCs w:val="20"/>
              </w:rPr>
            </w:pPr>
            <w:r w:rsidRPr="00274A0D">
              <w:rPr>
                <w:rFonts w:ascii="Cambria" w:hAnsi="Cambria"/>
                <w:sz w:val="20"/>
                <w:szCs w:val="20"/>
              </w:rPr>
              <w:t>100</w:t>
            </w:r>
          </w:p>
        </w:tc>
      </w:tr>
      <w:tr w:rsidR="000819BB" w:rsidRPr="00274A0D" w14:paraId="5C501555" w14:textId="77777777" w:rsidTr="007F662A">
        <w:tc>
          <w:tcPr>
            <w:tcW w:w="456" w:type="pct"/>
            <w:vMerge/>
          </w:tcPr>
          <w:p w14:paraId="6F89702C" w14:textId="07CE6AD4" w:rsidR="000819BB" w:rsidRPr="00274A0D" w:rsidRDefault="000819BB" w:rsidP="007F662A">
            <w:pPr>
              <w:rPr>
                <w:rFonts w:ascii="Cambria" w:hAnsi="Cambria"/>
                <w:sz w:val="20"/>
                <w:szCs w:val="20"/>
              </w:rPr>
            </w:pPr>
          </w:p>
        </w:tc>
        <w:tc>
          <w:tcPr>
            <w:tcW w:w="710" w:type="pct"/>
            <w:tcBorders>
              <w:top w:val="nil"/>
              <w:bottom w:val="nil"/>
            </w:tcBorders>
          </w:tcPr>
          <w:p w14:paraId="06A1456B" w14:textId="77777777" w:rsidR="000819BB" w:rsidRPr="00274A0D" w:rsidRDefault="000819BB" w:rsidP="007A365C">
            <w:pPr>
              <w:rPr>
                <w:rFonts w:ascii="Cambria" w:hAnsi="Cambria"/>
                <w:sz w:val="20"/>
                <w:szCs w:val="20"/>
              </w:rPr>
            </w:pPr>
            <w:r w:rsidRPr="00274A0D">
              <w:rPr>
                <w:rFonts w:ascii="Cambria" w:hAnsi="Cambria" w:cs="Times New Roman"/>
                <w:sz w:val="20"/>
                <w:szCs w:val="20"/>
                <w:lang w:eastAsia="en-ID"/>
              </w:rPr>
              <w:t>Whey</w:t>
            </w:r>
          </w:p>
        </w:tc>
        <w:tc>
          <w:tcPr>
            <w:tcW w:w="289" w:type="pct"/>
            <w:tcBorders>
              <w:top w:val="nil"/>
              <w:bottom w:val="nil"/>
            </w:tcBorders>
          </w:tcPr>
          <w:p w14:paraId="73F0D00B" w14:textId="77777777" w:rsidR="000819BB" w:rsidRPr="00274A0D" w:rsidRDefault="000819BB" w:rsidP="007A365C">
            <w:pPr>
              <w:jc w:val="center"/>
              <w:rPr>
                <w:rFonts w:ascii="Cambria" w:hAnsi="Cambria"/>
                <w:sz w:val="20"/>
                <w:szCs w:val="20"/>
              </w:rPr>
            </w:pPr>
            <w:r w:rsidRPr="00274A0D">
              <w:rPr>
                <w:rFonts w:ascii="Cambria" w:hAnsi="Cambria"/>
                <w:sz w:val="20"/>
                <w:szCs w:val="20"/>
              </w:rPr>
              <w:t>L</w:t>
            </w:r>
          </w:p>
        </w:tc>
        <w:tc>
          <w:tcPr>
            <w:tcW w:w="633" w:type="pct"/>
            <w:tcBorders>
              <w:top w:val="nil"/>
              <w:bottom w:val="nil"/>
            </w:tcBorders>
          </w:tcPr>
          <w:p w14:paraId="786A1C58"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370" w:type="pct"/>
            <w:tcBorders>
              <w:top w:val="nil"/>
              <w:bottom w:val="nil"/>
            </w:tcBorders>
          </w:tcPr>
          <w:p w14:paraId="19CE60F8"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5" w:type="pct"/>
            <w:tcBorders>
              <w:top w:val="nil"/>
              <w:bottom w:val="nil"/>
            </w:tcBorders>
          </w:tcPr>
          <w:p w14:paraId="1D6ACD75"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1" w:type="pct"/>
            <w:tcBorders>
              <w:top w:val="nil"/>
              <w:bottom w:val="nil"/>
            </w:tcBorders>
          </w:tcPr>
          <w:p w14:paraId="2558C04C"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8" w:type="pct"/>
            <w:tcBorders>
              <w:top w:val="nil"/>
              <w:bottom w:val="nil"/>
            </w:tcBorders>
          </w:tcPr>
          <w:p w14:paraId="58D5DF53"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21" w:type="pct"/>
            <w:tcBorders>
              <w:top w:val="nil"/>
              <w:bottom w:val="nil"/>
            </w:tcBorders>
          </w:tcPr>
          <w:p w14:paraId="1FE56A71" w14:textId="77777777" w:rsidR="000819BB" w:rsidRPr="00274A0D" w:rsidRDefault="000819BB" w:rsidP="007A365C">
            <w:pPr>
              <w:jc w:val="center"/>
              <w:rPr>
                <w:rFonts w:ascii="Cambria" w:hAnsi="Cambria"/>
                <w:sz w:val="20"/>
                <w:szCs w:val="20"/>
              </w:rPr>
            </w:pPr>
            <w:r w:rsidRPr="00274A0D">
              <w:rPr>
                <w:rFonts w:ascii="Cambria" w:hAnsi="Cambria"/>
                <w:sz w:val="20"/>
                <w:szCs w:val="20"/>
              </w:rPr>
              <w:t>10434</w:t>
            </w:r>
          </w:p>
        </w:tc>
        <w:tc>
          <w:tcPr>
            <w:tcW w:w="507" w:type="pct"/>
            <w:tcBorders>
              <w:top w:val="nil"/>
              <w:bottom w:val="nil"/>
            </w:tcBorders>
          </w:tcPr>
          <w:p w14:paraId="3F312B1F"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r>
      <w:tr w:rsidR="000819BB" w:rsidRPr="00274A0D" w14:paraId="68A613A2" w14:textId="77777777" w:rsidTr="007F662A">
        <w:tc>
          <w:tcPr>
            <w:tcW w:w="456" w:type="pct"/>
            <w:vMerge/>
          </w:tcPr>
          <w:p w14:paraId="074F4C41" w14:textId="72C6ABA3" w:rsidR="000819BB" w:rsidRPr="00274A0D" w:rsidRDefault="000819BB" w:rsidP="007A365C">
            <w:pPr>
              <w:rPr>
                <w:rFonts w:ascii="Cambria" w:hAnsi="Cambria"/>
                <w:sz w:val="20"/>
                <w:szCs w:val="20"/>
              </w:rPr>
            </w:pPr>
          </w:p>
        </w:tc>
        <w:tc>
          <w:tcPr>
            <w:tcW w:w="710" w:type="pct"/>
            <w:tcBorders>
              <w:top w:val="nil"/>
              <w:bottom w:val="nil"/>
            </w:tcBorders>
          </w:tcPr>
          <w:p w14:paraId="082CFC16" w14:textId="77777777" w:rsidR="000819BB" w:rsidRPr="00274A0D" w:rsidRDefault="000819BB" w:rsidP="007A365C">
            <w:pPr>
              <w:rPr>
                <w:rFonts w:ascii="Cambria" w:hAnsi="Cambria"/>
                <w:sz w:val="20"/>
                <w:szCs w:val="20"/>
              </w:rPr>
            </w:pPr>
            <w:r w:rsidRPr="00274A0D">
              <w:rPr>
                <w:rFonts w:ascii="Cambria" w:hAnsi="Cambria"/>
                <w:sz w:val="20"/>
                <w:szCs w:val="20"/>
              </w:rPr>
              <w:t>Okara</w:t>
            </w:r>
          </w:p>
        </w:tc>
        <w:tc>
          <w:tcPr>
            <w:tcW w:w="289" w:type="pct"/>
            <w:tcBorders>
              <w:top w:val="nil"/>
              <w:bottom w:val="nil"/>
            </w:tcBorders>
          </w:tcPr>
          <w:p w14:paraId="40CF7A62" w14:textId="7DEEB17B" w:rsidR="000819BB" w:rsidRPr="00274A0D" w:rsidRDefault="000819BB" w:rsidP="007A365C">
            <w:pPr>
              <w:jc w:val="center"/>
              <w:rPr>
                <w:rFonts w:ascii="Cambria" w:hAnsi="Cambria"/>
                <w:sz w:val="20"/>
                <w:szCs w:val="20"/>
              </w:rPr>
            </w:pPr>
            <w:r w:rsidRPr="00274A0D">
              <w:rPr>
                <w:rFonts w:ascii="Cambria" w:hAnsi="Cambria"/>
                <w:sz w:val="20"/>
                <w:szCs w:val="20"/>
              </w:rPr>
              <w:t>kg</w:t>
            </w:r>
          </w:p>
        </w:tc>
        <w:tc>
          <w:tcPr>
            <w:tcW w:w="633" w:type="pct"/>
            <w:tcBorders>
              <w:top w:val="nil"/>
              <w:bottom w:val="nil"/>
            </w:tcBorders>
          </w:tcPr>
          <w:p w14:paraId="7296E9C0"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370" w:type="pct"/>
            <w:tcBorders>
              <w:top w:val="nil"/>
              <w:bottom w:val="nil"/>
            </w:tcBorders>
          </w:tcPr>
          <w:p w14:paraId="22925706"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5" w:type="pct"/>
            <w:tcBorders>
              <w:top w:val="nil"/>
              <w:bottom w:val="nil"/>
            </w:tcBorders>
          </w:tcPr>
          <w:p w14:paraId="632146C9"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1" w:type="pct"/>
            <w:tcBorders>
              <w:top w:val="nil"/>
              <w:bottom w:val="nil"/>
            </w:tcBorders>
          </w:tcPr>
          <w:p w14:paraId="0EA58369"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8" w:type="pct"/>
            <w:tcBorders>
              <w:top w:val="nil"/>
              <w:bottom w:val="nil"/>
            </w:tcBorders>
          </w:tcPr>
          <w:p w14:paraId="7EAF0651" w14:textId="77777777" w:rsidR="000819BB" w:rsidRPr="00274A0D" w:rsidRDefault="000819BB" w:rsidP="007A365C">
            <w:pPr>
              <w:jc w:val="center"/>
              <w:rPr>
                <w:rFonts w:ascii="Cambria" w:hAnsi="Cambria"/>
                <w:sz w:val="20"/>
                <w:szCs w:val="20"/>
              </w:rPr>
            </w:pPr>
            <w:r w:rsidRPr="00274A0D">
              <w:rPr>
                <w:rFonts w:ascii="Cambria" w:hAnsi="Cambria"/>
                <w:sz w:val="20"/>
                <w:szCs w:val="20"/>
              </w:rPr>
              <w:t>1600</w:t>
            </w:r>
          </w:p>
        </w:tc>
        <w:tc>
          <w:tcPr>
            <w:tcW w:w="521" w:type="pct"/>
            <w:tcBorders>
              <w:top w:val="nil"/>
              <w:bottom w:val="nil"/>
            </w:tcBorders>
          </w:tcPr>
          <w:p w14:paraId="1B9253F4"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7" w:type="pct"/>
            <w:tcBorders>
              <w:top w:val="nil"/>
              <w:bottom w:val="nil"/>
            </w:tcBorders>
          </w:tcPr>
          <w:p w14:paraId="57AB7B4D"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r>
      <w:tr w:rsidR="000819BB" w:rsidRPr="00274A0D" w14:paraId="5FB56CB6" w14:textId="77777777" w:rsidTr="007F662A">
        <w:tc>
          <w:tcPr>
            <w:tcW w:w="456" w:type="pct"/>
            <w:vMerge/>
          </w:tcPr>
          <w:p w14:paraId="464C25D0" w14:textId="77777777" w:rsidR="000819BB" w:rsidRPr="00274A0D" w:rsidRDefault="000819BB" w:rsidP="007A365C">
            <w:pPr>
              <w:rPr>
                <w:rFonts w:ascii="Cambria" w:hAnsi="Cambria"/>
                <w:sz w:val="20"/>
                <w:szCs w:val="20"/>
              </w:rPr>
            </w:pPr>
          </w:p>
        </w:tc>
        <w:tc>
          <w:tcPr>
            <w:tcW w:w="710" w:type="pct"/>
            <w:tcBorders>
              <w:top w:val="nil"/>
              <w:bottom w:val="nil"/>
            </w:tcBorders>
          </w:tcPr>
          <w:p w14:paraId="72536EFB" w14:textId="77777777" w:rsidR="000819BB" w:rsidRPr="00274A0D" w:rsidRDefault="000819BB" w:rsidP="007A365C">
            <w:pPr>
              <w:rPr>
                <w:rFonts w:ascii="Cambria" w:hAnsi="Cambria"/>
                <w:sz w:val="20"/>
                <w:szCs w:val="20"/>
              </w:rPr>
            </w:pPr>
            <w:r w:rsidRPr="00274A0D">
              <w:rPr>
                <w:rFonts w:ascii="Cambria" w:hAnsi="Cambria"/>
                <w:sz w:val="20"/>
                <w:szCs w:val="20"/>
              </w:rPr>
              <w:t>Steam loss</w:t>
            </w:r>
          </w:p>
        </w:tc>
        <w:tc>
          <w:tcPr>
            <w:tcW w:w="289" w:type="pct"/>
            <w:tcBorders>
              <w:top w:val="nil"/>
              <w:bottom w:val="nil"/>
            </w:tcBorders>
          </w:tcPr>
          <w:p w14:paraId="05D58BE6" w14:textId="77777777" w:rsidR="000819BB" w:rsidRPr="00274A0D" w:rsidRDefault="000819BB" w:rsidP="007A365C">
            <w:pPr>
              <w:jc w:val="center"/>
              <w:rPr>
                <w:rFonts w:ascii="Cambria" w:hAnsi="Cambria"/>
                <w:sz w:val="20"/>
                <w:szCs w:val="20"/>
              </w:rPr>
            </w:pPr>
            <w:r w:rsidRPr="00274A0D">
              <w:rPr>
                <w:rFonts w:ascii="Cambria" w:hAnsi="Cambria"/>
                <w:sz w:val="20"/>
                <w:szCs w:val="20"/>
              </w:rPr>
              <w:t>L</w:t>
            </w:r>
          </w:p>
        </w:tc>
        <w:tc>
          <w:tcPr>
            <w:tcW w:w="633" w:type="pct"/>
            <w:tcBorders>
              <w:top w:val="nil"/>
              <w:bottom w:val="nil"/>
            </w:tcBorders>
          </w:tcPr>
          <w:p w14:paraId="6C649BA4"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370" w:type="pct"/>
            <w:tcBorders>
              <w:top w:val="nil"/>
              <w:bottom w:val="nil"/>
            </w:tcBorders>
          </w:tcPr>
          <w:p w14:paraId="6AB3DF68"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5" w:type="pct"/>
            <w:tcBorders>
              <w:top w:val="nil"/>
              <w:bottom w:val="nil"/>
            </w:tcBorders>
          </w:tcPr>
          <w:p w14:paraId="118E8A4D"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1" w:type="pct"/>
            <w:tcBorders>
              <w:top w:val="nil"/>
              <w:bottom w:val="nil"/>
            </w:tcBorders>
          </w:tcPr>
          <w:p w14:paraId="245C6692" w14:textId="77777777" w:rsidR="000819BB" w:rsidRPr="00274A0D" w:rsidRDefault="000819BB" w:rsidP="007A365C">
            <w:pPr>
              <w:jc w:val="center"/>
              <w:rPr>
                <w:rFonts w:ascii="Cambria" w:hAnsi="Cambria"/>
                <w:sz w:val="20"/>
                <w:szCs w:val="20"/>
              </w:rPr>
            </w:pPr>
            <w:r w:rsidRPr="00274A0D">
              <w:rPr>
                <w:rFonts w:ascii="Cambria" w:hAnsi="Cambria"/>
                <w:sz w:val="20"/>
                <w:szCs w:val="20"/>
              </w:rPr>
              <w:t>588</w:t>
            </w:r>
          </w:p>
        </w:tc>
        <w:tc>
          <w:tcPr>
            <w:tcW w:w="508" w:type="pct"/>
            <w:tcBorders>
              <w:top w:val="nil"/>
              <w:bottom w:val="nil"/>
            </w:tcBorders>
          </w:tcPr>
          <w:p w14:paraId="07D7A42B"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21" w:type="pct"/>
            <w:tcBorders>
              <w:top w:val="nil"/>
              <w:bottom w:val="nil"/>
            </w:tcBorders>
          </w:tcPr>
          <w:p w14:paraId="76C1B0C7"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7" w:type="pct"/>
            <w:tcBorders>
              <w:top w:val="nil"/>
              <w:bottom w:val="nil"/>
            </w:tcBorders>
          </w:tcPr>
          <w:p w14:paraId="7FA7B41B"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r>
      <w:tr w:rsidR="000819BB" w:rsidRPr="00274A0D" w14:paraId="029EAEBE" w14:textId="77777777" w:rsidTr="007F662A">
        <w:tc>
          <w:tcPr>
            <w:tcW w:w="456" w:type="pct"/>
            <w:vMerge/>
            <w:tcBorders>
              <w:bottom w:val="single" w:sz="4" w:space="0" w:color="auto"/>
            </w:tcBorders>
          </w:tcPr>
          <w:p w14:paraId="4E187A87" w14:textId="77777777" w:rsidR="000819BB" w:rsidRPr="00274A0D" w:rsidRDefault="000819BB" w:rsidP="007A365C">
            <w:pPr>
              <w:rPr>
                <w:rFonts w:ascii="Cambria" w:hAnsi="Cambria"/>
                <w:sz w:val="20"/>
                <w:szCs w:val="20"/>
              </w:rPr>
            </w:pPr>
          </w:p>
        </w:tc>
        <w:tc>
          <w:tcPr>
            <w:tcW w:w="710" w:type="pct"/>
            <w:tcBorders>
              <w:top w:val="nil"/>
              <w:bottom w:val="single" w:sz="4" w:space="0" w:color="auto"/>
            </w:tcBorders>
          </w:tcPr>
          <w:p w14:paraId="1C2162EA" w14:textId="77777777" w:rsidR="000819BB" w:rsidRPr="00274A0D" w:rsidRDefault="000819BB" w:rsidP="007A365C">
            <w:pPr>
              <w:rPr>
                <w:rFonts w:ascii="Cambria" w:hAnsi="Cambria"/>
                <w:sz w:val="20"/>
                <w:szCs w:val="20"/>
              </w:rPr>
            </w:pPr>
            <w:r w:rsidRPr="00274A0D">
              <w:rPr>
                <w:rFonts w:ascii="Cambria" w:hAnsi="Cambria"/>
                <w:sz w:val="20"/>
                <w:szCs w:val="20"/>
              </w:rPr>
              <w:t>Wood ashes</w:t>
            </w:r>
          </w:p>
        </w:tc>
        <w:tc>
          <w:tcPr>
            <w:tcW w:w="289" w:type="pct"/>
            <w:tcBorders>
              <w:top w:val="nil"/>
              <w:bottom w:val="single" w:sz="4" w:space="0" w:color="auto"/>
            </w:tcBorders>
          </w:tcPr>
          <w:p w14:paraId="47DC64A1" w14:textId="492BD7F7" w:rsidR="000819BB" w:rsidRPr="00274A0D" w:rsidRDefault="000819BB" w:rsidP="007A365C">
            <w:pPr>
              <w:jc w:val="center"/>
              <w:rPr>
                <w:rFonts w:ascii="Cambria" w:hAnsi="Cambria"/>
                <w:sz w:val="20"/>
                <w:szCs w:val="20"/>
              </w:rPr>
            </w:pPr>
            <w:r w:rsidRPr="00274A0D">
              <w:rPr>
                <w:rFonts w:ascii="Cambria" w:hAnsi="Cambria"/>
                <w:sz w:val="20"/>
                <w:szCs w:val="20"/>
              </w:rPr>
              <w:t>kg</w:t>
            </w:r>
          </w:p>
        </w:tc>
        <w:tc>
          <w:tcPr>
            <w:tcW w:w="633" w:type="pct"/>
            <w:tcBorders>
              <w:top w:val="nil"/>
              <w:bottom w:val="single" w:sz="4" w:space="0" w:color="auto"/>
            </w:tcBorders>
          </w:tcPr>
          <w:p w14:paraId="6D0D421D" w14:textId="77777777" w:rsidR="000819BB" w:rsidRPr="00274A0D" w:rsidRDefault="000819BB" w:rsidP="007A365C">
            <w:pPr>
              <w:jc w:val="center"/>
              <w:rPr>
                <w:rFonts w:ascii="Cambria" w:hAnsi="Cambria"/>
                <w:sz w:val="20"/>
                <w:szCs w:val="20"/>
              </w:rPr>
            </w:pPr>
          </w:p>
        </w:tc>
        <w:tc>
          <w:tcPr>
            <w:tcW w:w="370" w:type="pct"/>
            <w:tcBorders>
              <w:top w:val="nil"/>
              <w:bottom w:val="single" w:sz="4" w:space="0" w:color="auto"/>
            </w:tcBorders>
          </w:tcPr>
          <w:p w14:paraId="30AE3345" w14:textId="77777777" w:rsidR="000819BB" w:rsidRPr="00274A0D" w:rsidRDefault="000819BB" w:rsidP="007A365C">
            <w:pPr>
              <w:jc w:val="center"/>
              <w:rPr>
                <w:rFonts w:ascii="Cambria" w:hAnsi="Cambria"/>
                <w:sz w:val="20"/>
                <w:szCs w:val="20"/>
              </w:rPr>
            </w:pPr>
          </w:p>
        </w:tc>
        <w:tc>
          <w:tcPr>
            <w:tcW w:w="505" w:type="pct"/>
            <w:tcBorders>
              <w:top w:val="nil"/>
              <w:bottom w:val="single" w:sz="4" w:space="0" w:color="auto"/>
            </w:tcBorders>
          </w:tcPr>
          <w:p w14:paraId="25F1A4BA" w14:textId="77777777" w:rsidR="000819BB" w:rsidRPr="00274A0D" w:rsidRDefault="000819BB" w:rsidP="007A365C">
            <w:pPr>
              <w:jc w:val="center"/>
              <w:rPr>
                <w:rFonts w:ascii="Cambria" w:hAnsi="Cambria"/>
                <w:sz w:val="20"/>
                <w:szCs w:val="20"/>
              </w:rPr>
            </w:pPr>
          </w:p>
        </w:tc>
        <w:tc>
          <w:tcPr>
            <w:tcW w:w="501" w:type="pct"/>
            <w:tcBorders>
              <w:top w:val="nil"/>
              <w:bottom w:val="single" w:sz="4" w:space="0" w:color="auto"/>
            </w:tcBorders>
          </w:tcPr>
          <w:p w14:paraId="42493210" w14:textId="77777777" w:rsidR="000819BB" w:rsidRPr="00274A0D" w:rsidRDefault="000819BB" w:rsidP="007A365C">
            <w:pPr>
              <w:jc w:val="center"/>
              <w:rPr>
                <w:rFonts w:ascii="Cambria" w:hAnsi="Cambria"/>
                <w:sz w:val="20"/>
                <w:szCs w:val="20"/>
              </w:rPr>
            </w:pPr>
            <w:r w:rsidRPr="00274A0D">
              <w:rPr>
                <w:rFonts w:ascii="Cambria" w:hAnsi="Cambria"/>
                <w:sz w:val="20"/>
                <w:szCs w:val="20"/>
              </w:rPr>
              <w:t>16</w:t>
            </w:r>
          </w:p>
        </w:tc>
        <w:tc>
          <w:tcPr>
            <w:tcW w:w="508" w:type="pct"/>
            <w:tcBorders>
              <w:top w:val="nil"/>
              <w:bottom w:val="single" w:sz="4" w:space="0" w:color="auto"/>
            </w:tcBorders>
          </w:tcPr>
          <w:p w14:paraId="0D125606" w14:textId="77777777" w:rsidR="000819BB" w:rsidRPr="00274A0D" w:rsidRDefault="000819BB" w:rsidP="007A365C">
            <w:pPr>
              <w:jc w:val="center"/>
              <w:rPr>
                <w:rFonts w:ascii="Cambria" w:hAnsi="Cambria"/>
                <w:sz w:val="20"/>
                <w:szCs w:val="20"/>
              </w:rPr>
            </w:pPr>
          </w:p>
        </w:tc>
        <w:tc>
          <w:tcPr>
            <w:tcW w:w="521" w:type="pct"/>
            <w:tcBorders>
              <w:top w:val="nil"/>
              <w:bottom w:val="single" w:sz="4" w:space="0" w:color="auto"/>
            </w:tcBorders>
          </w:tcPr>
          <w:p w14:paraId="137ADF3A" w14:textId="77777777" w:rsidR="000819BB" w:rsidRPr="00274A0D" w:rsidRDefault="000819BB" w:rsidP="007A365C">
            <w:pPr>
              <w:jc w:val="center"/>
              <w:rPr>
                <w:rFonts w:ascii="Cambria" w:hAnsi="Cambria"/>
                <w:sz w:val="20"/>
                <w:szCs w:val="20"/>
              </w:rPr>
            </w:pPr>
          </w:p>
        </w:tc>
        <w:tc>
          <w:tcPr>
            <w:tcW w:w="507" w:type="pct"/>
            <w:tcBorders>
              <w:top w:val="nil"/>
              <w:bottom w:val="single" w:sz="4" w:space="0" w:color="auto"/>
            </w:tcBorders>
          </w:tcPr>
          <w:p w14:paraId="6BD26CA4" w14:textId="77777777" w:rsidR="000819BB" w:rsidRPr="00274A0D" w:rsidRDefault="000819BB" w:rsidP="007A365C">
            <w:pPr>
              <w:jc w:val="center"/>
              <w:rPr>
                <w:rFonts w:ascii="Cambria" w:hAnsi="Cambria"/>
                <w:sz w:val="20"/>
                <w:szCs w:val="20"/>
              </w:rPr>
            </w:pPr>
          </w:p>
        </w:tc>
      </w:tr>
      <w:tr w:rsidR="000819BB" w:rsidRPr="00274A0D" w14:paraId="5ABE3FE2" w14:textId="77777777" w:rsidTr="00416D04">
        <w:tc>
          <w:tcPr>
            <w:tcW w:w="456" w:type="pct"/>
            <w:vMerge w:val="restart"/>
          </w:tcPr>
          <w:p w14:paraId="619D1462" w14:textId="340C5AB1" w:rsidR="000819BB" w:rsidRPr="00274A0D" w:rsidRDefault="000819BB" w:rsidP="00FC423F">
            <w:pPr>
              <w:rPr>
                <w:rFonts w:ascii="Cambria" w:hAnsi="Cambria"/>
                <w:sz w:val="20"/>
                <w:szCs w:val="20"/>
              </w:rPr>
            </w:pPr>
            <w:r w:rsidRPr="00274A0D">
              <w:rPr>
                <w:rFonts w:ascii="Cambria" w:hAnsi="Cambria"/>
                <w:sz w:val="20"/>
                <w:szCs w:val="20"/>
              </w:rPr>
              <w:t>Emission</w:t>
            </w:r>
          </w:p>
        </w:tc>
        <w:tc>
          <w:tcPr>
            <w:tcW w:w="710" w:type="pct"/>
            <w:vAlign w:val="center"/>
          </w:tcPr>
          <w:p w14:paraId="6223EA49" w14:textId="77777777" w:rsidR="000819BB" w:rsidRPr="00274A0D" w:rsidRDefault="000819BB" w:rsidP="00FC423F">
            <w:pPr>
              <w:rPr>
                <w:rFonts w:ascii="Cambria" w:hAnsi="Cambria"/>
                <w:sz w:val="20"/>
                <w:szCs w:val="20"/>
              </w:rPr>
            </w:pPr>
            <w:r w:rsidRPr="00274A0D">
              <w:rPr>
                <w:rFonts w:ascii="Cambria" w:hAnsi="Cambria" w:cs="Times New Roman"/>
                <w:sz w:val="20"/>
                <w:szCs w:val="20"/>
                <w:lang w:eastAsia="en-ID"/>
              </w:rPr>
              <w:t>CO₂</w:t>
            </w:r>
          </w:p>
        </w:tc>
        <w:tc>
          <w:tcPr>
            <w:tcW w:w="289" w:type="pct"/>
          </w:tcPr>
          <w:p w14:paraId="16DFE7EF" w14:textId="38034B83" w:rsidR="000819BB" w:rsidRPr="00274A0D" w:rsidRDefault="000819BB" w:rsidP="00FC423F">
            <w:pPr>
              <w:jc w:val="center"/>
              <w:rPr>
                <w:rFonts w:ascii="Cambria" w:hAnsi="Cambria"/>
                <w:sz w:val="20"/>
                <w:szCs w:val="20"/>
              </w:rPr>
            </w:pPr>
            <w:r w:rsidRPr="00274A0D">
              <w:rPr>
                <w:rFonts w:ascii="Cambria" w:hAnsi="Cambria"/>
                <w:sz w:val="20"/>
                <w:szCs w:val="20"/>
              </w:rPr>
              <w:t>kg</w:t>
            </w:r>
          </w:p>
        </w:tc>
        <w:tc>
          <w:tcPr>
            <w:tcW w:w="633" w:type="pct"/>
          </w:tcPr>
          <w:p w14:paraId="26D18781" w14:textId="77777777" w:rsidR="000819BB" w:rsidRPr="00274A0D" w:rsidRDefault="000819BB" w:rsidP="00FC423F">
            <w:pPr>
              <w:jc w:val="center"/>
              <w:rPr>
                <w:rFonts w:ascii="Cambria" w:hAnsi="Cambria"/>
                <w:sz w:val="20"/>
                <w:szCs w:val="20"/>
              </w:rPr>
            </w:pPr>
            <w:r w:rsidRPr="00274A0D">
              <w:rPr>
                <w:rFonts w:ascii="Cambria" w:hAnsi="Cambria"/>
                <w:sz w:val="20"/>
                <w:szCs w:val="20"/>
              </w:rPr>
              <w:t>0.51</w:t>
            </w:r>
          </w:p>
        </w:tc>
        <w:tc>
          <w:tcPr>
            <w:tcW w:w="370" w:type="pct"/>
          </w:tcPr>
          <w:p w14:paraId="4F4824DF" w14:textId="77777777" w:rsidR="000819BB" w:rsidRPr="00274A0D" w:rsidRDefault="000819BB" w:rsidP="00FC423F">
            <w:pPr>
              <w:jc w:val="center"/>
              <w:rPr>
                <w:rFonts w:ascii="Cambria" w:hAnsi="Cambria"/>
                <w:sz w:val="20"/>
                <w:szCs w:val="20"/>
              </w:rPr>
            </w:pPr>
            <w:r w:rsidRPr="00274A0D">
              <w:rPr>
                <w:rFonts w:ascii="Cambria" w:hAnsi="Cambria"/>
                <w:sz w:val="20"/>
                <w:szCs w:val="20"/>
              </w:rPr>
              <w:t>0.38</w:t>
            </w:r>
          </w:p>
        </w:tc>
        <w:tc>
          <w:tcPr>
            <w:tcW w:w="505" w:type="pct"/>
          </w:tcPr>
          <w:p w14:paraId="1DBB6404" w14:textId="77777777" w:rsidR="000819BB" w:rsidRPr="00274A0D" w:rsidRDefault="000819BB" w:rsidP="00FC423F">
            <w:pPr>
              <w:jc w:val="center"/>
              <w:rPr>
                <w:rFonts w:ascii="Cambria" w:hAnsi="Cambria"/>
                <w:sz w:val="20"/>
                <w:szCs w:val="20"/>
              </w:rPr>
            </w:pPr>
            <w:r w:rsidRPr="00274A0D">
              <w:rPr>
                <w:rFonts w:ascii="Cambria" w:hAnsi="Cambria"/>
                <w:sz w:val="20"/>
                <w:szCs w:val="20"/>
              </w:rPr>
              <w:t>14.45</w:t>
            </w:r>
          </w:p>
        </w:tc>
        <w:tc>
          <w:tcPr>
            <w:tcW w:w="501" w:type="pct"/>
          </w:tcPr>
          <w:p w14:paraId="38F8C199" w14:textId="77777777" w:rsidR="000819BB" w:rsidRPr="00274A0D" w:rsidRDefault="000819BB" w:rsidP="00FC423F">
            <w:pPr>
              <w:jc w:val="center"/>
              <w:rPr>
                <w:rFonts w:ascii="Cambria" w:hAnsi="Cambria"/>
                <w:sz w:val="20"/>
                <w:szCs w:val="20"/>
              </w:rPr>
            </w:pPr>
            <w:r w:rsidRPr="00274A0D">
              <w:rPr>
                <w:rFonts w:ascii="Cambria" w:hAnsi="Cambria"/>
                <w:sz w:val="20"/>
                <w:szCs w:val="20"/>
              </w:rPr>
              <w:t>1397</w:t>
            </w:r>
          </w:p>
        </w:tc>
        <w:tc>
          <w:tcPr>
            <w:tcW w:w="508" w:type="pct"/>
          </w:tcPr>
          <w:p w14:paraId="3A27E3BF" w14:textId="77777777" w:rsidR="000819BB" w:rsidRPr="00274A0D" w:rsidRDefault="000819BB" w:rsidP="00FC423F">
            <w:pPr>
              <w:jc w:val="center"/>
              <w:rPr>
                <w:rFonts w:ascii="Cambria" w:hAnsi="Cambria"/>
                <w:sz w:val="20"/>
                <w:szCs w:val="20"/>
              </w:rPr>
            </w:pPr>
            <w:r w:rsidRPr="00274A0D">
              <w:rPr>
                <w:rFonts w:ascii="Cambria" w:hAnsi="Cambria"/>
                <w:sz w:val="20"/>
                <w:szCs w:val="20"/>
              </w:rPr>
              <w:t>-</w:t>
            </w:r>
          </w:p>
        </w:tc>
        <w:tc>
          <w:tcPr>
            <w:tcW w:w="521" w:type="pct"/>
          </w:tcPr>
          <w:p w14:paraId="2758F612" w14:textId="77777777" w:rsidR="000819BB" w:rsidRPr="00274A0D" w:rsidRDefault="000819BB" w:rsidP="00FC423F">
            <w:pPr>
              <w:jc w:val="center"/>
              <w:rPr>
                <w:rFonts w:ascii="Cambria" w:hAnsi="Cambria"/>
                <w:sz w:val="20"/>
                <w:szCs w:val="20"/>
              </w:rPr>
            </w:pPr>
            <w:r w:rsidRPr="00274A0D">
              <w:rPr>
                <w:rFonts w:ascii="Cambria" w:hAnsi="Cambria"/>
                <w:sz w:val="20"/>
                <w:szCs w:val="20"/>
              </w:rPr>
              <w:t>-</w:t>
            </w:r>
          </w:p>
        </w:tc>
        <w:tc>
          <w:tcPr>
            <w:tcW w:w="507" w:type="pct"/>
          </w:tcPr>
          <w:p w14:paraId="1AE4E8A8" w14:textId="77777777" w:rsidR="000819BB" w:rsidRPr="00274A0D" w:rsidRDefault="000819BB" w:rsidP="00FC423F">
            <w:pPr>
              <w:jc w:val="center"/>
              <w:rPr>
                <w:rFonts w:ascii="Cambria" w:hAnsi="Cambria"/>
                <w:sz w:val="20"/>
                <w:szCs w:val="20"/>
              </w:rPr>
            </w:pPr>
            <w:r w:rsidRPr="00274A0D">
              <w:rPr>
                <w:rFonts w:ascii="Cambria" w:hAnsi="Cambria"/>
                <w:sz w:val="20"/>
                <w:szCs w:val="20"/>
              </w:rPr>
              <w:t>-</w:t>
            </w:r>
          </w:p>
        </w:tc>
      </w:tr>
      <w:tr w:rsidR="000819BB" w:rsidRPr="00274A0D" w14:paraId="7BE30EDE" w14:textId="77777777" w:rsidTr="00416D04">
        <w:tc>
          <w:tcPr>
            <w:tcW w:w="456" w:type="pct"/>
            <w:vMerge/>
          </w:tcPr>
          <w:p w14:paraId="4FA5AC8C" w14:textId="77777777" w:rsidR="000819BB" w:rsidRPr="00274A0D" w:rsidRDefault="000819BB" w:rsidP="00FC423F">
            <w:pPr>
              <w:rPr>
                <w:rFonts w:ascii="Cambria" w:hAnsi="Cambria"/>
                <w:sz w:val="20"/>
                <w:szCs w:val="20"/>
              </w:rPr>
            </w:pPr>
          </w:p>
        </w:tc>
        <w:tc>
          <w:tcPr>
            <w:tcW w:w="710" w:type="pct"/>
            <w:vAlign w:val="center"/>
          </w:tcPr>
          <w:p w14:paraId="21D962D5" w14:textId="77777777" w:rsidR="000819BB" w:rsidRPr="00274A0D" w:rsidRDefault="000819BB" w:rsidP="00FC423F">
            <w:pPr>
              <w:rPr>
                <w:rFonts w:ascii="Cambria" w:hAnsi="Cambria"/>
                <w:sz w:val="20"/>
                <w:szCs w:val="20"/>
              </w:rPr>
            </w:pPr>
            <w:r w:rsidRPr="00274A0D">
              <w:rPr>
                <w:rFonts w:ascii="Cambria" w:hAnsi="Cambria" w:cs="Times New Roman"/>
                <w:sz w:val="20"/>
                <w:szCs w:val="20"/>
                <w:lang w:eastAsia="en-ID"/>
              </w:rPr>
              <w:t xml:space="preserve">CH₄ </w:t>
            </w:r>
          </w:p>
        </w:tc>
        <w:tc>
          <w:tcPr>
            <w:tcW w:w="289" w:type="pct"/>
          </w:tcPr>
          <w:p w14:paraId="2BB15567" w14:textId="271DD441" w:rsidR="000819BB" w:rsidRPr="00274A0D" w:rsidRDefault="000819BB" w:rsidP="00FC423F">
            <w:pPr>
              <w:jc w:val="center"/>
              <w:rPr>
                <w:rFonts w:ascii="Cambria" w:hAnsi="Cambria"/>
                <w:sz w:val="20"/>
                <w:szCs w:val="20"/>
              </w:rPr>
            </w:pPr>
            <w:r w:rsidRPr="00274A0D">
              <w:rPr>
                <w:rFonts w:ascii="Cambria" w:hAnsi="Cambria"/>
                <w:sz w:val="20"/>
                <w:szCs w:val="20"/>
              </w:rPr>
              <w:t>kg</w:t>
            </w:r>
          </w:p>
        </w:tc>
        <w:tc>
          <w:tcPr>
            <w:tcW w:w="633" w:type="pct"/>
          </w:tcPr>
          <w:p w14:paraId="4D2629F5" w14:textId="77777777" w:rsidR="000819BB" w:rsidRPr="00274A0D" w:rsidRDefault="000819BB" w:rsidP="00FC423F">
            <w:pPr>
              <w:jc w:val="center"/>
              <w:rPr>
                <w:rFonts w:ascii="Cambria" w:hAnsi="Cambria"/>
                <w:sz w:val="20"/>
                <w:szCs w:val="20"/>
              </w:rPr>
            </w:pPr>
            <w:r w:rsidRPr="00274A0D">
              <w:rPr>
                <w:rFonts w:ascii="Cambria" w:hAnsi="Cambria"/>
                <w:sz w:val="20"/>
                <w:szCs w:val="20"/>
              </w:rPr>
              <w:t>-</w:t>
            </w:r>
          </w:p>
        </w:tc>
        <w:tc>
          <w:tcPr>
            <w:tcW w:w="370" w:type="pct"/>
          </w:tcPr>
          <w:p w14:paraId="4C24782A" w14:textId="77777777" w:rsidR="000819BB" w:rsidRPr="00274A0D" w:rsidRDefault="000819BB" w:rsidP="00FC423F">
            <w:pPr>
              <w:jc w:val="center"/>
              <w:rPr>
                <w:rFonts w:ascii="Cambria" w:hAnsi="Cambria"/>
                <w:sz w:val="20"/>
                <w:szCs w:val="20"/>
              </w:rPr>
            </w:pPr>
            <w:r w:rsidRPr="00274A0D">
              <w:rPr>
                <w:rFonts w:ascii="Cambria" w:hAnsi="Cambria"/>
                <w:sz w:val="20"/>
                <w:szCs w:val="20"/>
              </w:rPr>
              <w:t>-</w:t>
            </w:r>
          </w:p>
        </w:tc>
        <w:tc>
          <w:tcPr>
            <w:tcW w:w="505" w:type="pct"/>
          </w:tcPr>
          <w:p w14:paraId="2E22CD22" w14:textId="77777777" w:rsidR="000819BB" w:rsidRPr="00274A0D" w:rsidRDefault="000819BB" w:rsidP="00FC423F">
            <w:pPr>
              <w:jc w:val="center"/>
              <w:rPr>
                <w:rFonts w:ascii="Cambria" w:hAnsi="Cambria"/>
                <w:sz w:val="20"/>
                <w:szCs w:val="20"/>
              </w:rPr>
            </w:pPr>
            <w:r w:rsidRPr="00274A0D">
              <w:rPr>
                <w:rFonts w:ascii="Cambria" w:hAnsi="Cambria"/>
                <w:sz w:val="20"/>
                <w:szCs w:val="20"/>
              </w:rPr>
              <w:t>-</w:t>
            </w:r>
          </w:p>
        </w:tc>
        <w:tc>
          <w:tcPr>
            <w:tcW w:w="501" w:type="pct"/>
          </w:tcPr>
          <w:p w14:paraId="08245E15" w14:textId="77777777" w:rsidR="000819BB" w:rsidRPr="00274A0D" w:rsidRDefault="000819BB" w:rsidP="00FC423F">
            <w:pPr>
              <w:jc w:val="center"/>
              <w:rPr>
                <w:rFonts w:ascii="Cambria" w:hAnsi="Cambria"/>
                <w:sz w:val="20"/>
                <w:szCs w:val="20"/>
              </w:rPr>
            </w:pPr>
            <w:r w:rsidRPr="00274A0D">
              <w:rPr>
                <w:rFonts w:ascii="Cambria" w:hAnsi="Cambria"/>
                <w:sz w:val="20"/>
                <w:szCs w:val="20"/>
              </w:rPr>
              <w:t>0.0499</w:t>
            </w:r>
          </w:p>
        </w:tc>
        <w:tc>
          <w:tcPr>
            <w:tcW w:w="508" w:type="pct"/>
          </w:tcPr>
          <w:p w14:paraId="7639FF1A" w14:textId="77777777" w:rsidR="000819BB" w:rsidRPr="00274A0D" w:rsidRDefault="000819BB" w:rsidP="00FC423F">
            <w:pPr>
              <w:jc w:val="center"/>
              <w:rPr>
                <w:rFonts w:ascii="Cambria" w:hAnsi="Cambria"/>
                <w:sz w:val="20"/>
                <w:szCs w:val="20"/>
              </w:rPr>
            </w:pPr>
            <w:r w:rsidRPr="00274A0D">
              <w:rPr>
                <w:rFonts w:ascii="Cambria" w:hAnsi="Cambria"/>
                <w:sz w:val="20"/>
                <w:szCs w:val="20"/>
              </w:rPr>
              <w:t>-</w:t>
            </w:r>
          </w:p>
        </w:tc>
        <w:tc>
          <w:tcPr>
            <w:tcW w:w="521" w:type="pct"/>
          </w:tcPr>
          <w:p w14:paraId="29FC807B" w14:textId="77777777" w:rsidR="000819BB" w:rsidRPr="00274A0D" w:rsidRDefault="000819BB" w:rsidP="00FC423F">
            <w:pPr>
              <w:jc w:val="center"/>
              <w:rPr>
                <w:rFonts w:ascii="Cambria" w:hAnsi="Cambria"/>
                <w:sz w:val="20"/>
                <w:szCs w:val="20"/>
              </w:rPr>
            </w:pPr>
            <w:r w:rsidRPr="00274A0D">
              <w:rPr>
                <w:rFonts w:ascii="Cambria" w:hAnsi="Cambria"/>
                <w:sz w:val="20"/>
                <w:szCs w:val="20"/>
              </w:rPr>
              <w:t>-</w:t>
            </w:r>
          </w:p>
        </w:tc>
        <w:tc>
          <w:tcPr>
            <w:tcW w:w="507" w:type="pct"/>
          </w:tcPr>
          <w:p w14:paraId="56D9C839" w14:textId="77777777" w:rsidR="000819BB" w:rsidRPr="00274A0D" w:rsidRDefault="000819BB" w:rsidP="00FC423F">
            <w:pPr>
              <w:jc w:val="center"/>
              <w:rPr>
                <w:rFonts w:ascii="Cambria" w:hAnsi="Cambria"/>
                <w:sz w:val="20"/>
                <w:szCs w:val="20"/>
              </w:rPr>
            </w:pPr>
            <w:r w:rsidRPr="00274A0D">
              <w:rPr>
                <w:rFonts w:ascii="Cambria" w:hAnsi="Cambria"/>
                <w:sz w:val="20"/>
                <w:szCs w:val="20"/>
              </w:rPr>
              <w:t>-</w:t>
            </w:r>
          </w:p>
        </w:tc>
      </w:tr>
      <w:tr w:rsidR="000819BB" w:rsidRPr="00274A0D" w14:paraId="6F8E6D0C" w14:textId="77777777" w:rsidTr="00416D04">
        <w:tc>
          <w:tcPr>
            <w:tcW w:w="456" w:type="pct"/>
            <w:vMerge/>
          </w:tcPr>
          <w:p w14:paraId="50BE4485" w14:textId="77777777" w:rsidR="000819BB" w:rsidRPr="00274A0D" w:rsidRDefault="000819BB" w:rsidP="00FC423F">
            <w:pPr>
              <w:rPr>
                <w:rFonts w:ascii="Cambria" w:hAnsi="Cambria"/>
                <w:sz w:val="20"/>
                <w:szCs w:val="20"/>
              </w:rPr>
            </w:pPr>
          </w:p>
        </w:tc>
        <w:tc>
          <w:tcPr>
            <w:tcW w:w="710" w:type="pct"/>
            <w:vAlign w:val="center"/>
          </w:tcPr>
          <w:p w14:paraId="2E57957C" w14:textId="77777777" w:rsidR="000819BB" w:rsidRPr="00274A0D" w:rsidRDefault="000819BB" w:rsidP="00FC423F">
            <w:pPr>
              <w:rPr>
                <w:rFonts w:ascii="Cambria" w:hAnsi="Cambria"/>
                <w:sz w:val="20"/>
                <w:szCs w:val="20"/>
              </w:rPr>
            </w:pPr>
            <w:r w:rsidRPr="00274A0D">
              <w:rPr>
                <w:rFonts w:ascii="Cambria" w:hAnsi="Cambria" w:cs="Times New Roman"/>
                <w:sz w:val="20"/>
                <w:szCs w:val="20"/>
                <w:lang w:eastAsia="en-ID"/>
              </w:rPr>
              <w:t>N₂O</w:t>
            </w:r>
          </w:p>
        </w:tc>
        <w:tc>
          <w:tcPr>
            <w:tcW w:w="289" w:type="pct"/>
          </w:tcPr>
          <w:p w14:paraId="710E707D" w14:textId="32062156" w:rsidR="000819BB" w:rsidRPr="00274A0D" w:rsidRDefault="000819BB" w:rsidP="00FC423F">
            <w:pPr>
              <w:jc w:val="center"/>
              <w:rPr>
                <w:rFonts w:ascii="Cambria" w:hAnsi="Cambria"/>
                <w:sz w:val="20"/>
                <w:szCs w:val="20"/>
              </w:rPr>
            </w:pPr>
            <w:r w:rsidRPr="00274A0D">
              <w:rPr>
                <w:rFonts w:ascii="Cambria" w:hAnsi="Cambria"/>
                <w:sz w:val="20"/>
                <w:szCs w:val="20"/>
              </w:rPr>
              <w:t>kg</w:t>
            </w:r>
          </w:p>
        </w:tc>
        <w:tc>
          <w:tcPr>
            <w:tcW w:w="633" w:type="pct"/>
          </w:tcPr>
          <w:p w14:paraId="51FE5F53" w14:textId="77777777" w:rsidR="000819BB" w:rsidRPr="00274A0D" w:rsidRDefault="000819BB" w:rsidP="00FC423F">
            <w:pPr>
              <w:jc w:val="center"/>
              <w:rPr>
                <w:rFonts w:ascii="Cambria" w:hAnsi="Cambria"/>
                <w:sz w:val="20"/>
                <w:szCs w:val="20"/>
              </w:rPr>
            </w:pPr>
            <w:r w:rsidRPr="00274A0D">
              <w:rPr>
                <w:rFonts w:ascii="Cambria" w:hAnsi="Cambria"/>
                <w:sz w:val="20"/>
                <w:szCs w:val="20"/>
              </w:rPr>
              <w:t>-</w:t>
            </w:r>
          </w:p>
        </w:tc>
        <w:tc>
          <w:tcPr>
            <w:tcW w:w="370" w:type="pct"/>
          </w:tcPr>
          <w:p w14:paraId="269BCCFE" w14:textId="77777777" w:rsidR="000819BB" w:rsidRPr="00274A0D" w:rsidRDefault="000819BB" w:rsidP="00FC423F">
            <w:pPr>
              <w:jc w:val="center"/>
              <w:rPr>
                <w:rFonts w:ascii="Cambria" w:hAnsi="Cambria"/>
                <w:sz w:val="20"/>
                <w:szCs w:val="20"/>
              </w:rPr>
            </w:pPr>
            <w:r w:rsidRPr="00274A0D">
              <w:rPr>
                <w:rFonts w:ascii="Cambria" w:hAnsi="Cambria"/>
                <w:sz w:val="20"/>
                <w:szCs w:val="20"/>
              </w:rPr>
              <w:t>-</w:t>
            </w:r>
          </w:p>
        </w:tc>
        <w:tc>
          <w:tcPr>
            <w:tcW w:w="505" w:type="pct"/>
          </w:tcPr>
          <w:p w14:paraId="4213FDF2" w14:textId="77777777" w:rsidR="000819BB" w:rsidRPr="00274A0D" w:rsidRDefault="000819BB" w:rsidP="00FC423F">
            <w:pPr>
              <w:jc w:val="center"/>
              <w:rPr>
                <w:rFonts w:ascii="Cambria" w:hAnsi="Cambria"/>
                <w:sz w:val="20"/>
                <w:szCs w:val="20"/>
              </w:rPr>
            </w:pPr>
            <w:r w:rsidRPr="00274A0D">
              <w:rPr>
                <w:rFonts w:ascii="Cambria" w:hAnsi="Cambria"/>
                <w:sz w:val="20"/>
                <w:szCs w:val="20"/>
              </w:rPr>
              <w:t>-</w:t>
            </w:r>
          </w:p>
        </w:tc>
        <w:tc>
          <w:tcPr>
            <w:tcW w:w="501" w:type="pct"/>
          </w:tcPr>
          <w:p w14:paraId="1402064E" w14:textId="77777777" w:rsidR="000819BB" w:rsidRPr="00274A0D" w:rsidRDefault="000819BB" w:rsidP="00FC423F">
            <w:pPr>
              <w:jc w:val="center"/>
              <w:rPr>
                <w:rFonts w:ascii="Cambria" w:hAnsi="Cambria"/>
                <w:sz w:val="20"/>
                <w:szCs w:val="20"/>
              </w:rPr>
            </w:pPr>
            <w:r w:rsidRPr="00274A0D">
              <w:rPr>
                <w:rFonts w:ascii="Cambria" w:hAnsi="Cambria"/>
                <w:sz w:val="20"/>
                <w:szCs w:val="20"/>
              </w:rPr>
              <w:t>0.3744</w:t>
            </w:r>
          </w:p>
        </w:tc>
        <w:tc>
          <w:tcPr>
            <w:tcW w:w="508" w:type="pct"/>
          </w:tcPr>
          <w:p w14:paraId="2CB8AC90" w14:textId="77777777" w:rsidR="000819BB" w:rsidRPr="00274A0D" w:rsidRDefault="000819BB" w:rsidP="00FC423F">
            <w:pPr>
              <w:jc w:val="center"/>
              <w:rPr>
                <w:rFonts w:ascii="Cambria" w:hAnsi="Cambria"/>
                <w:sz w:val="20"/>
                <w:szCs w:val="20"/>
              </w:rPr>
            </w:pPr>
            <w:r w:rsidRPr="00274A0D">
              <w:rPr>
                <w:rFonts w:ascii="Cambria" w:hAnsi="Cambria"/>
                <w:sz w:val="20"/>
                <w:szCs w:val="20"/>
              </w:rPr>
              <w:t>-</w:t>
            </w:r>
          </w:p>
        </w:tc>
        <w:tc>
          <w:tcPr>
            <w:tcW w:w="521" w:type="pct"/>
          </w:tcPr>
          <w:p w14:paraId="43C0DC11" w14:textId="77777777" w:rsidR="000819BB" w:rsidRPr="00274A0D" w:rsidRDefault="000819BB" w:rsidP="00FC423F">
            <w:pPr>
              <w:jc w:val="center"/>
              <w:rPr>
                <w:rFonts w:ascii="Cambria" w:hAnsi="Cambria"/>
                <w:sz w:val="20"/>
                <w:szCs w:val="20"/>
              </w:rPr>
            </w:pPr>
            <w:r w:rsidRPr="00274A0D">
              <w:rPr>
                <w:rFonts w:ascii="Cambria" w:hAnsi="Cambria"/>
                <w:sz w:val="20"/>
                <w:szCs w:val="20"/>
              </w:rPr>
              <w:t>-</w:t>
            </w:r>
          </w:p>
        </w:tc>
        <w:tc>
          <w:tcPr>
            <w:tcW w:w="507" w:type="pct"/>
          </w:tcPr>
          <w:p w14:paraId="58C74427" w14:textId="77777777" w:rsidR="000819BB" w:rsidRPr="00274A0D" w:rsidRDefault="000819BB" w:rsidP="00FC423F">
            <w:pPr>
              <w:jc w:val="center"/>
              <w:rPr>
                <w:rFonts w:ascii="Cambria" w:hAnsi="Cambria"/>
                <w:sz w:val="20"/>
                <w:szCs w:val="20"/>
              </w:rPr>
            </w:pPr>
            <w:r w:rsidRPr="00274A0D">
              <w:rPr>
                <w:rFonts w:ascii="Cambria" w:hAnsi="Cambria"/>
                <w:sz w:val="20"/>
                <w:szCs w:val="20"/>
              </w:rPr>
              <w:t>-</w:t>
            </w:r>
          </w:p>
        </w:tc>
      </w:tr>
    </w:tbl>
    <w:p w14:paraId="60CD49E7" w14:textId="77777777" w:rsidR="007A365C" w:rsidRDefault="007A365C" w:rsidP="00250ADF">
      <w:pPr>
        <w:pStyle w:val="IOP-CS-BodyText"/>
        <w:ind w:firstLine="0"/>
        <w:jc w:val="center"/>
        <w:rPr>
          <w:noProof/>
        </w:rPr>
        <w:sectPr w:rsidR="007A365C" w:rsidSect="007A365C">
          <w:pgSz w:w="16838" w:h="11906" w:orient="landscape"/>
          <w:pgMar w:top="1440" w:right="2268" w:bottom="1440" w:left="1531" w:header="709" w:footer="709" w:gutter="0"/>
          <w:cols w:space="708"/>
          <w:docGrid w:linePitch="360"/>
        </w:sectPr>
      </w:pPr>
    </w:p>
    <w:p w14:paraId="212B56CE" w14:textId="2563F916" w:rsidR="00507042" w:rsidRPr="00AD55B4" w:rsidRDefault="00507042" w:rsidP="00507042">
      <w:pPr>
        <w:pStyle w:val="IOP-CS-SubsectionHeading"/>
      </w:pPr>
      <w:r w:rsidRPr="00AD55B4">
        <w:lastRenderedPageBreak/>
        <w:t xml:space="preserve">2.3 </w:t>
      </w:r>
      <w:r w:rsidR="008D1A28" w:rsidRPr="00AD55B4">
        <w:t xml:space="preserve">Impact Assessment </w:t>
      </w:r>
    </w:p>
    <w:p w14:paraId="6323D625" w14:textId="1C5C4010" w:rsidR="005F4BE0" w:rsidRPr="00AD55B4" w:rsidRDefault="00443E5F" w:rsidP="005F4BE0">
      <w:pPr>
        <w:pStyle w:val="IOP-CS-SubsectionHeading"/>
        <w:spacing w:before="0"/>
        <w:jc w:val="both"/>
        <w:rPr>
          <w:i w:val="0"/>
          <w:iCs w:val="0"/>
          <w:noProof/>
        </w:rPr>
      </w:pPr>
      <w:r w:rsidRPr="00443E5F">
        <w:rPr>
          <w:i w:val="0"/>
          <w:iCs w:val="0"/>
          <w:noProof/>
        </w:rPr>
        <w:t>The LCIA phase evaluates and quantifies the potential environmental impacts generated by the product system based on the compiled inventory data [</w:t>
      </w:r>
      <w:r w:rsidR="006A1BBE">
        <w:rPr>
          <w:i w:val="0"/>
          <w:iCs w:val="0"/>
          <w:noProof/>
        </w:rPr>
        <w:t>5</w:t>
      </w:r>
      <w:r w:rsidRPr="00443E5F">
        <w:rPr>
          <w:i w:val="0"/>
          <w:iCs w:val="0"/>
          <w:noProof/>
        </w:rPr>
        <w:t xml:space="preserve">]. </w:t>
      </w:r>
      <w:r w:rsidR="006A1BBE" w:rsidRPr="006A1BBE">
        <w:rPr>
          <w:i w:val="0"/>
          <w:iCs w:val="0"/>
          <w:noProof/>
        </w:rPr>
        <w:t>The CML-IA Baseline method was applied in SimaPro 10.3 across five impact categories: Global Warming Potential (GWP₁₀₀ₐ, kg CO₂ eq), Ozone Layer Depletion (ODP, kg CFC-11 eq), Freshwater Aquatic Ecotoxicity (FAET, kg 1,4-DB eq), Acidification (AP, kg SO₂ eq), and Eutrophication (EP, kg PO₄³⁻ eq). Water use and potential water scarcity were additionally assessed using the AWARE (Available WAter REmaining) method, which weights water consumption against regional water availability and therefore captures water deprivation beyond simple volumetric accounting [11]</w:t>
      </w:r>
      <w:r w:rsidR="005F4BE0" w:rsidRPr="00AD55B4">
        <w:rPr>
          <w:i w:val="0"/>
          <w:iCs w:val="0"/>
          <w:noProof/>
        </w:rPr>
        <w:t>.</w:t>
      </w:r>
      <w:r>
        <w:t xml:space="preserve"> Consistent with standard LCA practice for biomass fuels, the CO₂ released from firewood combustion was treated as biogenic and carbon-neutral; the global-warming contribution of the boiling stage therefore derives from the non-CO₂ combustion gases (CH₄ and N₂O) and from the fossil emissions embedded in the upstream firewood supply chain rather than from the combustion CO₂ itself.</w:t>
      </w:r>
    </w:p>
    <w:p w14:paraId="16354745" w14:textId="1410CA0B" w:rsidR="00FB4CEA" w:rsidRPr="00AD55B4" w:rsidRDefault="00FB4CEA" w:rsidP="007B4F47">
      <w:pPr>
        <w:pStyle w:val="IOP-CS-SubsectionHeading"/>
        <w:spacing w:before="0"/>
      </w:pPr>
      <w:r w:rsidRPr="00AD55B4">
        <w:t>2.</w:t>
      </w:r>
      <w:r w:rsidR="0035672D" w:rsidRPr="00AD55B4">
        <w:t>4 Interpretation</w:t>
      </w:r>
    </w:p>
    <w:p w14:paraId="7F89375C" w14:textId="760C8F5B" w:rsidR="00A21BB0" w:rsidRPr="00AD55B4" w:rsidRDefault="006A1BBE" w:rsidP="00FC5377">
      <w:pPr>
        <w:pStyle w:val="IOP-CS-BodyText"/>
        <w:ind w:firstLine="0"/>
        <w:rPr>
          <w:noProof/>
        </w:rPr>
      </w:pPr>
      <w:r w:rsidRPr="006A1BBE">
        <w:rPr>
          <w:noProof/>
        </w:rPr>
        <w:t>The interpretation phase contextualized the LCIA results to identify hotspot categories and the production stages contributing the greatest burdens. Normalization was applied using the CML-IA Baseline reference values to express impact categories of different units on a common dimensionless scale, enabling their relative significance to be compared. Interpretation was confined to the gate-to-gate system boundary so that the results accurately reflect the stages exerting the greatest environmental influence [5]</w:t>
      </w:r>
      <w:r w:rsidR="00443E5F" w:rsidRPr="00443E5F">
        <w:rPr>
          <w:noProof/>
        </w:rPr>
        <w:t>.</w:t>
      </w:r>
    </w:p>
    <w:p w14:paraId="1C6A23B8" w14:textId="77777777" w:rsidR="00A21BB0" w:rsidRPr="00AD55B4" w:rsidRDefault="00A21BB0" w:rsidP="00FC5377">
      <w:pPr>
        <w:pStyle w:val="IOP-CS-BodyText"/>
        <w:ind w:firstLine="0"/>
        <w:rPr>
          <w:noProof/>
        </w:rPr>
      </w:pPr>
    </w:p>
    <w:p w14:paraId="3A25E434" w14:textId="1EA97DAD" w:rsidR="00FC5377" w:rsidRPr="00AD55B4" w:rsidRDefault="00FC5377" w:rsidP="00FC5377">
      <w:pPr>
        <w:pStyle w:val="IOP-CS-BodyText"/>
        <w:ind w:firstLine="0"/>
        <w:rPr>
          <w:b/>
          <w:bCs/>
          <w:noProof/>
        </w:rPr>
      </w:pPr>
      <w:r w:rsidRPr="00AD55B4">
        <w:rPr>
          <w:b/>
          <w:bCs/>
          <w:noProof/>
        </w:rPr>
        <w:t>3. Result</w:t>
      </w:r>
      <w:r w:rsidR="00FC423F">
        <w:rPr>
          <w:b/>
          <w:bCs/>
          <w:noProof/>
        </w:rPr>
        <w:t>s</w:t>
      </w:r>
      <w:r w:rsidRPr="00AD55B4">
        <w:rPr>
          <w:b/>
          <w:bCs/>
          <w:noProof/>
        </w:rPr>
        <w:t xml:space="preserve"> and Discussion</w:t>
      </w:r>
    </w:p>
    <w:p w14:paraId="580500AF" w14:textId="1ADEE8CB" w:rsidR="00FC5377" w:rsidRPr="00AD55B4" w:rsidRDefault="00FC5377" w:rsidP="00A21BB0">
      <w:pPr>
        <w:pStyle w:val="IOP-CS-SubsectionHeading"/>
        <w:jc w:val="both"/>
      </w:pPr>
      <w:r w:rsidRPr="00AD55B4">
        <w:t xml:space="preserve">3.1 </w:t>
      </w:r>
      <w:r w:rsidR="0051143A">
        <w:t xml:space="preserve">Potential </w:t>
      </w:r>
      <w:r w:rsidR="0064140D" w:rsidRPr="0064140D">
        <w:t>Environmental Impact of Tofu Production</w:t>
      </w:r>
    </w:p>
    <w:p w14:paraId="45B5B924" w14:textId="75AE8DFE" w:rsidR="005F4BE0" w:rsidRPr="00AD55B4" w:rsidRDefault="006A1BBE" w:rsidP="005F4BE0">
      <w:pPr>
        <w:pStyle w:val="IOP-CS-BodyText"/>
        <w:ind w:firstLine="0"/>
      </w:pPr>
      <w:r w:rsidRPr="006A1BBE">
        <w:t>The LCIA results per production stage are summarized in Table 2 and expressed per functional unit (1 kg of tofu). A notable feature is the absence of impact values for the filtration stage across all categories. This is attributable to the absence of explicit energy inputs or additional material flows for that stage: filtration operates as a passive mechanical separation step without recorded electricity consumption, so SimaPro 10.3 did not generate characterization values for it. This is consistent with the inventory in Table 1, where filtration is limited to the passage of boiled slurry and the separation of soy milk from okara residue.</w:t>
      </w:r>
    </w:p>
    <w:p>
      <w:pPr>
        <w:pStyle w:val="IOP-CS-BodyText"/>
      </w:pPr>
      <w:r>
        <w:t>Across the five impact categories, two stages emerge as recurrent hotspots: boiling, driven by firewood combustion, and coagulation, associated with the organic- and nutrient-rich whey discharged as emission to water, with grinding contributing appreciably to ecotoxicity through its electricity demand. The washing stage, by contrast, is a minor contributor (0.1–4.3%) in every CML-IA category.</w:t>
      </w:r>
    </w:p>
    <w:p w14:paraId="32457388" w14:textId="309CE843" w:rsidR="00CC2101" w:rsidRPr="00AD55B4" w:rsidRDefault="00CC2101" w:rsidP="00896999">
      <w:pPr>
        <w:pStyle w:val="IOP-CS-BodyText"/>
        <w:ind w:firstLine="0"/>
        <w:jc w:val="center"/>
        <w:rPr>
          <w:b/>
          <w:bCs/>
          <w:noProof/>
        </w:rPr>
      </w:pPr>
      <w:r w:rsidRPr="00AD55B4">
        <w:rPr>
          <w:b/>
          <w:bCs/>
          <w:noProof/>
        </w:rPr>
        <w:t>Tabl</w:t>
      </w:r>
      <w:r w:rsidR="00FC423F">
        <w:rPr>
          <w:b/>
          <w:bCs/>
          <w:noProof/>
        </w:rPr>
        <w:t>e</w:t>
      </w:r>
      <w:r w:rsidR="005F4BE0" w:rsidRPr="00AD55B4">
        <w:rPr>
          <w:b/>
          <w:bCs/>
          <w:noProof/>
        </w:rPr>
        <w:t xml:space="preserve"> 2.</w:t>
      </w:r>
      <w:r w:rsidR="001B444D" w:rsidRPr="00AD55B4">
        <w:rPr>
          <w:b/>
          <w:bCs/>
          <w:noProof/>
        </w:rPr>
        <w:t xml:space="preserve"> </w:t>
      </w:r>
      <w:r w:rsidR="001B444D" w:rsidRPr="00AD55B4">
        <w:rPr>
          <w:noProof/>
        </w:rPr>
        <w:t>Enviro</w:t>
      </w:r>
      <w:r w:rsidR="00FC423F">
        <w:rPr>
          <w:noProof/>
        </w:rPr>
        <w:t>n</w:t>
      </w:r>
      <w:r w:rsidR="001B444D" w:rsidRPr="00AD55B4">
        <w:rPr>
          <w:noProof/>
        </w:rPr>
        <w:t>mental Impact of Tofu Production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1275"/>
        <w:gridCol w:w="851"/>
        <w:gridCol w:w="859"/>
        <w:gridCol w:w="790"/>
        <w:gridCol w:w="873"/>
        <w:gridCol w:w="823"/>
        <w:gridCol w:w="1049"/>
        <w:gridCol w:w="946"/>
      </w:tblGrid>
      <w:tr w:rsidR="00FD4069" w:rsidRPr="00FE6FE4" w14:paraId="42E2FD85" w14:textId="77777777" w:rsidTr="000819BB">
        <w:trPr>
          <w:tblHeader/>
          <w:tblCellSpacing w:w="15" w:type="dxa"/>
        </w:trPr>
        <w:tc>
          <w:tcPr>
            <w:tcW w:w="1515" w:type="dxa"/>
            <w:tcBorders>
              <w:top w:val="single" w:sz="4" w:space="0" w:color="auto"/>
              <w:bottom w:val="single" w:sz="4" w:space="0" w:color="auto"/>
            </w:tcBorders>
            <w:vAlign w:val="center"/>
            <w:hideMark/>
          </w:tcPr>
          <w:p w14:paraId="67CDDA55" w14:textId="77777777" w:rsidR="00EC5FE0" w:rsidRPr="000819BB" w:rsidRDefault="00EC5FE0" w:rsidP="00EC5FE0">
            <w:pPr>
              <w:spacing w:after="0" w:line="240" w:lineRule="auto"/>
              <w:jc w:val="center"/>
              <w:rPr>
                <w:rFonts w:ascii="Cambria" w:eastAsia="Times New Roman" w:hAnsi="Cambria" w:cs="Times New Roman"/>
                <w:b/>
                <w:bCs/>
                <w:kern w:val="0"/>
                <w:sz w:val="18"/>
                <w:szCs w:val="18"/>
                <w:lang w:val="en-ID" w:eastAsia="en-ID"/>
                <w14:ligatures w14:val="none"/>
              </w:rPr>
            </w:pPr>
            <w:r w:rsidRPr="000819BB">
              <w:rPr>
                <w:rFonts w:ascii="Cambria" w:eastAsia="Times New Roman" w:hAnsi="Cambria" w:cs="Times New Roman"/>
                <w:b/>
                <w:bCs/>
                <w:kern w:val="0"/>
                <w:sz w:val="18"/>
                <w:szCs w:val="18"/>
                <w:lang w:val="en-ID" w:eastAsia="en-ID"/>
                <w14:ligatures w14:val="none"/>
              </w:rPr>
              <w:t>Impact Category</w:t>
            </w:r>
          </w:p>
        </w:tc>
        <w:tc>
          <w:tcPr>
            <w:tcW w:w="1245" w:type="dxa"/>
            <w:tcBorders>
              <w:top w:val="single" w:sz="4" w:space="0" w:color="auto"/>
              <w:bottom w:val="single" w:sz="4" w:space="0" w:color="auto"/>
            </w:tcBorders>
            <w:vAlign w:val="center"/>
            <w:hideMark/>
          </w:tcPr>
          <w:p w14:paraId="5F3DE15E" w14:textId="77777777" w:rsidR="00EC5FE0" w:rsidRPr="000819BB" w:rsidRDefault="00EC5FE0" w:rsidP="00EC5FE0">
            <w:pPr>
              <w:spacing w:after="0" w:line="240" w:lineRule="auto"/>
              <w:jc w:val="center"/>
              <w:rPr>
                <w:rFonts w:ascii="Cambria" w:eastAsia="Times New Roman" w:hAnsi="Cambria" w:cs="Times New Roman"/>
                <w:b/>
                <w:bCs/>
                <w:kern w:val="0"/>
                <w:sz w:val="18"/>
                <w:szCs w:val="18"/>
                <w:lang w:val="en-ID" w:eastAsia="en-ID"/>
                <w14:ligatures w14:val="none"/>
              </w:rPr>
            </w:pPr>
            <w:r w:rsidRPr="000819BB">
              <w:rPr>
                <w:rFonts w:ascii="Cambria" w:eastAsia="Times New Roman" w:hAnsi="Cambria" w:cs="Times New Roman"/>
                <w:b/>
                <w:bCs/>
                <w:kern w:val="0"/>
                <w:sz w:val="18"/>
                <w:szCs w:val="18"/>
                <w:lang w:val="en-ID" w:eastAsia="en-ID"/>
                <w14:ligatures w14:val="none"/>
              </w:rPr>
              <w:t>Unit</w:t>
            </w:r>
          </w:p>
        </w:tc>
        <w:tc>
          <w:tcPr>
            <w:tcW w:w="821" w:type="dxa"/>
            <w:tcBorders>
              <w:top w:val="single" w:sz="4" w:space="0" w:color="auto"/>
              <w:bottom w:val="single" w:sz="4" w:space="0" w:color="auto"/>
            </w:tcBorders>
            <w:vAlign w:val="center"/>
            <w:hideMark/>
          </w:tcPr>
          <w:p w14:paraId="63FBC1F7" w14:textId="77777777" w:rsidR="00EC5FE0" w:rsidRPr="000819BB" w:rsidRDefault="00EC5FE0" w:rsidP="00EC5FE0">
            <w:pPr>
              <w:spacing w:after="0" w:line="240" w:lineRule="auto"/>
              <w:jc w:val="center"/>
              <w:rPr>
                <w:rFonts w:ascii="Cambria" w:eastAsia="Times New Roman" w:hAnsi="Cambria" w:cs="Times New Roman"/>
                <w:b/>
                <w:bCs/>
                <w:kern w:val="0"/>
                <w:sz w:val="18"/>
                <w:szCs w:val="18"/>
                <w:lang w:val="en-ID" w:eastAsia="en-ID"/>
                <w14:ligatures w14:val="none"/>
              </w:rPr>
            </w:pPr>
            <w:r w:rsidRPr="000819BB">
              <w:rPr>
                <w:rFonts w:ascii="Cambria" w:eastAsia="Times New Roman" w:hAnsi="Cambria" w:cs="Times New Roman"/>
                <w:b/>
                <w:bCs/>
                <w:kern w:val="0"/>
                <w:sz w:val="18"/>
                <w:szCs w:val="18"/>
                <w:lang w:val="en-ID" w:eastAsia="en-ID"/>
                <w14:ligatures w14:val="none"/>
              </w:rPr>
              <w:t>Total</w:t>
            </w:r>
          </w:p>
        </w:tc>
        <w:tc>
          <w:tcPr>
            <w:tcW w:w="829" w:type="dxa"/>
            <w:tcBorders>
              <w:top w:val="single" w:sz="4" w:space="0" w:color="auto"/>
              <w:bottom w:val="single" w:sz="4" w:space="0" w:color="auto"/>
            </w:tcBorders>
            <w:vAlign w:val="center"/>
            <w:hideMark/>
          </w:tcPr>
          <w:p w14:paraId="4C4D135F" w14:textId="77777777" w:rsidR="00EC5FE0" w:rsidRPr="000819BB" w:rsidRDefault="00EC5FE0" w:rsidP="00EC5FE0">
            <w:pPr>
              <w:spacing w:after="0" w:line="240" w:lineRule="auto"/>
              <w:jc w:val="center"/>
              <w:rPr>
                <w:rFonts w:ascii="Cambria" w:eastAsia="Times New Roman" w:hAnsi="Cambria" w:cs="Times New Roman"/>
                <w:b/>
                <w:bCs/>
                <w:kern w:val="0"/>
                <w:sz w:val="18"/>
                <w:szCs w:val="18"/>
                <w:lang w:val="en-ID" w:eastAsia="en-ID"/>
                <w14:ligatures w14:val="none"/>
              </w:rPr>
            </w:pPr>
            <w:r w:rsidRPr="000819BB">
              <w:rPr>
                <w:rFonts w:ascii="Cambria" w:eastAsia="Times New Roman" w:hAnsi="Cambria" w:cs="Times New Roman"/>
                <w:b/>
                <w:bCs/>
                <w:kern w:val="0"/>
                <w:sz w:val="18"/>
                <w:szCs w:val="18"/>
                <w:lang w:val="en-ID" w:eastAsia="en-ID"/>
                <w14:ligatures w14:val="none"/>
              </w:rPr>
              <w:t>Washing</w:t>
            </w:r>
          </w:p>
        </w:tc>
        <w:tc>
          <w:tcPr>
            <w:tcW w:w="760" w:type="dxa"/>
            <w:tcBorders>
              <w:top w:val="single" w:sz="4" w:space="0" w:color="auto"/>
              <w:bottom w:val="single" w:sz="4" w:space="0" w:color="auto"/>
            </w:tcBorders>
            <w:vAlign w:val="center"/>
            <w:hideMark/>
          </w:tcPr>
          <w:p w14:paraId="43ECF9E7" w14:textId="77777777" w:rsidR="00EC5FE0" w:rsidRPr="000819BB" w:rsidRDefault="00EC5FE0" w:rsidP="00EC5FE0">
            <w:pPr>
              <w:spacing w:after="0" w:line="240" w:lineRule="auto"/>
              <w:jc w:val="center"/>
              <w:rPr>
                <w:rFonts w:ascii="Cambria" w:eastAsia="Times New Roman" w:hAnsi="Cambria" w:cs="Times New Roman"/>
                <w:b/>
                <w:bCs/>
                <w:kern w:val="0"/>
                <w:sz w:val="18"/>
                <w:szCs w:val="18"/>
                <w:lang w:val="en-ID" w:eastAsia="en-ID"/>
                <w14:ligatures w14:val="none"/>
              </w:rPr>
            </w:pPr>
            <w:r w:rsidRPr="000819BB">
              <w:rPr>
                <w:rFonts w:ascii="Cambria" w:eastAsia="Times New Roman" w:hAnsi="Cambria" w:cs="Times New Roman"/>
                <w:b/>
                <w:bCs/>
                <w:kern w:val="0"/>
                <w:sz w:val="18"/>
                <w:szCs w:val="18"/>
                <w:lang w:val="en-ID" w:eastAsia="en-ID"/>
                <w14:ligatures w14:val="none"/>
              </w:rPr>
              <w:t>Soaking</w:t>
            </w:r>
          </w:p>
        </w:tc>
        <w:tc>
          <w:tcPr>
            <w:tcW w:w="843" w:type="dxa"/>
            <w:tcBorders>
              <w:top w:val="single" w:sz="4" w:space="0" w:color="auto"/>
              <w:bottom w:val="single" w:sz="4" w:space="0" w:color="auto"/>
            </w:tcBorders>
            <w:vAlign w:val="center"/>
            <w:hideMark/>
          </w:tcPr>
          <w:p w14:paraId="753BFD50" w14:textId="77777777" w:rsidR="00EC5FE0" w:rsidRPr="000819BB" w:rsidRDefault="00EC5FE0" w:rsidP="00EC5FE0">
            <w:pPr>
              <w:spacing w:after="0" w:line="240" w:lineRule="auto"/>
              <w:jc w:val="center"/>
              <w:rPr>
                <w:rFonts w:ascii="Cambria" w:eastAsia="Times New Roman" w:hAnsi="Cambria" w:cs="Times New Roman"/>
                <w:b/>
                <w:bCs/>
                <w:kern w:val="0"/>
                <w:sz w:val="18"/>
                <w:szCs w:val="18"/>
                <w:lang w:val="en-ID" w:eastAsia="en-ID"/>
                <w14:ligatures w14:val="none"/>
              </w:rPr>
            </w:pPr>
            <w:r w:rsidRPr="000819BB">
              <w:rPr>
                <w:rFonts w:ascii="Cambria" w:eastAsia="Times New Roman" w:hAnsi="Cambria" w:cs="Times New Roman"/>
                <w:b/>
                <w:bCs/>
                <w:kern w:val="0"/>
                <w:sz w:val="18"/>
                <w:szCs w:val="18"/>
                <w:lang w:val="en-ID" w:eastAsia="en-ID"/>
                <w14:ligatures w14:val="none"/>
              </w:rPr>
              <w:t>Grinding</w:t>
            </w:r>
          </w:p>
        </w:tc>
        <w:tc>
          <w:tcPr>
            <w:tcW w:w="793" w:type="dxa"/>
            <w:tcBorders>
              <w:top w:val="single" w:sz="4" w:space="0" w:color="auto"/>
              <w:bottom w:val="single" w:sz="4" w:space="0" w:color="auto"/>
            </w:tcBorders>
            <w:vAlign w:val="center"/>
            <w:hideMark/>
          </w:tcPr>
          <w:p w14:paraId="1971E392" w14:textId="77777777" w:rsidR="00EC5FE0" w:rsidRPr="000819BB" w:rsidRDefault="00EC5FE0" w:rsidP="00EC5FE0">
            <w:pPr>
              <w:spacing w:after="0" w:line="240" w:lineRule="auto"/>
              <w:jc w:val="center"/>
              <w:rPr>
                <w:rFonts w:ascii="Cambria" w:eastAsia="Times New Roman" w:hAnsi="Cambria" w:cs="Times New Roman"/>
                <w:b/>
                <w:bCs/>
                <w:kern w:val="0"/>
                <w:sz w:val="18"/>
                <w:szCs w:val="18"/>
                <w:lang w:val="en-ID" w:eastAsia="en-ID"/>
                <w14:ligatures w14:val="none"/>
              </w:rPr>
            </w:pPr>
            <w:r w:rsidRPr="000819BB">
              <w:rPr>
                <w:rFonts w:ascii="Cambria" w:eastAsia="Times New Roman" w:hAnsi="Cambria" w:cs="Times New Roman"/>
                <w:b/>
                <w:bCs/>
                <w:kern w:val="0"/>
                <w:sz w:val="18"/>
                <w:szCs w:val="18"/>
                <w:lang w:val="en-ID" w:eastAsia="en-ID"/>
                <w14:ligatures w14:val="none"/>
              </w:rPr>
              <w:t>Boiling</w:t>
            </w:r>
          </w:p>
        </w:tc>
        <w:tc>
          <w:tcPr>
            <w:tcW w:w="0" w:type="auto"/>
            <w:tcBorders>
              <w:top w:val="single" w:sz="4" w:space="0" w:color="auto"/>
              <w:bottom w:val="single" w:sz="4" w:space="0" w:color="auto"/>
            </w:tcBorders>
            <w:vAlign w:val="center"/>
            <w:hideMark/>
          </w:tcPr>
          <w:p w14:paraId="4134151B" w14:textId="77777777" w:rsidR="00EC5FE0" w:rsidRPr="000819BB" w:rsidRDefault="00EC5FE0" w:rsidP="00EC5FE0">
            <w:pPr>
              <w:spacing w:after="0" w:line="240" w:lineRule="auto"/>
              <w:jc w:val="center"/>
              <w:rPr>
                <w:rFonts w:ascii="Cambria" w:eastAsia="Times New Roman" w:hAnsi="Cambria" w:cs="Times New Roman"/>
                <w:b/>
                <w:bCs/>
                <w:kern w:val="0"/>
                <w:sz w:val="18"/>
                <w:szCs w:val="18"/>
                <w:lang w:val="en-ID" w:eastAsia="en-ID"/>
                <w14:ligatures w14:val="none"/>
              </w:rPr>
            </w:pPr>
            <w:r w:rsidRPr="000819BB">
              <w:rPr>
                <w:rFonts w:ascii="Cambria" w:eastAsia="Times New Roman" w:hAnsi="Cambria" w:cs="Times New Roman"/>
                <w:b/>
                <w:bCs/>
                <w:kern w:val="0"/>
                <w:sz w:val="18"/>
                <w:szCs w:val="18"/>
                <w:lang w:val="en-ID" w:eastAsia="en-ID"/>
                <w14:ligatures w14:val="none"/>
              </w:rPr>
              <w:t>Coagulation</w:t>
            </w:r>
          </w:p>
        </w:tc>
        <w:tc>
          <w:tcPr>
            <w:tcW w:w="0" w:type="auto"/>
            <w:tcBorders>
              <w:top w:val="single" w:sz="4" w:space="0" w:color="auto"/>
              <w:bottom w:val="single" w:sz="4" w:space="0" w:color="auto"/>
            </w:tcBorders>
            <w:vAlign w:val="center"/>
            <w:hideMark/>
          </w:tcPr>
          <w:p w14:paraId="061A8813" w14:textId="77777777" w:rsidR="00EC5FE0" w:rsidRPr="000819BB" w:rsidRDefault="00EC5FE0" w:rsidP="00EC5FE0">
            <w:pPr>
              <w:spacing w:after="0" w:line="240" w:lineRule="auto"/>
              <w:jc w:val="center"/>
              <w:rPr>
                <w:rFonts w:ascii="Cambria" w:eastAsia="Times New Roman" w:hAnsi="Cambria" w:cs="Times New Roman"/>
                <w:b/>
                <w:bCs/>
                <w:kern w:val="0"/>
                <w:sz w:val="18"/>
                <w:szCs w:val="18"/>
                <w:lang w:val="en-ID" w:eastAsia="en-ID"/>
                <w14:ligatures w14:val="none"/>
              </w:rPr>
            </w:pPr>
            <w:r w:rsidRPr="000819BB">
              <w:rPr>
                <w:rFonts w:ascii="Cambria" w:eastAsia="Times New Roman" w:hAnsi="Cambria" w:cs="Times New Roman"/>
                <w:b/>
                <w:bCs/>
                <w:kern w:val="0"/>
                <w:sz w:val="18"/>
                <w:szCs w:val="18"/>
                <w:lang w:val="en-ID" w:eastAsia="en-ID"/>
                <w14:ligatures w14:val="none"/>
              </w:rPr>
              <w:t>Molding &amp; Packing</w:t>
            </w:r>
          </w:p>
        </w:tc>
      </w:tr>
      <w:tr w:rsidR="000819BB" w:rsidRPr="00FE6FE4" w14:paraId="21284748" w14:textId="77777777" w:rsidTr="000819BB">
        <w:trPr>
          <w:tblCellSpacing w:w="15" w:type="dxa"/>
        </w:trPr>
        <w:tc>
          <w:tcPr>
            <w:tcW w:w="1515" w:type="dxa"/>
            <w:vAlign w:val="center"/>
            <w:hideMark/>
          </w:tcPr>
          <w:p w14:paraId="1924AF23" w14:textId="63450C56"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eastAsia="Times New Roman" w:hAnsi="Cambria" w:cs="Times New Roman"/>
                <w:kern w:val="0"/>
                <w:sz w:val="18"/>
                <w:szCs w:val="18"/>
                <w:lang w:val="en-ID" w:eastAsia="en-ID"/>
                <w14:ligatures w14:val="none"/>
              </w:rPr>
              <w:t>Global warming</w:t>
            </w:r>
          </w:p>
        </w:tc>
        <w:tc>
          <w:tcPr>
            <w:tcW w:w="1245" w:type="dxa"/>
            <w:vAlign w:val="center"/>
            <w:hideMark/>
          </w:tcPr>
          <w:p w14:paraId="2F5F80B2" w14:textId="77777777"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eastAsia="Times New Roman" w:hAnsi="Cambria" w:cs="Times New Roman"/>
                <w:kern w:val="0"/>
                <w:sz w:val="18"/>
                <w:szCs w:val="18"/>
                <w:lang w:val="en-ID" w:eastAsia="en-ID"/>
                <w14:ligatures w14:val="none"/>
              </w:rPr>
              <w:t>kg CO₂ eq</w:t>
            </w:r>
          </w:p>
        </w:tc>
        <w:tc>
          <w:tcPr>
            <w:tcW w:w="821" w:type="dxa"/>
          </w:tcPr>
          <w:p w14:paraId="7DD9023B" w14:textId="5CB8D613"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1</w:t>
            </w:r>
            <w:r>
              <w:rPr>
                <w:rFonts w:ascii="Cambria" w:hAnsi="Cambria"/>
                <w:sz w:val="18"/>
                <w:szCs w:val="18"/>
              </w:rPr>
              <w:t>.</w:t>
            </w:r>
            <w:r w:rsidRPr="000819BB">
              <w:rPr>
                <w:rFonts w:ascii="Cambria" w:hAnsi="Cambria"/>
                <w:sz w:val="18"/>
                <w:szCs w:val="18"/>
              </w:rPr>
              <w:t>84E-01</w:t>
            </w:r>
          </w:p>
        </w:tc>
        <w:tc>
          <w:tcPr>
            <w:tcW w:w="829" w:type="dxa"/>
          </w:tcPr>
          <w:p w14:paraId="09377BE9" w14:textId="04ECD6A5"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8</w:t>
            </w:r>
            <w:r>
              <w:rPr>
                <w:rFonts w:ascii="Cambria" w:hAnsi="Cambria"/>
                <w:sz w:val="18"/>
                <w:szCs w:val="18"/>
              </w:rPr>
              <w:t>.</w:t>
            </w:r>
            <w:r w:rsidRPr="000819BB">
              <w:rPr>
                <w:rFonts w:ascii="Cambria" w:hAnsi="Cambria"/>
                <w:sz w:val="18"/>
                <w:szCs w:val="18"/>
              </w:rPr>
              <w:t>20E-04</w:t>
            </w:r>
          </w:p>
        </w:tc>
        <w:tc>
          <w:tcPr>
            <w:tcW w:w="760" w:type="dxa"/>
          </w:tcPr>
          <w:p w14:paraId="30995178" w14:textId="7C6D74C7"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2</w:t>
            </w:r>
            <w:r>
              <w:rPr>
                <w:rFonts w:ascii="Cambria" w:hAnsi="Cambria"/>
                <w:sz w:val="18"/>
                <w:szCs w:val="18"/>
              </w:rPr>
              <w:t>.</w:t>
            </w:r>
            <w:r w:rsidRPr="000819BB">
              <w:rPr>
                <w:rFonts w:ascii="Cambria" w:hAnsi="Cambria"/>
                <w:sz w:val="18"/>
                <w:szCs w:val="18"/>
              </w:rPr>
              <w:t>60E-04</w:t>
            </w:r>
          </w:p>
        </w:tc>
        <w:tc>
          <w:tcPr>
            <w:tcW w:w="843" w:type="dxa"/>
          </w:tcPr>
          <w:p w14:paraId="04D72870" w14:textId="5BCF1BB2"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4</w:t>
            </w:r>
            <w:r>
              <w:rPr>
                <w:rFonts w:ascii="Cambria" w:hAnsi="Cambria"/>
                <w:sz w:val="18"/>
                <w:szCs w:val="18"/>
              </w:rPr>
              <w:t>.</w:t>
            </w:r>
            <w:r w:rsidRPr="000819BB">
              <w:rPr>
                <w:rFonts w:ascii="Cambria" w:hAnsi="Cambria"/>
                <w:sz w:val="18"/>
                <w:szCs w:val="18"/>
              </w:rPr>
              <w:t>57E-03</w:t>
            </w:r>
          </w:p>
        </w:tc>
        <w:tc>
          <w:tcPr>
            <w:tcW w:w="793" w:type="dxa"/>
          </w:tcPr>
          <w:p w14:paraId="4D36FADF" w14:textId="15386316"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1</w:t>
            </w:r>
            <w:r>
              <w:rPr>
                <w:rFonts w:ascii="Cambria" w:hAnsi="Cambria"/>
                <w:sz w:val="18"/>
                <w:szCs w:val="18"/>
              </w:rPr>
              <w:t>.</w:t>
            </w:r>
            <w:r w:rsidRPr="000819BB">
              <w:rPr>
                <w:rFonts w:ascii="Cambria" w:hAnsi="Cambria"/>
                <w:sz w:val="18"/>
                <w:szCs w:val="18"/>
              </w:rPr>
              <w:t>62E-01</w:t>
            </w:r>
          </w:p>
        </w:tc>
        <w:tc>
          <w:tcPr>
            <w:tcW w:w="0" w:type="auto"/>
          </w:tcPr>
          <w:p w14:paraId="514320F7" w14:textId="2B19F173"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1</w:t>
            </w:r>
            <w:r>
              <w:rPr>
                <w:rFonts w:ascii="Cambria" w:hAnsi="Cambria"/>
                <w:sz w:val="18"/>
                <w:szCs w:val="18"/>
              </w:rPr>
              <w:t>.</w:t>
            </w:r>
            <w:r w:rsidRPr="000819BB">
              <w:rPr>
                <w:rFonts w:ascii="Cambria" w:hAnsi="Cambria"/>
                <w:sz w:val="18"/>
                <w:szCs w:val="18"/>
              </w:rPr>
              <w:t>52E-02</w:t>
            </w:r>
          </w:p>
        </w:tc>
        <w:tc>
          <w:tcPr>
            <w:tcW w:w="0" w:type="auto"/>
          </w:tcPr>
          <w:p w14:paraId="17548969" w14:textId="5F81CA27"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1</w:t>
            </w:r>
            <w:r>
              <w:rPr>
                <w:rFonts w:ascii="Cambria" w:hAnsi="Cambria"/>
                <w:sz w:val="18"/>
                <w:szCs w:val="18"/>
              </w:rPr>
              <w:t>.</w:t>
            </w:r>
            <w:r w:rsidRPr="000819BB">
              <w:rPr>
                <w:rFonts w:ascii="Cambria" w:hAnsi="Cambria"/>
                <w:sz w:val="18"/>
                <w:szCs w:val="18"/>
              </w:rPr>
              <w:t>60E-03</w:t>
            </w:r>
          </w:p>
        </w:tc>
      </w:tr>
      <w:tr w:rsidR="000819BB" w:rsidRPr="00FE6FE4" w14:paraId="286D5FA8" w14:textId="77777777" w:rsidTr="000819BB">
        <w:trPr>
          <w:tblCellSpacing w:w="15" w:type="dxa"/>
        </w:trPr>
        <w:tc>
          <w:tcPr>
            <w:tcW w:w="1515" w:type="dxa"/>
            <w:vAlign w:val="center"/>
            <w:hideMark/>
          </w:tcPr>
          <w:p w14:paraId="2143493C" w14:textId="1EB5202D"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eastAsia="Times New Roman" w:hAnsi="Cambria" w:cs="Times New Roman"/>
                <w:kern w:val="0"/>
                <w:sz w:val="18"/>
                <w:szCs w:val="18"/>
                <w:lang w:val="en-ID" w:eastAsia="en-ID"/>
                <w14:ligatures w14:val="none"/>
              </w:rPr>
              <w:t>Ozone layer depletion</w:t>
            </w:r>
          </w:p>
        </w:tc>
        <w:tc>
          <w:tcPr>
            <w:tcW w:w="1245" w:type="dxa"/>
            <w:hideMark/>
          </w:tcPr>
          <w:p w14:paraId="2D5D3F7E" w14:textId="77777777"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eastAsia="Times New Roman" w:hAnsi="Cambria" w:cs="Times New Roman"/>
                <w:kern w:val="0"/>
                <w:sz w:val="18"/>
                <w:szCs w:val="18"/>
                <w:lang w:val="en-ID" w:eastAsia="en-ID"/>
                <w14:ligatures w14:val="none"/>
              </w:rPr>
              <w:t>kg CFC-11 eq</w:t>
            </w:r>
          </w:p>
        </w:tc>
        <w:tc>
          <w:tcPr>
            <w:tcW w:w="821" w:type="dxa"/>
          </w:tcPr>
          <w:p w14:paraId="6D597D31" w14:textId="348BD67C"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2</w:t>
            </w:r>
            <w:r>
              <w:rPr>
                <w:rFonts w:ascii="Cambria" w:hAnsi="Cambria"/>
                <w:sz w:val="18"/>
                <w:szCs w:val="18"/>
              </w:rPr>
              <w:t>.</w:t>
            </w:r>
            <w:r w:rsidRPr="000819BB">
              <w:rPr>
                <w:rFonts w:ascii="Cambria" w:hAnsi="Cambria"/>
                <w:sz w:val="18"/>
                <w:szCs w:val="18"/>
              </w:rPr>
              <w:t>53E-10</w:t>
            </w:r>
          </w:p>
        </w:tc>
        <w:tc>
          <w:tcPr>
            <w:tcW w:w="829" w:type="dxa"/>
          </w:tcPr>
          <w:p w14:paraId="1D24B864" w14:textId="6593B389"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1</w:t>
            </w:r>
            <w:r>
              <w:rPr>
                <w:rFonts w:ascii="Cambria" w:hAnsi="Cambria"/>
                <w:sz w:val="18"/>
                <w:szCs w:val="18"/>
              </w:rPr>
              <w:t>.</w:t>
            </w:r>
            <w:r w:rsidRPr="000819BB">
              <w:rPr>
                <w:rFonts w:ascii="Cambria" w:hAnsi="Cambria"/>
                <w:sz w:val="18"/>
                <w:szCs w:val="18"/>
              </w:rPr>
              <w:t>82E-12</w:t>
            </w:r>
          </w:p>
        </w:tc>
        <w:tc>
          <w:tcPr>
            <w:tcW w:w="760" w:type="dxa"/>
          </w:tcPr>
          <w:p w14:paraId="24C283E9" w14:textId="606B8385"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5</w:t>
            </w:r>
            <w:r>
              <w:rPr>
                <w:rFonts w:ascii="Cambria" w:hAnsi="Cambria"/>
                <w:sz w:val="18"/>
                <w:szCs w:val="18"/>
              </w:rPr>
              <w:t>.</w:t>
            </w:r>
            <w:r w:rsidRPr="000819BB">
              <w:rPr>
                <w:rFonts w:ascii="Cambria" w:hAnsi="Cambria"/>
                <w:sz w:val="18"/>
                <w:szCs w:val="18"/>
              </w:rPr>
              <w:t>77E-13</w:t>
            </w:r>
          </w:p>
        </w:tc>
        <w:tc>
          <w:tcPr>
            <w:tcW w:w="843" w:type="dxa"/>
          </w:tcPr>
          <w:p w14:paraId="554B423B" w14:textId="7C773328"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1</w:t>
            </w:r>
            <w:r>
              <w:rPr>
                <w:rFonts w:ascii="Cambria" w:hAnsi="Cambria"/>
                <w:sz w:val="18"/>
                <w:szCs w:val="18"/>
              </w:rPr>
              <w:t>.</w:t>
            </w:r>
            <w:r w:rsidRPr="000819BB">
              <w:rPr>
                <w:rFonts w:ascii="Cambria" w:hAnsi="Cambria"/>
                <w:sz w:val="18"/>
                <w:szCs w:val="18"/>
              </w:rPr>
              <w:t>01E-11</w:t>
            </w:r>
          </w:p>
        </w:tc>
        <w:tc>
          <w:tcPr>
            <w:tcW w:w="793" w:type="dxa"/>
          </w:tcPr>
          <w:p w14:paraId="4338C14D" w14:textId="7ADCA075"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6</w:t>
            </w:r>
            <w:r>
              <w:rPr>
                <w:rFonts w:ascii="Cambria" w:hAnsi="Cambria"/>
                <w:sz w:val="18"/>
                <w:szCs w:val="18"/>
              </w:rPr>
              <w:t>.</w:t>
            </w:r>
            <w:r w:rsidRPr="000819BB">
              <w:rPr>
                <w:rFonts w:ascii="Cambria" w:hAnsi="Cambria"/>
                <w:sz w:val="18"/>
                <w:szCs w:val="18"/>
              </w:rPr>
              <w:t>87E-11</w:t>
            </w:r>
          </w:p>
        </w:tc>
        <w:tc>
          <w:tcPr>
            <w:tcW w:w="0" w:type="auto"/>
          </w:tcPr>
          <w:p w14:paraId="735C8814" w14:textId="351A4B82"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1</w:t>
            </w:r>
            <w:r>
              <w:rPr>
                <w:rFonts w:ascii="Cambria" w:hAnsi="Cambria"/>
                <w:sz w:val="18"/>
                <w:szCs w:val="18"/>
              </w:rPr>
              <w:t>.</w:t>
            </w:r>
            <w:r w:rsidRPr="000819BB">
              <w:rPr>
                <w:rFonts w:ascii="Cambria" w:hAnsi="Cambria"/>
                <w:sz w:val="18"/>
                <w:szCs w:val="18"/>
              </w:rPr>
              <w:t>36E-10</w:t>
            </w:r>
          </w:p>
        </w:tc>
        <w:tc>
          <w:tcPr>
            <w:tcW w:w="0" w:type="auto"/>
          </w:tcPr>
          <w:p w14:paraId="3FDD50B1" w14:textId="40F92C99"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3</w:t>
            </w:r>
            <w:r>
              <w:rPr>
                <w:rFonts w:ascii="Cambria" w:hAnsi="Cambria"/>
                <w:sz w:val="18"/>
                <w:szCs w:val="18"/>
              </w:rPr>
              <w:t>.</w:t>
            </w:r>
            <w:r w:rsidRPr="000819BB">
              <w:rPr>
                <w:rFonts w:ascii="Cambria" w:hAnsi="Cambria"/>
                <w:sz w:val="18"/>
                <w:szCs w:val="18"/>
              </w:rPr>
              <w:t>51E-11</w:t>
            </w:r>
          </w:p>
        </w:tc>
      </w:tr>
      <w:tr w:rsidR="000819BB" w:rsidRPr="00FE6FE4" w14:paraId="0179A6FE" w14:textId="77777777" w:rsidTr="000819BB">
        <w:trPr>
          <w:tblCellSpacing w:w="15" w:type="dxa"/>
        </w:trPr>
        <w:tc>
          <w:tcPr>
            <w:tcW w:w="1515" w:type="dxa"/>
            <w:vAlign w:val="center"/>
            <w:hideMark/>
          </w:tcPr>
          <w:p w14:paraId="06FB8335" w14:textId="3039A0C2"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eastAsia="Times New Roman" w:hAnsi="Cambria" w:cs="Times New Roman"/>
                <w:kern w:val="0"/>
                <w:sz w:val="18"/>
                <w:szCs w:val="18"/>
                <w:lang w:val="en-ID" w:eastAsia="en-ID"/>
                <w14:ligatures w14:val="none"/>
              </w:rPr>
              <w:t>Freshwater aquatic ecotoxicity</w:t>
            </w:r>
          </w:p>
        </w:tc>
        <w:tc>
          <w:tcPr>
            <w:tcW w:w="1245" w:type="dxa"/>
            <w:hideMark/>
          </w:tcPr>
          <w:p w14:paraId="79E52D31" w14:textId="77777777"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eastAsia="Times New Roman" w:hAnsi="Cambria" w:cs="Times New Roman"/>
                <w:kern w:val="0"/>
                <w:sz w:val="18"/>
                <w:szCs w:val="18"/>
                <w:lang w:val="en-ID" w:eastAsia="en-ID"/>
                <w14:ligatures w14:val="none"/>
              </w:rPr>
              <w:t>kg 1,4-DB eq</w:t>
            </w:r>
          </w:p>
        </w:tc>
        <w:tc>
          <w:tcPr>
            <w:tcW w:w="821" w:type="dxa"/>
          </w:tcPr>
          <w:p w14:paraId="68039FB1" w14:textId="48329816"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1</w:t>
            </w:r>
            <w:r>
              <w:rPr>
                <w:rFonts w:ascii="Cambria" w:hAnsi="Cambria"/>
                <w:sz w:val="18"/>
                <w:szCs w:val="18"/>
              </w:rPr>
              <w:t>.</w:t>
            </w:r>
            <w:r w:rsidRPr="000819BB">
              <w:rPr>
                <w:rFonts w:ascii="Cambria" w:hAnsi="Cambria"/>
                <w:sz w:val="18"/>
                <w:szCs w:val="18"/>
              </w:rPr>
              <w:t>30E-02</w:t>
            </w:r>
          </w:p>
        </w:tc>
        <w:tc>
          <w:tcPr>
            <w:tcW w:w="829" w:type="dxa"/>
          </w:tcPr>
          <w:p w14:paraId="6E1242E8" w14:textId="471EB3EF"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5</w:t>
            </w:r>
            <w:r>
              <w:rPr>
                <w:rFonts w:ascii="Cambria" w:hAnsi="Cambria"/>
                <w:sz w:val="18"/>
                <w:szCs w:val="18"/>
              </w:rPr>
              <w:t>.</w:t>
            </w:r>
            <w:r w:rsidRPr="000819BB">
              <w:rPr>
                <w:rFonts w:ascii="Cambria" w:hAnsi="Cambria"/>
                <w:sz w:val="18"/>
                <w:szCs w:val="18"/>
              </w:rPr>
              <w:t>64E-04</w:t>
            </w:r>
          </w:p>
        </w:tc>
        <w:tc>
          <w:tcPr>
            <w:tcW w:w="760" w:type="dxa"/>
          </w:tcPr>
          <w:p w14:paraId="4D9DB6EA" w14:textId="299D7BB9"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1</w:t>
            </w:r>
            <w:r>
              <w:rPr>
                <w:rFonts w:ascii="Cambria" w:hAnsi="Cambria"/>
                <w:sz w:val="18"/>
                <w:szCs w:val="18"/>
              </w:rPr>
              <w:t>.</w:t>
            </w:r>
            <w:r w:rsidRPr="000819BB">
              <w:rPr>
                <w:rFonts w:ascii="Cambria" w:hAnsi="Cambria"/>
                <w:sz w:val="18"/>
                <w:szCs w:val="18"/>
              </w:rPr>
              <w:t>79E-04</w:t>
            </w:r>
          </w:p>
        </w:tc>
        <w:tc>
          <w:tcPr>
            <w:tcW w:w="843" w:type="dxa"/>
          </w:tcPr>
          <w:p w14:paraId="367F19EE" w14:textId="5EE68652"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3</w:t>
            </w:r>
            <w:r>
              <w:rPr>
                <w:rFonts w:ascii="Cambria" w:hAnsi="Cambria"/>
                <w:sz w:val="18"/>
                <w:szCs w:val="18"/>
              </w:rPr>
              <w:t>.</w:t>
            </w:r>
            <w:r w:rsidRPr="000819BB">
              <w:rPr>
                <w:rFonts w:ascii="Cambria" w:hAnsi="Cambria"/>
                <w:sz w:val="18"/>
                <w:szCs w:val="18"/>
              </w:rPr>
              <w:t>14E-03</w:t>
            </w:r>
          </w:p>
        </w:tc>
        <w:tc>
          <w:tcPr>
            <w:tcW w:w="793" w:type="dxa"/>
          </w:tcPr>
          <w:p w14:paraId="4512A105" w14:textId="33847F10"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4</w:t>
            </w:r>
            <w:r>
              <w:rPr>
                <w:rFonts w:ascii="Cambria" w:hAnsi="Cambria"/>
                <w:sz w:val="18"/>
                <w:szCs w:val="18"/>
              </w:rPr>
              <w:t>.</w:t>
            </w:r>
            <w:r w:rsidRPr="000819BB">
              <w:rPr>
                <w:rFonts w:ascii="Cambria" w:hAnsi="Cambria"/>
                <w:sz w:val="18"/>
                <w:szCs w:val="18"/>
              </w:rPr>
              <w:t>51E-03</w:t>
            </w:r>
          </w:p>
        </w:tc>
        <w:tc>
          <w:tcPr>
            <w:tcW w:w="0" w:type="auto"/>
          </w:tcPr>
          <w:p w14:paraId="76B80352" w14:textId="51C3A99B"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3</w:t>
            </w:r>
            <w:r>
              <w:rPr>
                <w:rFonts w:ascii="Cambria" w:hAnsi="Cambria"/>
                <w:sz w:val="18"/>
                <w:szCs w:val="18"/>
              </w:rPr>
              <w:t>.</w:t>
            </w:r>
            <w:r w:rsidRPr="000819BB">
              <w:rPr>
                <w:rFonts w:ascii="Cambria" w:hAnsi="Cambria"/>
                <w:sz w:val="18"/>
                <w:szCs w:val="18"/>
              </w:rPr>
              <w:t>83E-03</w:t>
            </w:r>
          </w:p>
        </w:tc>
        <w:tc>
          <w:tcPr>
            <w:tcW w:w="0" w:type="auto"/>
          </w:tcPr>
          <w:p w14:paraId="0C645E13" w14:textId="158083FE"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7</w:t>
            </w:r>
            <w:r>
              <w:rPr>
                <w:rFonts w:ascii="Cambria" w:hAnsi="Cambria"/>
                <w:sz w:val="18"/>
                <w:szCs w:val="18"/>
              </w:rPr>
              <w:t>.</w:t>
            </w:r>
            <w:r w:rsidRPr="000819BB">
              <w:rPr>
                <w:rFonts w:ascii="Cambria" w:hAnsi="Cambria"/>
                <w:sz w:val="18"/>
                <w:szCs w:val="18"/>
              </w:rPr>
              <w:t>46E-04</w:t>
            </w:r>
          </w:p>
        </w:tc>
      </w:tr>
      <w:tr w:rsidR="000819BB" w:rsidRPr="00FE6FE4" w14:paraId="00F755AE" w14:textId="77777777" w:rsidTr="000819BB">
        <w:trPr>
          <w:tblCellSpacing w:w="15" w:type="dxa"/>
        </w:trPr>
        <w:tc>
          <w:tcPr>
            <w:tcW w:w="1515" w:type="dxa"/>
            <w:vAlign w:val="center"/>
            <w:hideMark/>
          </w:tcPr>
          <w:p w14:paraId="33081892" w14:textId="77777777"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eastAsia="Times New Roman" w:hAnsi="Cambria" w:cs="Times New Roman"/>
                <w:kern w:val="0"/>
                <w:sz w:val="18"/>
                <w:szCs w:val="18"/>
                <w:lang w:val="en-ID" w:eastAsia="en-ID"/>
                <w14:ligatures w14:val="none"/>
              </w:rPr>
              <w:t>Acidification</w:t>
            </w:r>
          </w:p>
        </w:tc>
        <w:tc>
          <w:tcPr>
            <w:tcW w:w="1245" w:type="dxa"/>
            <w:vAlign w:val="center"/>
            <w:hideMark/>
          </w:tcPr>
          <w:p w14:paraId="58A358A7" w14:textId="77777777"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eastAsia="Times New Roman" w:hAnsi="Cambria" w:cs="Times New Roman"/>
                <w:kern w:val="0"/>
                <w:sz w:val="18"/>
                <w:szCs w:val="18"/>
                <w:lang w:val="en-ID" w:eastAsia="en-ID"/>
                <w14:ligatures w14:val="none"/>
              </w:rPr>
              <w:t>kg SO₂ eq</w:t>
            </w:r>
          </w:p>
        </w:tc>
        <w:tc>
          <w:tcPr>
            <w:tcW w:w="821" w:type="dxa"/>
          </w:tcPr>
          <w:p w14:paraId="0D8CEC2E" w14:textId="47120AB5"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1</w:t>
            </w:r>
            <w:r>
              <w:rPr>
                <w:rFonts w:ascii="Cambria" w:hAnsi="Cambria"/>
                <w:sz w:val="18"/>
                <w:szCs w:val="18"/>
              </w:rPr>
              <w:t>.</w:t>
            </w:r>
            <w:r w:rsidRPr="000819BB">
              <w:rPr>
                <w:rFonts w:ascii="Cambria" w:hAnsi="Cambria"/>
                <w:sz w:val="18"/>
                <w:szCs w:val="18"/>
              </w:rPr>
              <w:t>27E-04</w:t>
            </w:r>
          </w:p>
        </w:tc>
        <w:tc>
          <w:tcPr>
            <w:tcW w:w="829" w:type="dxa"/>
          </w:tcPr>
          <w:p w14:paraId="724D52E9" w14:textId="43D012BD"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2</w:t>
            </w:r>
            <w:r>
              <w:rPr>
                <w:rFonts w:ascii="Cambria" w:hAnsi="Cambria"/>
                <w:sz w:val="18"/>
                <w:szCs w:val="18"/>
              </w:rPr>
              <w:t>.</w:t>
            </w:r>
            <w:r w:rsidRPr="000819BB">
              <w:rPr>
                <w:rFonts w:ascii="Cambria" w:hAnsi="Cambria"/>
                <w:sz w:val="18"/>
                <w:szCs w:val="18"/>
              </w:rPr>
              <w:t>12E-06</w:t>
            </w:r>
          </w:p>
        </w:tc>
        <w:tc>
          <w:tcPr>
            <w:tcW w:w="760" w:type="dxa"/>
          </w:tcPr>
          <w:p w14:paraId="1B72A94F" w14:textId="3385BE5F"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6</w:t>
            </w:r>
            <w:r>
              <w:rPr>
                <w:rFonts w:ascii="Cambria" w:hAnsi="Cambria"/>
                <w:sz w:val="18"/>
                <w:szCs w:val="18"/>
              </w:rPr>
              <w:t>.</w:t>
            </w:r>
            <w:r w:rsidRPr="000819BB">
              <w:rPr>
                <w:rFonts w:ascii="Cambria" w:hAnsi="Cambria"/>
                <w:sz w:val="18"/>
                <w:szCs w:val="18"/>
              </w:rPr>
              <w:t>72E-07</w:t>
            </w:r>
          </w:p>
        </w:tc>
        <w:tc>
          <w:tcPr>
            <w:tcW w:w="843" w:type="dxa"/>
          </w:tcPr>
          <w:p w14:paraId="18D60E7F" w14:textId="5C464095"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1</w:t>
            </w:r>
            <w:r>
              <w:rPr>
                <w:rFonts w:ascii="Cambria" w:hAnsi="Cambria"/>
                <w:sz w:val="18"/>
                <w:szCs w:val="18"/>
              </w:rPr>
              <w:t>.</w:t>
            </w:r>
            <w:r w:rsidRPr="000819BB">
              <w:rPr>
                <w:rFonts w:ascii="Cambria" w:hAnsi="Cambria"/>
                <w:sz w:val="18"/>
                <w:szCs w:val="18"/>
              </w:rPr>
              <w:t>18E-05</w:t>
            </w:r>
          </w:p>
        </w:tc>
        <w:tc>
          <w:tcPr>
            <w:tcW w:w="793" w:type="dxa"/>
          </w:tcPr>
          <w:p w14:paraId="66F6ECF6" w14:textId="3484A401"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4</w:t>
            </w:r>
            <w:r>
              <w:rPr>
                <w:rFonts w:ascii="Cambria" w:hAnsi="Cambria"/>
                <w:sz w:val="18"/>
                <w:szCs w:val="18"/>
              </w:rPr>
              <w:t>.</w:t>
            </w:r>
            <w:r w:rsidRPr="000819BB">
              <w:rPr>
                <w:rFonts w:ascii="Cambria" w:hAnsi="Cambria"/>
                <w:sz w:val="18"/>
                <w:szCs w:val="18"/>
              </w:rPr>
              <w:t>62E-05</w:t>
            </w:r>
          </w:p>
        </w:tc>
        <w:tc>
          <w:tcPr>
            <w:tcW w:w="0" w:type="auto"/>
          </w:tcPr>
          <w:p w14:paraId="29ED7681" w14:textId="12089BC5"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6</w:t>
            </w:r>
            <w:r>
              <w:rPr>
                <w:rFonts w:ascii="Cambria" w:hAnsi="Cambria"/>
                <w:sz w:val="18"/>
                <w:szCs w:val="18"/>
              </w:rPr>
              <w:t>.</w:t>
            </w:r>
            <w:r w:rsidRPr="000819BB">
              <w:rPr>
                <w:rFonts w:ascii="Cambria" w:hAnsi="Cambria"/>
                <w:sz w:val="18"/>
                <w:szCs w:val="18"/>
              </w:rPr>
              <w:t>15E-05</w:t>
            </w:r>
          </w:p>
        </w:tc>
        <w:tc>
          <w:tcPr>
            <w:tcW w:w="0" w:type="auto"/>
          </w:tcPr>
          <w:p w14:paraId="15E8043D" w14:textId="07B9ABF0"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4</w:t>
            </w:r>
            <w:r>
              <w:rPr>
                <w:rFonts w:ascii="Cambria" w:hAnsi="Cambria"/>
                <w:sz w:val="18"/>
                <w:szCs w:val="18"/>
              </w:rPr>
              <w:t>.</w:t>
            </w:r>
            <w:r w:rsidRPr="000819BB">
              <w:rPr>
                <w:rFonts w:ascii="Cambria" w:hAnsi="Cambria"/>
                <w:sz w:val="18"/>
                <w:szCs w:val="18"/>
              </w:rPr>
              <w:t>78E-06</w:t>
            </w:r>
          </w:p>
        </w:tc>
      </w:tr>
      <w:tr w:rsidR="000819BB" w:rsidRPr="00FE6FE4" w14:paraId="235DC5B9" w14:textId="77777777" w:rsidTr="000819BB">
        <w:trPr>
          <w:tblCellSpacing w:w="15" w:type="dxa"/>
        </w:trPr>
        <w:tc>
          <w:tcPr>
            <w:tcW w:w="1515" w:type="dxa"/>
            <w:tcBorders>
              <w:bottom w:val="single" w:sz="4" w:space="0" w:color="auto"/>
            </w:tcBorders>
            <w:vAlign w:val="center"/>
            <w:hideMark/>
          </w:tcPr>
          <w:p w14:paraId="2B9EAC8F" w14:textId="77777777"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eastAsia="Times New Roman" w:hAnsi="Cambria" w:cs="Times New Roman"/>
                <w:kern w:val="0"/>
                <w:sz w:val="18"/>
                <w:szCs w:val="18"/>
                <w:lang w:val="en-ID" w:eastAsia="en-ID"/>
                <w14:ligatures w14:val="none"/>
              </w:rPr>
              <w:t>Eutrophication</w:t>
            </w:r>
          </w:p>
        </w:tc>
        <w:tc>
          <w:tcPr>
            <w:tcW w:w="1245" w:type="dxa"/>
            <w:tcBorders>
              <w:bottom w:val="single" w:sz="4" w:space="0" w:color="auto"/>
            </w:tcBorders>
            <w:vAlign w:val="center"/>
            <w:hideMark/>
          </w:tcPr>
          <w:p w14:paraId="014EB435" w14:textId="77777777"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eastAsia="Times New Roman" w:hAnsi="Cambria" w:cs="Times New Roman"/>
                <w:kern w:val="0"/>
                <w:sz w:val="18"/>
                <w:szCs w:val="18"/>
                <w:lang w:val="en-ID" w:eastAsia="en-ID"/>
                <w14:ligatures w14:val="none"/>
              </w:rPr>
              <w:t>kg PO₄³⁻ eq</w:t>
            </w:r>
          </w:p>
        </w:tc>
        <w:tc>
          <w:tcPr>
            <w:tcW w:w="821" w:type="dxa"/>
            <w:tcBorders>
              <w:bottom w:val="single" w:sz="4" w:space="0" w:color="auto"/>
            </w:tcBorders>
          </w:tcPr>
          <w:p w14:paraId="43641475" w14:textId="7B563175"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1</w:t>
            </w:r>
            <w:r>
              <w:rPr>
                <w:rFonts w:ascii="Cambria" w:hAnsi="Cambria"/>
                <w:sz w:val="18"/>
                <w:szCs w:val="18"/>
              </w:rPr>
              <w:t>.</w:t>
            </w:r>
            <w:r w:rsidRPr="000819BB">
              <w:rPr>
                <w:rFonts w:ascii="Cambria" w:hAnsi="Cambria"/>
                <w:sz w:val="18"/>
                <w:szCs w:val="18"/>
              </w:rPr>
              <w:t>75E-04</w:t>
            </w:r>
          </w:p>
        </w:tc>
        <w:tc>
          <w:tcPr>
            <w:tcW w:w="829" w:type="dxa"/>
            <w:tcBorders>
              <w:bottom w:val="single" w:sz="4" w:space="0" w:color="auto"/>
            </w:tcBorders>
          </w:tcPr>
          <w:p w14:paraId="71719B5D" w14:textId="4AE667AD"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2</w:t>
            </w:r>
            <w:r>
              <w:rPr>
                <w:rFonts w:ascii="Cambria" w:hAnsi="Cambria"/>
                <w:sz w:val="18"/>
                <w:szCs w:val="18"/>
              </w:rPr>
              <w:t>.</w:t>
            </w:r>
            <w:r w:rsidRPr="000819BB">
              <w:rPr>
                <w:rFonts w:ascii="Cambria" w:hAnsi="Cambria"/>
                <w:sz w:val="18"/>
                <w:szCs w:val="18"/>
              </w:rPr>
              <w:t>94E-06</w:t>
            </w:r>
          </w:p>
        </w:tc>
        <w:tc>
          <w:tcPr>
            <w:tcW w:w="760" w:type="dxa"/>
            <w:tcBorders>
              <w:bottom w:val="single" w:sz="4" w:space="0" w:color="auto"/>
            </w:tcBorders>
          </w:tcPr>
          <w:p w14:paraId="2E623E17" w14:textId="68308BE6"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9</w:t>
            </w:r>
            <w:r>
              <w:rPr>
                <w:rFonts w:ascii="Cambria" w:hAnsi="Cambria"/>
                <w:sz w:val="18"/>
                <w:szCs w:val="18"/>
              </w:rPr>
              <w:t>.</w:t>
            </w:r>
            <w:r w:rsidRPr="000819BB">
              <w:rPr>
                <w:rFonts w:ascii="Cambria" w:hAnsi="Cambria"/>
                <w:sz w:val="18"/>
                <w:szCs w:val="18"/>
              </w:rPr>
              <w:t>33E-07</w:t>
            </w:r>
          </w:p>
        </w:tc>
        <w:tc>
          <w:tcPr>
            <w:tcW w:w="843" w:type="dxa"/>
            <w:tcBorders>
              <w:bottom w:val="single" w:sz="4" w:space="0" w:color="auto"/>
            </w:tcBorders>
          </w:tcPr>
          <w:p w14:paraId="09F4C336" w14:textId="4109A984"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1</w:t>
            </w:r>
            <w:r>
              <w:rPr>
                <w:rFonts w:ascii="Cambria" w:hAnsi="Cambria"/>
                <w:sz w:val="18"/>
                <w:szCs w:val="18"/>
              </w:rPr>
              <w:t>.</w:t>
            </w:r>
            <w:r w:rsidRPr="000819BB">
              <w:rPr>
                <w:rFonts w:ascii="Cambria" w:hAnsi="Cambria"/>
                <w:sz w:val="18"/>
                <w:szCs w:val="18"/>
              </w:rPr>
              <w:t>64E-05</w:t>
            </w:r>
          </w:p>
        </w:tc>
        <w:tc>
          <w:tcPr>
            <w:tcW w:w="793" w:type="dxa"/>
            <w:tcBorders>
              <w:bottom w:val="single" w:sz="4" w:space="0" w:color="auto"/>
            </w:tcBorders>
          </w:tcPr>
          <w:p w14:paraId="0DF1B3B4" w14:textId="5F0F31F1"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8</w:t>
            </w:r>
            <w:r>
              <w:rPr>
                <w:rFonts w:ascii="Cambria" w:hAnsi="Cambria"/>
                <w:sz w:val="18"/>
                <w:szCs w:val="18"/>
              </w:rPr>
              <w:t>.</w:t>
            </w:r>
            <w:r w:rsidRPr="000819BB">
              <w:rPr>
                <w:rFonts w:ascii="Cambria" w:hAnsi="Cambria"/>
                <w:sz w:val="18"/>
                <w:szCs w:val="18"/>
              </w:rPr>
              <w:t>42E-05</w:t>
            </w:r>
          </w:p>
        </w:tc>
        <w:tc>
          <w:tcPr>
            <w:tcW w:w="0" w:type="auto"/>
            <w:tcBorders>
              <w:bottom w:val="single" w:sz="4" w:space="0" w:color="auto"/>
            </w:tcBorders>
          </w:tcPr>
          <w:p w14:paraId="0C87C601" w14:textId="66DAD65B"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6</w:t>
            </w:r>
            <w:r>
              <w:rPr>
                <w:rFonts w:ascii="Cambria" w:hAnsi="Cambria"/>
                <w:sz w:val="18"/>
                <w:szCs w:val="18"/>
              </w:rPr>
              <w:t>.</w:t>
            </w:r>
            <w:r w:rsidRPr="000819BB">
              <w:rPr>
                <w:rFonts w:ascii="Cambria" w:hAnsi="Cambria"/>
                <w:sz w:val="18"/>
                <w:szCs w:val="18"/>
              </w:rPr>
              <w:t>80E-05</w:t>
            </w:r>
          </w:p>
        </w:tc>
        <w:tc>
          <w:tcPr>
            <w:tcW w:w="0" w:type="auto"/>
            <w:tcBorders>
              <w:bottom w:val="single" w:sz="4" w:space="0" w:color="auto"/>
            </w:tcBorders>
          </w:tcPr>
          <w:p w14:paraId="4FC3BE06" w14:textId="70F62F52"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2</w:t>
            </w:r>
            <w:r>
              <w:rPr>
                <w:rFonts w:ascii="Cambria" w:hAnsi="Cambria"/>
                <w:sz w:val="18"/>
                <w:szCs w:val="18"/>
              </w:rPr>
              <w:t>.</w:t>
            </w:r>
            <w:r w:rsidRPr="000819BB">
              <w:rPr>
                <w:rFonts w:ascii="Cambria" w:hAnsi="Cambria"/>
                <w:sz w:val="18"/>
                <w:szCs w:val="18"/>
              </w:rPr>
              <w:t>28E-06</w:t>
            </w:r>
          </w:p>
        </w:tc>
      </w:tr>
    </w:tbl>
    <w:p w14:paraId="3AAA5FE6" w14:textId="77777777" w:rsidR="00EC5FE0" w:rsidRDefault="00EC5FE0" w:rsidP="001B444D">
      <w:pPr>
        <w:pStyle w:val="IOP-CS-BodyText"/>
        <w:ind w:firstLine="0"/>
        <w:rPr>
          <w:b/>
          <w:bCs/>
          <w:noProof/>
        </w:rPr>
      </w:pPr>
    </w:p>
    <w:p w14:paraId="3A07941C" w14:textId="3614A331" w:rsidR="0037228C" w:rsidRDefault="0037228C" w:rsidP="001B444D">
      <w:pPr>
        <w:pStyle w:val="IOP-CS-BodyText"/>
        <w:ind w:firstLine="0"/>
        <w:rPr>
          <w:b/>
          <w:bCs/>
          <w:noProof/>
        </w:rPr>
      </w:pPr>
      <w:r>
        <w:rPr>
          <w:noProof/>
        </w:rPr>
        <w:lastRenderedPageBreak/>
        <w:drawing>
          <wp:inline distT="0" distB="0" distL="0" distR="0" wp14:anchorId="50C5584E" wp14:editId="43EA9854">
            <wp:extent cx="5731510" cy="2991485"/>
            <wp:effectExtent l="0" t="0" r="2540" b="18415"/>
            <wp:docPr id="1510552473" name="Chart 1">
              <a:extLst xmlns:a="http://schemas.openxmlformats.org/drawingml/2006/main">
                <a:ext uri="{FF2B5EF4-FFF2-40B4-BE49-F238E27FC236}">
                  <a16:creationId xmlns:a16="http://schemas.microsoft.com/office/drawing/2014/main" id="{CEE5DF69-C50F-4DD7-ACA8-2E6B2CD6F0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E60B4A9" w14:textId="390A2B89" w:rsidR="0037228C" w:rsidRPr="0037228C" w:rsidRDefault="0037228C" w:rsidP="0037228C">
      <w:pPr>
        <w:pStyle w:val="IOP-CS-BodyText"/>
        <w:ind w:firstLine="0"/>
        <w:jc w:val="center"/>
        <w:rPr>
          <w:noProof/>
        </w:rPr>
      </w:pPr>
      <w:r>
        <w:rPr>
          <w:b/>
          <w:bCs/>
          <w:noProof/>
        </w:rPr>
        <w:t xml:space="preserve">Figure 2. </w:t>
      </w:r>
      <w:r w:rsidRPr="0037228C">
        <w:rPr>
          <w:noProof/>
        </w:rPr>
        <w:t>Environmental Impact Contributor of Tofu Production</w:t>
      </w:r>
    </w:p>
    <w:p w14:paraId="00E8D4B7" w14:textId="77777777" w:rsidR="0037228C" w:rsidRDefault="0037228C" w:rsidP="001B444D">
      <w:pPr>
        <w:pStyle w:val="IOP-CS-BodyText"/>
        <w:ind w:firstLine="0"/>
        <w:rPr>
          <w:b/>
          <w:bCs/>
          <w:noProof/>
        </w:rPr>
      </w:pPr>
    </w:p>
    <w:p w14:paraId="0BAEFF76" w14:textId="58471A5A" w:rsidR="002D3404" w:rsidRPr="00AD55B4" w:rsidRDefault="009A6D6A" w:rsidP="00746D2F">
      <w:pPr>
        <w:pStyle w:val="IOP-CS-BodyText"/>
        <w:ind w:firstLine="0"/>
        <w:rPr>
          <w:noProof/>
        </w:rPr>
      </w:pPr>
      <w:r w:rsidRPr="00AD55B4">
        <w:rPr>
          <w:noProof/>
        </w:rPr>
        <w:t xml:space="preserve">a. </w:t>
      </w:r>
      <w:r w:rsidR="00D95E8F" w:rsidRPr="00AD55B4">
        <w:rPr>
          <w:noProof/>
        </w:rPr>
        <w:t>Global Warming Potential</w:t>
      </w:r>
      <w:r w:rsidR="005F4BE0" w:rsidRPr="00AD55B4">
        <w:rPr>
          <w:noProof/>
        </w:rPr>
        <w:t xml:space="preserve"> (GWP)</w:t>
      </w:r>
    </w:p>
    <w:p w14:paraId="0C7E5065" w14:textId="778CD742" w:rsidR="00132379" w:rsidRPr="00AD55B4" w:rsidRDefault="006A1BBE" w:rsidP="00746D2F">
      <w:pPr>
        <w:pStyle w:val="IOP-CS-BodyText"/>
        <w:ind w:firstLine="0"/>
        <w:rPr>
          <w:noProof/>
        </w:rPr>
      </w:pPr>
      <w:r w:rsidRPr="006A1BBE">
        <w:rPr>
          <w:noProof/>
        </w:rPr>
        <w:t>Total GWP is 1.84 × 10⁻¹ kg CO₂ eq per kg tofu. The boiling stage is by far the largest contributor at 1.62 × 10⁻¹ kg CO₂ eq (88.0%), followed by coagulation (8.3%) and grinding (2.5%). Boiling's dominance is driven by firewood use: because the CO₂ released from firewood combustion is treated as biogenic and carbon-neutral, the stage's characterized GWP is governed by the non-CO₂ combustion gases CH₄ (0.0499 kg) and N₂O (0.3744 kg) per batch—both substantially more potent than CO₂—together with the fossil emissions embedded in the upstream firewood supply chain (procurement, processing, and transport). This finding is consistent with comparative LCA studies of wood-fired tofu production in Indonesia, where boiling was repeatedly identified as the primary emission source [6, 7]. The smaller coagulation contribution may be attributed to the upstream supply chain of the coagulant input.</w:t>
      </w:r>
    </w:p>
    <w:p w14:paraId="0E2EF7E2" w14:textId="77777777" w:rsidR="009A6D6A" w:rsidRPr="00AD55B4" w:rsidRDefault="009A6D6A" w:rsidP="00746D2F">
      <w:pPr>
        <w:pStyle w:val="IOP-CS-BodyText"/>
        <w:ind w:firstLine="0"/>
        <w:rPr>
          <w:noProof/>
        </w:rPr>
      </w:pPr>
      <w:r w:rsidRPr="00AD55B4">
        <w:rPr>
          <w:noProof/>
        </w:rPr>
        <w:t>b. Ozone Layer Depletion (ODP)</w:t>
      </w:r>
    </w:p>
    <w:p w14:paraId="2403E969" w14:textId="4B9496BA" w:rsidR="008D51FF" w:rsidRPr="00AD55B4" w:rsidRDefault="006A1BBE" w:rsidP="00746D2F">
      <w:pPr>
        <w:pStyle w:val="IOP-CS-BodyText"/>
        <w:ind w:firstLine="0"/>
        <w:rPr>
          <w:noProof/>
        </w:rPr>
      </w:pPr>
      <w:r w:rsidRPr="006A1BBE">
        <w:rPr>
          <w:noProof/>
        </w:rPr>
        <w:t>Total ODP is 2.53 × 10⁻¹⁰ kg CFC-11 eq, led by coagulation (53.8%) and boiling (27.2%), with molding and packing contributing 13.9%. Because none of these stages involves halogenated substances directly, the burden is allocated within the LCA framework to trace ozone-depleting and nitrogen-bearing substances embedded in the upstream supply chains of the coagulant, firewood, and packaging materials [5]. Given its negligible normalized value (Section 3.3), ODP is not an environmental priority for this system, and this pattern is reported for completeness rather than as a management target.</w:t>
      </w:r>
    </w:p>
    <w:p w14:paraId="36667B54" w14:textId="613B6179" w:rsidR="005564E0" w:rsidRPr="00AD55B4" w:rsidRDefault="00575FDB" w:rsidP="00746D2F">
      <w:pPr>
        <w:pStyle w:val="IOP-CS-BodyText"/>
        <w:ind w:firstLine="0"/>
        <w:rPr>
          <w:noProof/>
        </w:rPr>
      </w:pPr>
      <w:r w:rsidRPr="00AD55B4">
        <w:rPr>
          <w:noProof/>
        </w:rPr>
        <w:t>c.</w:t>
      </w:r>
      <w:r w:rsidR="008D51FF" w:rsidRPr="00AD55B4">
        <w:rPr>
          <w:noProof/>
        </w:rPr>
        <w:t xml:space="preserve"> Fresh</w:t>
      </w:r>
      <w:r w:rsidR="00FC423F">
        <w:rPr>
          <w:noProof/>
        </w:rPr>
        <w:t>w</w:t>
      </w:r>
      <w:r w:rsidR="008D51FF" w:rsidRPr="00AD55B4">
        <w:rPr>
          <w:noProof/>
        </w:rPr>
        <w:t>ater Aquatic Ecotoxicity</w:t>
      </w:r>
      <w:r w:rsidR="00A71DE5">
        <w:rPr>
          <w:noProof/>
        </w:rPr>
        <w:t xml:space="preserve"> (FAET)</w:t>
      </w:r>
    </w:p>
    <w:p w14:paraId="3820C555" w14:textId="51689D66" w:rsidR="00CC2101" w:rsidRPr="00AD55B4" w:rsidRDefault="006A1BBE" w:rsidP="00746D2F">
      <w:pPr>
        <w:pStyle w:val="IOP-CS-BodyText"/>
        <w:ind w:firstLine="0"/>
        <w:rPr>
          <w:noProof/>
        </w:rPr>
      </w:pPr>
      <w:r w:rsidRPr="006A1BBE">
        <w:rPr>
          <w:noProof/>
        </w:rPr>
        <w:t>Total FAET is 1.30 × 10⁻² kg 1,4-DB eq and is the most evenly distributed category, with boiling (34.7%), coagulation (29.5%), and grinding (24.2%) together accounting for about 88% of the total. The grinding contribution is primarily associated with its electricity demand (17 kWh per batch, the largest of any stage), as freshwater ecotoxicity in the CML-IA method is strongly influenced by heavy-metal releases attributed to grid-electricity generation. The coagulation contribution may be attributed to the whey discharged as emission to water—the largest liquid output of the system (10,434 L per batch)—and to the upstream supply chain of the coagulant input, whereas the boiling contribution reflects the firewood supply chain and the aquatic deposition of combustion-derived emissions [6]. This distributed ecotoxicity profile is consistent with prior Indonesian tofu LCA studies that rank freshwater ecotoxicity among the most significant categories [9].</w:t>
      </w:r>
    </w:p>
    <w:p w14:paraId="30AA8B2C" w14:textId="47E57B09" w:rsidR="008D51FF" w:rsidRPr="00AD55B4" w:rsidRDefault="008D51FF" w:rsidP="00920F37">
      <w:pPr>
        <w:pStyle w:val="IOP-CS-BodyText"/>
        <w:ind w:firstLine="0"/>
        <w:rPr>
          <w:noProof/>
        </w:rPr>
      </w:pPr>
      <w:r w:rsidRPr="00AD55B4">
        <w:rPr>
          <w:noProof/>
        </w:rPr>
        <w:t xml:space="preserve">d. Acidification </w:t>
      </w:r>
      <w:r w:rsidR="00A71DE5">
        <w:rPr>
          <w:noProof/>
        </w:rPr>
        <w:t>(AP)</w:t>
      </w:r>
    </w:p>
    <w:p w14:paraId="77863DF1" w14:textId="6267B756" w:rsidR="008D51FF" w:rsidRPr="00AD55B4" w:rsidRDefault="00A71DE5" w:rsidP="00013722">
      <w:pPr>
        <w:pStyle w:val="IOP-CS-BodyText"/>
        <w:ind w:firstLine="0"/>
        <w:rPr>
          <w:noProof/>
        </w:rPr>
      </w:pPr>
      <w:r w:rsidRPr="00A71DE5">
        <w:rPr>
          <w:noProof/>
        </w:rPr>
        <w:t>Total AP is 1.27 × 10⁻⁴ kg SO₂ eq, led by coagulation (48.4%) and boiling (36.4%), with grinding contributing 9.3%. The boiling burden derives from SO₂ and NOₓ released during firewood combustion, the principal acidification precursors, while the coagulation contribution is primarily associated with the upstream energy and material supply chains of the coagulant input rather than with the whey itself, since acidification is governed by airborne rather than waterborne emissions [5]. Firewood-derived acidifying emissions may form acid deposition with potential consequences for soil and receiving waters near the facility.</w:t>
      </w:r>
    </w:p>
    <w:p w14:paraId="73709BEE" w14:textId="0E808D85" w:rsidR="008D51FF" w:rsidRPr="00AD55B4" w:rsidRDefault="008D51FF" w:rsidP="00013722">
      <w:pPr>
        <w:pStyle w:val="IOP-CS-BodyText"/>
        <w:ind w:firstLine="0"/>
        <w:rPr>
          <w:noProof/>
        </w:rPr>
      </w:pPr>
      <w:r w:rsidRPr="00AD55B4">
        <w:rPr>
          <w:noProof/>
        </w:rPr>
        <w:t>e. Eutrophication</w:t>
      </w:r>
      <w:r w:rsidR="00A71DE5">
        <w:rPr>
          <w:noProof/>
        </w:rPr>
        <w:t xml:space="preserve"> (EP)</w:t>
      </w:r>
    </w:p>
    <w:p w14:paraId="0C5347C6" w14:textId="3491944D" w:rsidR="005F4BE0" w:rsidRPr="00AD55B4" w:rsidRDefault="00A71DE5" w:rsidP="0043087D">
      <w:pPr>
        <w:pStyle w:val="IOP-CS-SubsectionHeading"/>
        <w:spacing w:before="0"/>
        <w:jc w:val="both"/>
        <w:rPr>
          <w:i w:val="0"/>
          <w:iCs w:val="0"/>
          <w:noProof/>
        </w:rPr>
      </w:pPr>
      <w:r w:rsidRPr="00A71DE5">
        <w:rPr>
          <w:i w:val="0"/>
          <w:iCs w:val="0"/>
          <w:noProof/>
        </w:rPr>
        <w:t>Total EP is 1.75 × 10⁻⁴ kg PO₄³⁻ eq, driven mainly by boiling (48.1%) and coagulation (38.9%). The coagulation contribution is primarily associated with the nutrient-rich whey discharged as emission to water, which carries nitrogen- and phosphorus-bearing compounds released during protein coagulation; if discharged untreated, such effluents can trigger algal proliferation, dissolved-oxygen depletion, and disruption of aquatic ecosystems [2]. The boiling contribution reflects the atmospheric deposition of combustion-derived NOₓ, while grinding adds a further 9.4% through its electricity demand.</w:t>
      </w:r>
    </w:p>
    <w:p w14:paraId="59BB7728" w14:textId="6C25D061" w:rsidR="00622F26" w:rsidRPr="00AD55B4" w:rsidRDefault="00622F26" w:rsidP="00622F26">
      <w:pPr>
        <w:pStyle w:val="IOP-CS-SubsectionHeading"/>
      </w:pPr>
      <w:r w:rsidRPr="00AD55B4">
        <w:t>3.</w:t>
      </w:r>
      <w:r w:rsidR="009E79DA" w:rsidRPr="00AD55B4">
        <w:t>2</w:t>
      </w:r>
      <w:r w:rsidRPr="00AD55B4">
        <w:t xml:space="preserve"> </w:t>
      </w:r>
      <w:r w:rsidR="00BA3C49" w:rsidRPr="00AD55B4">
        <w:t xml:space="preserve">Water </w:t>
      </w:r>
      <w:r w:rsidR="0064140D">
        <w:t>Use Assessment</w:t>
      </w:r>
    </w:p>
    <w:p w14:paraId="3F93406E" w14:textId="7F5BF449" w:rsidR="002E19DB" w:rsidRDefault="00A71DE5" w:rsidP="002E19DB">
      <w:pPr>
        <w:pStyle w:val="IOP-CS-BodyNoIndent"/>
        <w:rPr>
          <w:noProof/>
        </w:rPr>
      </w:pPr>
      <w:r w:rsidRPr="00A71DE5">
        <w:rPr>
          <w:noProof/>
        </w:rPr>
        <w:t>Water use was assessed with the AWARE method, which expresses the volume of water deprived from downstream users per unit consumed at a given location. The total water-scarcity impact of the production system is 569 m³ world eq (Table 3). Consistent with the GWP pattern, the boiling stage is the dominant contributor at 294 m³ world eq (51.7%). This reflects the AWARE method's sensitivity to upstream supply-chain water consumption: firewood procurement, processing, and distribution embed substantial water use that is allocated back to boiling, elevating its scarcity value beyond what direct water consumption alone would suggest. Grinding contributes the second-largest share (101 m³ world eq, 17.8%), consistent with the continuous water addition required to achieve appropriate slurry consistency. Washing (65.3 m³ world eq, 11.5%) and soaking (63 m³ world eq, 11.1%) follow, while coagulation (6.7%) and molding and packing (1.3%) are minor. The comparatively modest scarcity value of washing, despite its substantial direct water use, illustrates that water-scarcity characterization is governed not solely by withdrawn volume but by regional water availability and the embedded water footprint of upstream inputs [11].</w:t>
      </w:r>
    </w:p>
    <w:p w14:paraId="50628E39" w14:textId="061EA3BD" w:rsidR="0064140D" w:rsidRDefault="0064140D" w:rsidP="0064140D">
      <w:pPr>
        <w:jc w:val="center"/>
        <w:rPr>
          <w:rFonts w:ascii="Cambria" w:hAnsi="Cambria"/>
          <w:noProof/>
        </w:rPr>
      </w:pPr>
      <w:r w:rsidRPr="00AD55B4">
        <w:rPr>
          <w:rFonts w:ascii="Cambria" w:hAnsi="Cambria"/>
          <w:b/>
          <w:bCs/>
          <w:noProof/>
        </w:rPr>
        <w:t xml:space="preserve">Table </w:t>
      </w:r>
      <w:r>
        <w:rPr>
          <w:rFonts w:ascii="Cambria" w:hAnsi="Cambria"/>
          <w:b/>
          <w:bCs/>
          <w:noProof/>
        </w:rPr>
        <w:t>3</w:t>
      </w:r>
      <w:r w:rsidRPr="00AD55B4">
        <w:rPr>
          <w:rFonts w:ascii="Cambria" w:hAnsi="Cambria"/>
          <w:b/>
          <w:bCs/>
          <w:noProof/>
        </w:rPr>
        <w:t>.</w:t>
      </w:r>
      <w:r w:rsidRPr="00AD55B4">
        <w:rPr>
          <w:rFonts w:ascii="Cambria" w:hAnsi="Cambria"/>
          <w:noProof/>
        </w:rPr>
        <w:t xml:space="preserve"> </w:t>
      </w:r>
      <w:r w:rsidRPr="0064140D">
        <w:rPr>
          <w:rFonts w:ascii="Cambria" w:hAnsi="Cambria"/>
          <w:noProof/>
        </w:rPr>
        <w:t>Water Use Assessment Results</w:t>
      </w:r>
      <w:r>
        <w:rPr>
          <w:rFonts w:ascii="Cambria" w:hAnsi="Cambria"/>
          <w:noProof/>
        </w:rPr>
        <w:t xml:space="preserve"> </w:t>
      </w:r>
      <w:r w:rsidRPr="0064140D">
        <w:rPr>
          <w:rFonts w:ascii="Cambria" w:hAnsi="Cambria"/>
          <w:noProof/>
        </w:rPr>
        <w:t>of Tofu Production</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232"/>
        <w:gridCol w:w="2779"/>
      </w:tblGrid>
      <w:tr w:rsidR="0064140D" w:rsidRPr="0064140D" w14:paraId="08714CEF" w14:textId="77777777" w:rsidTr="0064140D">
        <w:tc>
          <w:tcPr>
            <w:tcW w:w="3005" w:type="dxa"/>
            <w:tcBorders>
              <w:top w:val="single" w:sz="4" w:space="0" w:color="auto"/>
              <w:bottom w:val="single" w:sz="4" w:space="0" w:color="auto"/>
            </w:tcBorders>
            <w:vAlign w:val="center"/>
          </w:tcPr>
          <w:p w14:paraId="665ED0E5" w14:textId="7D14EAEB" w:rsidR="0064140D" w:rsidRPr="0064140D" w:rsidRDefault="0064140D" w:rsidP="0064140D">
            <w:pPr>
              <w:jc w:val="center"/>
              <w:rPr>
                <w:rFonts w:ascii="Cambria" w:hAnsi="Cambria" w:cs="Times New Roman"/>
                <w:noProof/>
              </w:rPr>
            </w:pPr>
            <w:r w:rsidRPr="0064140D">
              <w:rPr>
                <w:rFonts w:ascii="Cambria" w:hAnsi="Cambria" w:cs="Times New Roman"/>
                <w:b/>
                <w:bCs/>
              </w:rPr>
              <w:t>Production Stage</w:t>
            </w:r>
          </w:p>
        </w:tc>
        <w:tc>
          <w:tcPr>
            <w:tcW w:w="3232" w:type="dxa"/>
            <w:tcBorders>
              <w:top w:val="single" w:sz="4" w:space="0" w:color="auto"/>
              <w:bottom w:val="single" w:sz="4" w:space="0" w:color="auto"/>
            </w:tcBorders>
            <w:vAlign w:val="center"/>
          </w:tcPr>
          <w:p w14:paraId="5E80CDB0" w14:textId="26853FF2" w:rsidR="0064140D" w:rsidRPr="0064140D" w:rsidRDefault="0064140D" w:rsidP="0064140D">
            <w:pPr>
              <w:jc w:val="center"/>
              <w:rPr>
                <w:rFonts w:ascii="Cambria" w:hAnsi="Cambria" w:cs="Times New Roman"/>
                <w:noProof/>
              </w:rPr>
            </w:pPr>
            <w:r w:rsidRPr="0064140D">
              <w:rPr>
                <w:rFonts w:ascii="Cambria" w:hAnsi="Cambria" w:cs="Times New Roman"/>
                <w:b/>
                <w:bCs/>
              </w:rPr>
              <w:t>Water Scarcity (m³ world eq)</w:t>
            </w:r>
          </w:p>
        </w:tc>
        <w:tc>
          <w:tcPr>
            <w:tcW w:w="2779" w:type="dxa"/>
            <w:tcBorders>
              <w:top w:val="single" w:sz="4" w:space="0" w:color="auto"/>
              <w:bottom w:val="single" w:sz="4" w:space="0" w:color="auto"/>
            </w:tcBorders>
            <w:vAlign w:val="center"/>
          </w:tcPr>
          <w:p w14:paraId="0E5FB361" w14:textId="60F2E314" w:rsidR="0064140D" w:rsidRPr="0064140D" w:rsidRDefault="0064140D" w:rsidP="0064140D">
            <w:pPr>
              <w:jc w:val="center"/>
              <w:rPr>
                <w:rFonts w:ascii="Cambria" w:hAnsi="Cambria" w:cs="Times New Roman"/>
                <w:noProof/>
              </w:rPr>
            </w:pPr>
            <w:r w:rsidRPr="0064140D">
              <w:rPr>
                <w:rFonts w:ascii="Cambria" w:hAnsi="Cambria" w:cs="Times New Roman"/>
                <w:b/>
                <w:bCs/>
              </w:rPr>
              <w:t>Share (%)</w:t>
            </w:r>
          </w:p>
        </w:tc>
      </w:tr>
      <w:tr w:rsidR="0064140D" w:rsidRPr="0064140D" w14:paraId="40B2B27D" w14:textId="77777777" w:rsidTr="0064140D">
        <w:tc>
          <w:tcPr>
            <w:tcW w:w="3005" w:type="dxa"/>
            <w:tcBorders>
              <w:top w:val="single" w:sz="4" w:space="0" w:color="auto"/>
            </w:tcBorders>
            <w:vAlign w:val="center"/>
          </w:tcPr>
          <w:p w14:paraId="7DA1253E" w14:textId="60FE70FF" w:rsidR="0064140D" w:rsidRPr="0064140D" w:rsidRDefault="0064140D" w:rsidP="0064140D">
            <w:pPr>
              <w:jc w:val="center"/>
              <w:rPr>
                <w:rFonts w:ascii="Cambria" w:hAnsi="Cambria" w:cs="Times New Roman"/>
                <w:noProof/>
              </w:rPr>
            </w:pPr>
            <w:r w:rsidRPr="0064140D">
              <w:rPr>
                <w:rFonts w:ascii="Cambria" w:hAnsi="Cambria" w:cs="Times New Roman"/>
              </w:rPr>
              <w:t>Boiling</w:t>
            </w:r>
          </w:p>
        </w:tc>
        <w:tc>
          <w:tcPr>
            <w:tcW w:w="3232" w:type="dxa"/>
            <w:tcBorders>
              <w:top w:val="single" w:sz="4" w:space="0" w:color="auto"/>
            </w:tcBorders>
            <w:vAlign w:val="center"/>
          </w:tcPr>
          <w:p w14:paraId="2A1EB31C" w14:textId="12FC8144" w:rsidR="0064140D" w:rsidRPr="000819BB" w:rsidRDefault="000819BB" w:rsidP="0064140D">
            <w:pPr>
              <w:jc w:val="center"/>
              <w:rPr>
                <w:rFonts w:ascii="Cambria" w:hAnsi="Cambria" w:cs="Times New Roman"/>
                <w:noProof/>
              </w:rPr>
            </w:pPr>
            <w:r w:rsidRPr="000819BB">
              <w:rPr>
                <w:rFonts w:ascii="Cambria" w:hAnsi="Cambria" w:cs="Times New Roman"/>
                <w:noProof/>
              </w:rPr>
              <w:t>2</w:t>
            </w:r>
            <w:r w:rsidRPr="000819BB">
              <w:rPr>
                <w:rFonts w:ascii="Cambria" w:hAnsi="Cambria"/>
                <w:noProof/>
              </w:rPr>
              <w:t>94</w:t>
            </w:r>
          </w:p>
        </w:tc>
        <w:tc>
          <w:tcPr>
            <w:tcW w:w="2779" w:type="dxa"/>
            <w:tcBorders>
              <w:top w:val="single" w:sz="4" w:space="0" w:color="auto"/>
            </w:tcBorders>
            <w:vAlign w:val="center"/>
          </w:tcPr>
          <w:p w14:paraId="76CA0F1D" w14:textId="5B5F3CE2" w:rsidR="0064140D" w:rsidRPr="000819BB" w:rsidRDefault="0064140D" w:rsidP="0064140D">
            <w:pPr>
              <w:jc w:val="center"/>
              <w:rPr>
                <w:rFonts w:ascii="Cambria" w:hAnsi="Cambria" w:cs="Times New Roman"/>
                <w:noProof/>
              </w:rPr>
            </w:pPr>
          </w:p>
        </w:tc>
      </w:tr>
      <w:tr w:rsidR="0064140D" w:rsidRPr="0064140D" w14:paraId="3D42CC0E" w14:textId="77777777" w:rsidTr="0064140D">
        <w:tc>
          <w:tcPr>
            <w:tcW w:w="3005" w:type="dxa"/>
            <w:vAlign w:val="center"/>
          </w:tcPr>
          <w:p w14:paraId="22762F11" w14:textId="5BD86D24" w:rsidR="0064140D" w:rsidRPr="0064140D" w:rsidRDefault="0064140D" w:rsidP="0064140D">
            <w:pPr>
              <w:jc w:val="center"/>
              <w:rPr>
                <w:rFonts w:ascii="Cambria" w:hAnsi="Cambria" w:cs="Times New Roman"/>
                <w:noProof/>
              </w:rPr>
            </w:pPr>
            <w:r w:rsidRPr="0064140D">
              <w:rPr>
                <w:rFonts w:ascii="Cambria" w:hAnsi="Cambria" w:cs="Times New Roman"/>
              </w:rPr>
              <w:t>Grinding</w:t>
            </w:r>
          </w:p>
        </w:tc>
        <w:tc>
          <w:tcPr>
            <w:tcW w:w="3232" w:type="dxa"/>
            <w:vAlign w:val="center"/>
          </w:tcPr>
          <w:p w14:paraId="2AF867DC" w14:textId="3258A0D1" w:rsidR="0064140D" w:rsidRPr="000819BB" w:rsidRDefault="000819BB" w:rsidP="0064140D">
            <w:pPr>
              <w:jc w:val="center"/>
              <w:rPr>
                <w:rFonts w:ascii="Cambria" w:hAnsi="Cambria" w:cs="Times New Roman"/>
                <w:noProof/>
              </w:rPr>
            </w:pPr>
            <w:r w:rsidRPr="000819BB">
              <w:rPr>
                <w:rFonts w:ascii="Cambria" w:hAnsi="Cambria" w:cs="Times New Roman"/>
                <w:noProof/>
              </w:rPr>
              <w:t>1</w:t>
            </w:r>
            <w:r w:rsidRPr="000819BB">
              <w:rPr>
                <w:rFonts w:ascii="Cambria" w:hAnsi="Cambria"/>
                <w:noProof/>
              </w:rPr>
              <w:t>01</w:t>
            </w:r>
          </w:p>
        </w:tc>
        <w:tc>
          <w:tcPr>
            <w:tcW w:w="2779" w:type="dxa"/>
            <w:vAlign w:val="center"/>
          </w:tcPr>
          <w:p w14:paraId="16B51DBE" w14:textId="6FAF9805" w:rsidR="0064140D" w:rsidRPr="000819BB" w:rsidRDefault="0064140D" w:rsidP="0064140D">
            <w:pPr>
              <w:jc w:val="center"/>
              <w:rPr>
                <w:rFonts w:ascii="Cambria" w:hAnsi="Cambria" w:cs="Times New Roman"/>
                <w:noProof/>
              </w:rPr>
            </w:pPr>
          </w:p>
        </w:tc>
      </w:tr>
      <w:tr w:rsidR="0064140D" w:rsidRPr="0064140D" w14:paraId="29AB6D4D" w14:textId="77777777" w:rsidTr="0064140D">
        <w:tc>
          <w:tcPr>
            <w:tcW w:w="3005" w:type="dxa"/>
            <w:vAlign w:val="center"/>
          </w:tcPr>
          <w:p w14:paraId="6DE9BD13" w14:textId="785B4EB0" w:rsidR="0064140D" w:rsidRPr="0064140D" w:rsidRDefault="0064140D" w:rsidP="0064140D">
            <w:pPr>
              <w:jc w:val="center"/>
              <w:rPr>
                <w:rFonts w:ascii="Cambria" w:hAnsi="Cambria" w:cs="Times New Roman"/>
                <w:noProof/>
              </w:rPr>
            </w:pPr>
            <w:r w:rsidRPr="0064140D">
              <w:rPr>
                <w:rFonts w:ascii="Cambria" w:hAnsi="Cambria" w:cs="Times New Roman"/>
              </w:rPr>
              <w:t>Soaking</w:t>
            </w:r>
          </w:p>
        </w:tc>
        <w:tc>
          <w:tcPr>
            <w:tcW w:w="3232" w:type="dxa"/>
            <w:vAlign w:val="center"/>
          </w:tcPr>
          <w:p w14:paraId="3B077F09" w14:textId="3C513301" w:rsidR="0064140D" w:rsidRPr="000819BB" w:rsidRDefault="000819BB" w:rsidP="0064140D">
            <w:pPr>
              <w:jc w:val="center"/>
              <w:rPr>
                <w:rFonts w:ascii="Cambria" w:hAnsi="Cambria" w:cs="Times New Roman"/>
                <w:noProof/>
              </w:rPr>
            </w:pPr>
            <w:r w:rsidRPr="000819BB">
              <w:rPr>
                <w:rFonts w:ascii="Cambria" w:hAnsi="Cambria" w:cs="Times New Roman"/>
                <w:noProof/>
              </w:rPr>
              <w:t>6</w:t>
            </w:r>
            <w:r w:rsidRPr="000819BB">
              <w:rPr>
                <w:rFonts w:ascii="Cambria" w:hAnsi="Cambria"/>
                <w:noProof/>
              </w:rPr>
              <w:t>3</w:t>
            </w:r>
          </w:p>
        </w:tc>
        <w:tc>
          <w:tcPr>
            <w:tcW w:w="2779" w:type="dxa"/>
            <w:vAlign w:val="center"/>
          </w:tcPr>
          <w:p w14:paraId="29A13CEF" w14:textId="3E67E390" w:rsidR="0064140D" w:rsidRPr="000819BB" w:rsidRDefault="0064140D" w:rsidP="0064140D">
            <w:pPr>
              <w:jc w:val="center"/>
              <w:rPr>
                <w:rFonts w:ascii="Cambria" w:hAnsi="Cambria" w:cs="Times New Roman"/>
                <w:noProof/>
              </w:rPr>
            </w:pPr>
          </w:p>
        </w:tc>
      </w:tr>
      <w:tr w:rsidR="0064140D" w:rsidRPr="0064140D" w14:paraId="58049F84" w14:textId="77777777" w:rsidTr="0064140D">
        <w:tc>
          <w:tcPr>
            <w:tcW w:w="3005" w:type="dxa"/>
            <w:vAlign w:val="center"/>
          </w:tcPr>
          <w:p w14:paraId="21435CB4" w14:textId="1032FE70" w:rsidR="0064140D" w:rsidRPr="0064140D" w:rsidRDefault="0064140D" w:rsidP="0064140D">
            <w:pPr>
              <w:jc w:val="center"/>
              <w:rPr>
                <w:rFonts w:ascii="Cambria" w:hAnsi="Cambria" w:cs="Times New Roman"/>
                <w:noProof/>
              </w:rPr>
            </w:pPr>
            <w:r w:rsidRPr="0064140D">
              <w:rPr>
                <w:rFonts w:ascii="Cambria" w:hAnsi="Cambria" w:cs="Times New Roman"/>
              </w:rPr>
              <w:t>Coagulation</w:t>
            </w:r>
          </w:p>
        </w:tc>
        <w:tc>
          <w:tcPr>
            <w:tcW w:w="3232" w:type="dxa"/>
            <w:vAlign w:val="center"/>
          </w:tcPr>
          <w:p w14:paraId="30482BD3" w14:textId="0443B483" w:rsidR="0064140D" w:rsidRPr="000819BB" w:rsidRDefault="000819BB" w:rsidP="0064140D">
            <w:pPr>
              <w:jc w:val="center"/>
              <w:rPr>
                <w:rFonts w:ascii="Cambria" w:hAnsi="Cambria" w:cs="Times New Roman"/>
                <w:noProof/>
              </w:rPr>
            </w:pPr>
            <w:r w:rsidRPr="000819BB">
              <w:rPr>
                <w:rFonts w:ascii="Cambria" w:hAnsi="Cambria" w:cs="Times New Roman"/>
                <w:noProof/>
              </w:rPr>
              <w:t>3</w:t>
            </w:r>
            <w:r w:rsidRPr="000819BB">
              <w:rPr>
                <w:rFonts w:ascii="Cambria" w:hAnsi="Cambria"/>
                <w:noProof/>
              </w:rPr>
              <w:t>8.2</w:t>
            </w:r>
          </w:p>
        </w:tc>
        <w:tc>
          <w:tcPr>
            <w:tcW w:w="2779" w:type="dxa"/>
            <w:vAlign w:val="center"/>
          </w:tcPr>
          <w:p w14:paraId="5BC60D99" w14:textId="3291ECF2" w:rsidR="0064140D" w:rsidRPr="000819BB" w:rsidRDefault="0064140D" w:rsidP="0064140D">
            <w:pPr>
              <w:jc w:val="center"/>
              <w:rPr>
                <w:rFonts w:ascii="Cambria" w:hAnsi="Cambria" w:cs="Times New Roman"/>
                <w:noProof/>
              </w:rPr>
            </w:pPr>
          </w:p>
        </w:tc>
      </w:tr>
      <w:tr w:rsidR="0064140D" w:rsidRPr="0064140D" w14:paraId="35EE3644" w14:textId="77777777" w:rsidTr="0064140D">
        <w:tc>
          <w:tcPr>
            <w:tcW w:w="3005" w:type="dxa"/>
            <w:vAlign w:val="center"/>
          </w:tcPr>
          <w:p w14:paraId="469AFA3F" w14:textId="43612E04" w:rsidR="0064140D" w:rsidRPr="0064140D" w:rsidRDefault="0064140D" w:rsidP="0064140D">
            <w:pPr>
              <w:jc w:val="center"/>
              <w:rPr>
                <w:rFonts w:ascii="Cambria" w:hAnsi="Cambria" w:cs="Times New Roman"/>
                <w:noProof/>
              </w:rPr>
            </w:pPr>
            <w:r w:rsidRPr="0064140D">
              <w:rPr>
                <w:rFonts w:ascii="Cambria" w:hAnsi="Cambria" w:cs="Times New Roman"/>
              </w:rPr>
              <w:t>Washing</w:t>
            </w:r>
          </w:p>
        </w:tc>
        <w:tc>
          <w:tcPr>
            <w:tcW w:w="3232" w:type="dxa"/>
            <w:vAlign w:val="center"/>
          </w:tcPr>
          <w:p w14:paraId="427F0F77" w14:textId="3E14C5D8" w:rsidR="0064140D" w:rsidRPr="000819BB" w:rsidRDefault="000819BB" w:rsidP="0064140D">
            <w:pPr>
              <w:jc w:val="center"/>
              <w:rPr>
                <w:rFonts w:ascii="Cambria" w:hAnsi="Cambria" w:cs="Times New Roman"/>
                <w:noProof/>
              </w:rPr>
            </w:pPr>
            <w:r w:rsidRPr="000819BB">
              <w:rPr>
                <w:rFonts w:ascii="Cambria" w:hAnsi="Cambria" w:cs="Times New Roman"/>
                <w:noProof/>
              </w:rPr>
              <w:t>6</w:t>
            </w:r>
            <w:r w:rsidRPr="000819BB">
              <w:rPr>
                <w:rFonts w:ascii="Cambria" w:hAnsi="Cambria"/>
                <w:noProof/>
              </w:rPr>
              <w:t>5.3</w:t>
            </w:r>
          </w:p>
        </w:tc>
        <w:tc>
          <w:tcPr>
            <w:tcW w:w="2779" w:type="dxa"/>
            <w:vAlign w:val="center"/>
          </w:tcPr>
          <w:p w14:paraId="1F811423" w14:textId="233BCD64" w:rsidR="0064140D" w:rsidRPr="000819BB" w:rsidRDefault="0064140D" w:rsidP="0064140D">
            <w:pPr>
              <w:jc w:val="center"/>
              <w:rPr>
                <w:rFonts w:ascii="Cambria" w:hAnsi="Cambria" w:cs="Times New Roman"/>
                <w:noProof/>
              </w:rPr>
            </w:pPr>
          </w:p>
        </w:tc>
      </w:tr>
      <w:tr w:rsidR="0064140D" w:rsidRPr="0064140D" w14:paraId="7CDD1B11" w14:textId="77777777" w:rsidTr="0064140D">
        <w:tc>
          <w:tcPr>
            <w:tcW w:w="3005" w:type="dxa"/>
            <w:tcBorders>
              <w:bottom w:val="single" w:sz="4" w:space="0" w:color="auto"/>
            </w:tcBorders>
            <w:vAlign w:val="center"/>
          </w:tcPr>
          <w:p w14:paraId="0EA4A759" w14:textId="55588A21" w:rsidR="0064140D" w:rsidRPr="0064140D" w:rsidRDefault="0064140D" w:rsidP="0064140D">
            <w:pPr>
              <w:jc w:val="center"/>
              <w:rPr>
                <w:rFonts w:ascii="Cambria" w:hAnsi="Cambria" w:cs="Times New Roman"/>
                <w:noProof/>
              </w:rPr>
            </w:pPr>
            <w:r w:rsidRPr="0064140D">
              <w:rPr>
                <w:rFonts w:ascii="Cambria" w:hAnsi="Cambria" w:cs="Times New Roman"/>
              </w:rPr>
              <w:t xml:space="preserve">Molding and </w:t>
            </w:r>
            <w:r w:rsidR="00FC423F">
              <w:rPr>
                <w:rFonts w:ascii="Cambria" w:hAnsi="Cambria" w:cs="Times New Roman"/>
              </w:rPr>
              <w:t>Packing</w:t>
            </w:r>
          </w:p>
        </w:tc>
        <w:tc>
          <w:tcPr>
            <w:tcW w:w="3232" w:type="dxa"/>
            <w:tcBorders>
              <w:bottom w:val="single" w:sz="4" w:space="0" w:color="auto"/>
            </w:tcBorders>
            <w:vAlign w:val="center"/>
          </w:tcPr>
          <w:p w14:paraId="5DB4B03C" w14:textId="75527BB2" w:rsidR="0064140D" w:rsidRPr="000819BB" w:rsidRDefault="000819BB" w:rsidP="0064140D">
            <w:pPr>
              <w:jc w:val="center"/>
              <w:rPr>
                <w:rFonts w:ascii="Cambria" w:hAnsi="Cambria" w:cs="Times New Roman"/>
                <w:noProof/>
              </w:rPr>
            </w:pPr>
            <w:r w:rsidRPr="000819BB">
              <w:rPr>
                <w:rFonts w:ascii="Cambria" w:hAnsi="Cambria" w:cs="Times New Roman"/>
                <w:noProof/>
              </w:rPr>
              <w:t>7.63</w:t>
            </w:r>
          </w:p>
        </w:tc>
        <w:tc>
          <w:tcPr>
            <w:tcW w:w="2779" w:type="dxa"/>
            <w:tcBorders>
              <w:bottom w:val="single" w:sz="4" w:space="0" w:color="auto"/>
            </w:tcBorders>
            <w:vAlign w:val="center"/>
          </w:tcPr>
          <w:p w14:paraId="77D9E2C2" w14:textId="48434820" w:rsidR="0064140D" w:rsidRPr="000819BB" w:rsidRDefault="0064140D" w:rsidP="0064140D">
            <w:pPr>
              <w:jc w:val="center"/>
              <w:rPr>
                <w:rFonts w:ascii="Cambria" w:hAnsi="Cambria" w:cs="Times New Roman"/>
                <w:noProof/>
              </w:rPr>
            </w:pPr>
          </w:p>
        </w:tc>
      </w:tr>
      <w:tr w:rsidR="0064140D" w:rsidRPr="0064140D" w14:paraId="234080EE" w14:textId="77777777" w:rsidTr="0064140D">
        <w:tc>
          <w:tcPr>
            <w:tcW w:w="3005" w:type="dxa"/>
            <w:tcBorders>
              <w:top w:val="single" w:sz="4" w:space="0" w:color="auto"/>
              <w:bottom w:val="single" w:sz="4" w:space="0" w:color="auto"/>
            </w:tcBorders>
            <w:vAlign w:val="center"/>
          </w:tcPr>
          <w:p w14:paraId="49645F46" w14:textId="3435FD33" w:rsidR="0064140D" w:rsidRPr="00274A0D" w:rsidRDefault="0064140D" w:rsidP="0064140D">
            <w:pPr>
              <w:jc w:val="center"/>
              <w:rPr>
                <w:rFonts w:ascii="Cambria" w:hAnsi="Cambria" w:cs="Times New Roman"/>
                <w:b/>
                <w:bCs/>
                <w:noProof/>
              </w:rPr>
            </w:pPr>
            <w:r w:rsidRPr="00274A0D">
              <w:rPr>
                <w:rStyle w:val="Strong"/>
                <w:rFonts w:ascii="Cambria" w:hAnsi="Cambria" w:cs="Times New Roman"/>
                <w:b w:val="0"/>
                <w:bCs w:val="0"/>
              </w:rPr>
              <w:t>Total</w:t>
            </w:r>
          </w:p>
        </w:tc>
        <w:tc>
          <w:tcPr>
            <w:tcW w:w="3232" w:type="dxa"/>
            <w:tcBorders>
              <w:top w:val="single" w:sz="4" w:space="0" w:color="auto"/>
              <w:bottom w:val="single" w:sz="4" w:space="0" w:color="auto"/>
            </w:tcBorders>
            <w:vAlign w:val="center"/>
          </w:tcPr>
          <w:p w14:paraId="2AA7E343" w14:textId="14C81877" w:rsidR="0064140D" w:rsidRPr="000819BB" w:rsidRDefault="0064140D" w:rsidP="0064140D">
            <w:pPr>
              <w:jc w:val="center"/>
              <w:rPr>
                <w:rFonts w:ascii="Cambria" w:hAnsi="Cambria" w:cs="Times New Roman"/>
                <w:b/>
                <w:bCs/>
                <w:noProof/>
              </w:rPr>
            </w:pPr>
            <w:r w:rsidRPr="000819BB">
              <w:rPr>
                <w:rStyle w:val="Strong"/>
                <w:rFonts w:ascii="Cambria" w:hAnsi="Cambria" w:cs="Times New Roman"/>
                <w:b w:val="0"/>
                <w:bCs w:val="0"/>
              </w:rPr>
              <w:t>5</w:t>
            </w:r>
            <w:r w:rsidR="000819BB" w:rsidRPr="000819BB">
              <w:rPr>
                <w:rStyle w:val="Strong"/>
                <w:rFonts w:ascii="Cambria" w:hAnsi="Cambria" w:cs="Times New Roman"/>
                <w:b w:val="0"/>
                <w:bCs w:val="0"/>
              </w:rPr>
              <w:t>69</w:t>
            </w:r>
          </w:p>
        </w:tc>
        <w:tc>
          <w:tcPr>
            <w:tcW w:w="2779" w:type="dxa"/>
            <w:tcBorders>
              <w:top w:val="single" w:sz="4" w:space="0" w:color="auto"/>
              <w:bottom w:val="single" w:sz="4" w:space="0" w:color="auto"/>
            </w:tcBorders>
            <w:vAlign w:val="center"/>
          </w:tcPr>
          <w:p w14:paraId="05C64B39" w14:textId="187BDDB0" w:rsidR="0064140D" w:rsidRPr="000819BB" w:rsidRDefault="0064140D" w:rsidP="0064140D">
            <w:pPr>
              <w:jc w:val="center"/>
              <w:rPr>
                <w:rFonts w:ascii="Cambria" w:hAnsi="Cambria" w:cs="Times New Roman"/>
                <w:b/>
                <w:bCs/>
                <w:noProof/>
              </w:rPr>
            </w:pPr>
            <w:r w:rsidRPr="000819BB">
              <w:rPr>
                <w:rStyle w:val="Strong"/>
                <w:rFonts w:ascii="Cambria" w:hAnsi="Cambria" w:cs="Times New Roman"/>
                <w:b w:val="0"/>
                <w:bCs w:val="0"/>
              </w:rPr>
              <w:t>100</w:t>
            </w:r>
          </w:p>
        </w:tc>
      </w:tr>
    </w:tbl>
    <w:p w14:paraId="17EEA81F" w14:textId="635E3104" w:rsidR="00622F26" w:rsidRPr="00AD55B4" w:rsidRDefault="00622F26" w:rsidP="00DB410C">
      <w:pPr>
        <w:pStyle w:val="IOP-CS-SubsectionHeading"/>
        <w:jc w:val="both"/>
      </w:pPr>
      <w:r w:rsidRPr="00AD55B4">
        <w:t>3.</w:t>
      </w:r>
      <w:r w:rsidR="00C92CCA" w:rsidRPr="00AD55B4">
        <w:t>3</w:t>
      </w:r>
      <w:r w:rsidR="00786BA5" w:rsidRPr="00AD55B4">
        <w:t xml:space="preserve"> </w:t>
      </w:r>
      <w:r w:rsidR="00505F16" w:rsidRPr="00AD55B4">
        <w:t>Normalization</w:t>
      </w:r>
    </w:p>
    <w:p w14:paraId="05220FA7" w14:textId="11BEF4E5" w:rsidR="00A71DE5" w:rsidRDefault="00A71DE5" w:rsidP="00A71DE5">
      <w:pPr>
        <w:pStyle w:val="IOP-CS-BodyText"/>
        <w:ind w:firstLine="0"/>
        <w:rPr>
          <w:noProof/>
        </w:rPr>
      </w:pPr>
      <w:r>
        <w:rPr>
          <w:noProof/>
        </w:rPr>
        <w:t>Normalization was performed using the CML-IA Baseline reference values to place all categories on a common dimensionless scale (Table 4). The results identify GWP as the dominant impact category (3.66 × 10⁻¹⁴), followed closely by FAET (2.50 × 10⁻¹⁴) and then EP (1.32 × 10⁻¹⁴); AP (4.51 × 10⁻¹⁵) and ODP (2.83 × 10⁻¹⁸) are comparatively minor. The normalized ranking mirrors the absolute ranking and indicates that the system's two most consequential pressures are the climate burden of firewood combustion at boiling and the freshwater-ecotoxicity burden distributed across boiling, coagulation, and grinding. This convergence is significant: it suggests that interventions at the boiling stage can simultaneously relieve the highest-ranked category (GWP) and a leading mid-ranked category (FAET), while organic liquid-waste management—particularly of the coagulation whey—addresses the remaining freshwater-related burdens (FAET and EP). AP and ODP contribute relatively minor normalized values and are therefore not the primary environmental priorities for this system.</w:t>
      </w:r>
    </w:p>
    <w:p w14:paraId="27A8CECD" w14:textId="67B3E083" w:rsidR="009439A8" w:rsidRPr="00AD55B4" w:rsidRDefault="0043087D" w:rsidP="00AD55B4">
      <w:pPr>
        <w:jc w:val="center"/>
        <w:rPr>
          <w:rFonts w:ascii="Cambria" w:hAnsi="Cambria"/>
          <w:noProof/>
        </w:rPr>
      </w:pPr>
      <w:r w:rsidRPr="00AD55B4">
        <w:rPr>
          <w:rFonts w:ascii="Cambria" w:hAnsi="Cambria"/>
          <w:b/>
          <w:bCs/>
          <w:noProof/>
        </w:rPr>
        <w:t>Table 4.</w:t>
      </w:r>
      <w:r w:rsidRPr="00AD55B4">
        <w:rPr>
          <w:rFonts w:ascii="Cambria" w:hAnsi="Cambria"/>
          <w:noProof/>
        </w:rPr>
        <w:t xml:space="preserve"> Normalization Results</w:t>
      </w:r>
      <w:r w:rsidR="0064140D">
        <w:rPr>
          <w:rFonts w:ascii="Cambria" w:hAnsi="Cambria"/>
          <w:noProof/>
        </w:rPr>
        <w:t xml:space="preserve"> </w:t>
      </w:r>
      <w:r w:rsidR="0064140D" w:rsidRPr="0064140D">
        <w:rPr>
          <w:rFonts w:ascii="Cambria" w:hAnsi="Cambria"/>
          <w:noProof/>
        </w:rPr>
        <w:t>of Tofu Production</w:t>
      </w:r>
    </w:p>
    <w:tbl>
      <w:tblPr>
        <w:tblStyle w:val="TableGrid"/>
        <w:tblW w:w="5000" w:type="pct"/>
        <w:tblLook w:val="04A0" w:firstRow="1" w:lastRow="0" w:firstColumn="1" w:lastColumn="0" w:noHBand="0" w:noVBand="1"/>
      </w:tblPr>
      <w:tblGrid>
        <w:gridCol w:w="5861"/>
        <w:gridCol w:w="3165"/>
      </w:tblGrid>
      <w:tr w:rsidR="00777BD3" w:rsidRPr="00AD55B4" w14:paraId="1E937267" w14:textId="77777777" w:rsidTr="00FE6FE4">
        <w:tc>
          <w:tcPr>
            <w:tcW w:w="3247" w:type="pct"/>
            <w:tcBorders>
              <w:left w:val="nil"/>
              <w:bottom w:val="single" w:sz="4" w:space="0" w:color="auto"/>
              <w:right w:val="nil"/>
            </w:tcBorders>
          </w:tcPr>
          <w:p w14:paraId="7EEE2C13" w14:textId="04404B66" w:rsidR="00777BD3" w:rsidRPr="00777BD3" w:rsidRDefault="00777BD3" w:rsidP="00777BD3">
            <w:pPr>
              <w:pStyle w:val="IOP-CS-BodyText"/>
              <w:ind w:firstLine="0"/>
              <w:rPr>
                <w:b/>
                <w:bCs/>
                <w:noProof/>
              </w:rPr>
            </w:pPr>
            <w:r w:rsidRPr="00777BD3">
              <w:rPr>
                <w:b/>
                <w:bCs/>
              </w:rPr>
              <w:t>Impact category</w:t>
            </w:r>
          </w:p>
        </w:tc>
        <w:tc>
          <w:tcPr>
            <w:tcW w:w="1753" w:type="pct"/>
            <w:tcBorders>
              <w:left w:val="nil"/>
              <w:bottom w:val="single" w:sz="4" w:space="0" w:color="auto"/>
              <w:right w:val="nil"/>
            </w:tcBorders>
          </w:tcPr>
          <w:p w14:paraId="121DDC27" w14:textId="5C125EA8" w:rsidR="00777BD3" w:rsidRPr="00777BD3" w:rsidRDefault="00777BD3" w:rsidP="00FE6FE4">
            <w:pPr>
              <w:pStyle w:val="IOP-CS-BodyText"/>
              <w:ind w:firstLine="0"/>
              <w:jc w:val="center"/>
              <w:rPr>
                <w:b/>
                <w:bCs/>
                <w:noProof/>
              </w:rPr>
            </w:pPr>
            <w:r w:rsidRPr="00777BD3">
              <w:rPr>
                <w:b/>
                <w:bCs/>
              </w:rPr>
              <w:t>Normalized value</w:t>
            </w:r>
          </w:p>
        </w:tc>
      </w:tr>
      <w:tr w:rsidR="00777BD3" w:rsidRPr="00AD55B4" w14:paraId="767C3C8B" w14:textId="77777777" w:rsidTr="00FE6FE4">
        <w:tc>
          <w:tcPr>
            <w:tcW w:w="3247" w:type="pct"/>
            <w:tcBorders>
              <w:top w:val="nil"/>
              <w:left w:val="nil"/>
              <w:bottom w:val="nil"/>
              <w:right w:val="nil"/>
            </w:tcBorders>
          </w:tcPr>
          <w:p w14:paraId="5B017B93" w14:textId="0D247435" w:rsidR="00777BD3" w:rsidRPr="00AD55B4" w:rsidRDefault="00777BD3" w:rsidP="00777BD3">
            <w:pPr>
              <w:pStyle w:val="IOP-CS-BodyText"/>
              <w:ind w:firstLine="0"/>
              <w:rPr>
                <w:noProof/>
              </w:rPr>
            </w:pPr>
            <w:r w:rsidRPr="004C5FD7">
              <w:t>Global Warming Potential (GWP)</w:t>
            </w:r>
          </w:p>
        </w:tc>
        <w:tc>
          <w:tcPr>
            <w:tcW w:w="1753" w:type="pct"/>
            <w:tcBorders>
              <w:top w:val="nil"/>
              <w:left w:val="nil"/>
              <w:bottom w:val="nil"/>
              <w:right w:val="nil"/>
            </w:tcBorders>
          </w:tcPr>
          <w:p w14:paraId="62EE994E" w14:textId="70C61262" w:rsidR="00777BD3" w:rsidRPr="00AD55B4" w:rsidRDefault="000819BB" w:rsidP="00FE6FE4">
            <w:pPr>
              <w:pStyle w:val="IOP-CS-BodyText"/>
              <w:ind w:firstLine="0"/>
              <w:jc w:val="center"/>
              <w:rPr>
                <w:noProof/>
              </w:rPr>
            </w:pPr>
            <w:r>
              <w:rPr>
                <w:noProof/>
              </w:rPr>
              <w:t>3.66E-14</w:t>
            </w:r>
          </w:p>
        </w:tc>
      </w:tr>
      <w:tr w:rsidR="000819BB" w:rsidRPr="00AD55B4" w14:paraId="444A4BB0" w14:textId="77777777" w:rsidTr="00FE6FE4">
        <w:tc>
          <w:tcPr>
            <w:tcW w:w="3247" w:type="pct"/>
            <w:tcBorders>
              <w:top w:val="nil"/>
              <w:left w:val="nil"/>
              <w:bottom w:val="nil"/>
              <w:right w:val="nil"/>
            </w:tcBorders>
          </w:tcPr>
          <w:p w14:paraId="469276EE" w14:textId="32B0DB2E" w:rsidR="000819BB" w:rsidRPr="004C5FD7" w:rsidRDefault="000819BB" w:rsidP="000819BB">
            <w:pPr>
              <w:pStyle w:val="IOP-CS-BodyText"/>
              <w:ind w:firstLine="0"/>
            </w:pPr>
            <w:r w:rsidRPr="004C5FD7">
              <w:t>Freshwater Aquatic Ecotoxicity (FAET)</w:t>
            </w:r>
          </w:p>
        </w:tc>
        <w:tc>
          <w:tcPr>
            <w:tcW w:w="1753" w:type="pct"/>
            <w:tcBorders>
              <w:top w:val="nil"/>
              <w:left w:val="nil"/>
              <w:bottom w:val="nil"/>
              <w:right w:val="nil"/>
            </w:tcBorders>
          </w:tcPr>
          <w:p w14:paraId="7BE96811" w14:textId="004978FA" w:rsidR="000819BB" w:rsidRPr="004C5FD7" w:rsidRDefault="000819BB" w:rsidP="000819BB">
            <w:pPr>
              <w:pStyle w:val="IOP-CS-BodyText"/>
              <w:ind w:firstLine="0"/>
              <w:jc w:val="center"/>
            </w:pPr>
            <w:r>
              <w:t>2.50E-14</w:t>
            </w:r>
          </w:p>
        </w:tc>
      </w:tr>
      <w:tr w:rsidR="000819BB" w:rsidRPr="00AD55B4" w14:paraId="79EC8EB4" w14:textId="77777777" w:rsidTr="00FE6FE4">
        <w:tc>
          <w:tcPr>
            <w:tcW w:w="3247" w:type="pct"/>
            <w:tcBorders>
              <w:top w:val="nil"/>
              <w:left w:val="nil"/>
              <w:bottom w:val="nil"/>
              <w:right w:val="nil"/>
            </w:tcBorders>
          </w:tcPr>
          <w:p w14:paraId="172BA054" w14:textId="4403B43D" w:rsidR="000819BB" w:rsidRPr="00AD55B4" w:rsidRDefault="000819BB" w:rsidP="000819BB">
            <w:pPr>
              <w:pStyle w:val="IOP-CS-BodyText"/>
              <w:ind w:firstLine="0"/>
              <w:rPr>
                <w:noProof/>
              </w:rPr>
            </w:pPr>
            <w:r w:rsidRPr="004C5FD7">
              <w:t>Eutrophication (EP)</w:t>
            </w:r>
          </w:p>
        </w:tc>
        <w:tc>
          <w:tcPr>
            <w:tcW w:w="1753" w:type="pct"/>
            <w:tcBorders>
              <w:top w:val="nil"/>
              <w:left w:val="nil"/>
              <w:bottom w:val="nil"/>
              <w:right w:val="nil"/>
            </w:tcBorders>
          </w:tcPr>
          <w:p w14:paraId="7FB2657E" w14:textId="6FE16F91" w:rsidR="000819BB" w:rsidRPr="00AD55B4" w:rsidRDefault="000819BB" w:rsidP="000819BB">
            <w:pPr>
              <w:pStyle w:val="IOP-CS-BodyText"/>
              <w:ind w:firstLine="0"/>
              <w:jc w:val="center"/>
              <w:rPr>
                <w:noProof/>
              </w:rPr>
            </w:pPr>
            <w:r>
              <w:rPr>
                <w:noProof/>
              </w:rPr>
              <w:t>1.32E-14</w:t>
            </w:r>
          </w:p>
        </w:tc>
      </w:tr>
      <w:tr w:rsidR="000819BB" w:rsidRPr="00AD55B4" w14:paraId="073F4295" w14:textId="77777777" w:rsidTr="00FE6FE4">
        <w:tc>
          <w:tcPr>
            <w:tcW w:w="3247" w:type="pct"/>
            <w:tcBorders>
              <w:top w:val="nil"/>
              <w:left w:val="nil"/>
              <w:bottom w:val="nil"/>
              <w:right w:val="nil"/>
            </w:tcBorders>
          </w:tcPr>
          <w:p w14:paraId="032B7A05" w14:textId="4B8DE3F6" w:rsidR="000819BB" w:rsidRPr="00AD55B4" w:rsidRDefault="000819BB" w:rsidP="000819BB">
            <w:pPr>
              <w:pStyle w:val="IOP-CS-BodyText"/>
              <w:ind w:firstLine="0"/>
              <w:rPr>
                <w:noProof/>
              </w:rPr>
            </w:pPr>
            <w:r w:rsidRPr="004C5FD7">
              <w:t>Acidification (AP)</w:t>
            </w:r>
          </w:p>
        </w:tc>
        <w:tc>
          <w:tcPr>
            <w:tcW w:w="1753" w:type="pct"/>
            <w:tcBorders>
              <w:top w:val="nil"/>
              <w:left w:val="nil"/>
              <w:bottom w:val="nil"/>
              <w:right w:val="nil"/>
            </w:tcBorders>
          </w:tcPr>
          <w:p w14:paraId="35F4B136" w14:textId="1EAC8A52" w:rsidR="000819BB" w:rsidRPr="00AD55B4" w:rsidRDefault="000819BB" w:rsidP="000819BB">
            <w:pPr>
              <w:pStyle w:val="IOP-CS-BodyText"/>
              <w:ind w:firstLine="0"/>
              <w:jc w:val="center"/>
              <w:rPr>
                <w:noProof/>
              </w:rPr>
            </w:pPr>
            <w:r>
              <w:rPr>
                <w:noProof/>
              </w:rPr>
              <w:t>4.51E-15</w:t>
            </w:r>
          </w:p>
        </w:tc>
      </w:tr>
      <w:tr w:rsidR="000819BB" w:rsidRPr="00AD55B4" w14:paraId="4D7A1378" w14:textId="77777777" w:rsidTr="00FE6FE4">
        <w:tc>
          <w:tcPr>
            <w:tcW w:w="3247" w:type="pct"/>
            <w:tcBorders>
              <w:top w:val="nil"/>
              <w:left w:val="nil"/>
              <w:bottom w:val="single" w:sz="4" w:space="0" w:color="auto"/>
              <w:right w:val="nil"/>
            </w:tcBorders>
          </w:tcPr>
          <w:p w14:paraId="20EA1011" w14:textId="574CC34C" w:rsidR="000819BB" w:rsidRPr="00AD55B4" w:rsidRDefault="000819BB" w:rsidP="000819BB">
            <w:pPr>
              <w:pStyle w:val="IOP-CS-BodyText"/>
              <w:ind w:firstLine="0"/>
              <w:rPr>
                <w:noProof/>
              </w:rPr>
            </w:pPr>
            <w:r w:rsidRPr="004C5FD7">
              <w:t>Ozone Layer Depletion (ODP)</w:t>
            </w:r>
          </w:p>
        </w:tc>
        <w:tc>
          <w:tcPr>
            <w:tcW w:w="1753" w:type="pct"/>
            <w:tcBorders>
              <w:top w:val="nil"/>
              <w:left w:val="nil"/>
              <w:bottom w:val="single" w:sz="4" w:space="0" w:color="auto"/>
              <w:right w:val="nil"/>
            </w:tcBorders>
          </w:tcPr>
          <w:p w14:paraId="4E773005" w14:textId="7964ED46" w:rsidR="000819BB" w:rsidRPr="00AD55B4" w:rsidRDefault="000819BB" w:rsidP="000819BB">
            <w:pPr>
              <w:pStyle w:val="IOP-CS-BodyText"/>
              <w:ind w:firstLine="0"/>
              <w:jc w:val="center"/>
              <w:rPr>
                <w:noProof/>
              </w:rPr>
            </w:pPr>
            <w:r>
              <w:rPr>
                <w:noProof/>
              </w:rPr>
              <w:t>2.83E-18</w:t>
            </w:r>
          </w:p>
        </w:tc>
      </w:tr>
    </w:tbl>
    <w:p w14:paraId="09413386" w14:textId="77777777" w:rsidR="009439A8" w:rsidRPr="00AD55B4" w:rsidRDefault="009439A8" w:rsidP="0022218F">
      <w:pPr>
        <w:pStyle w:val="IOP-CS-BodyText"/>
        <w:ind w:firstLine="0"/>
        <w:rPr>
          <w:noProof/>
        </w:rPr>
      </w:pPr>
    </w:p>
    <w:p w14:paraId="329871E4" w14:textId="3AEF5955" w:rsidR="003736EC" w:rsidRPr="00AD55B4" w:rsidRDefault="00853ED6" w:rsidP="00FC5377">
      <w:pPr>
        <w:pStyle w:val="IOP-CS-BodyText"/>
        <w:ind w:firstLine="0"/>
        <w:rPr>
          <w:i/>
          <w:iCs/>
        </w:rPr>
      </w:pPr>
      <w:r w:rsidRPr="00AD55B4">
        <w:rPr>
          <w:i/>
          <w:iCs/>
        </w:rPr>
        <w:t>3.4</w:t>
      </w:r>
      <w:r w:rsidR="007D304D" w:rsidRPr="00AD55B4">
        <w:rPr>
          <w:i/>
          <w:iCs/>
        </w:rPr>
        <w:t xml:space="preserve"> </w:t>
      </w:r>
      <w:r w:rsidR="00DA5FA4" w:rsidRPr="00DA5FA4">
        <w:rPr>
          <w:i/>
          <w:iCs/>
        </w:rPr>
        <w:t>Hotspot Identification and Improvement Strategies</w:t>
      </w:r>
    </w:p>
    <w:p w14:paraId="112A071D" w14:textId="76EFBF49" w:rsidR="00A71DE5" w:rsidRDefault="00A71DE5" w:rsidP="00A71DE5">
      <w:pPr>
        <w:pStyle w:val="IOP-CS-BodyText"/>
        <w:ind w:firstLine="0"/>
        <w:rPr>
          <w:rFonts w:ascii="Times New Roman" w:hAnsi="Times New Roman"/>
        </w:rPr>
      </w:pPr>
      <w:r>
        <w:t>The integrated analysis of LCIA and normalization results identifies two primary hotspots: (i) firewood combustion during boiling, which dominates GWP and water scarcity and contributes substantially to EP, AP, and FAET; and (ii) organic liquid-waste generation, principally the coagulation whey stream together with washing and soaking effluents, which drives EP and contributes substantially to FAET. The electricity demand of grinding is a secondary driver of freshwater ecotoxicity. The recommended, evidence-based improvement strategies are summarized in Table 5.</w:t>
      </w:r>
    </w:p>
    <w:p w14:paraId="60CC41B0" w14:textId="03801CE0" w:rsidR="00777BD3" w:rsidRPr="00AD55B4" w:rsidRDefault="00777BD3" w:rsidP="00777BD3">
      <w:pPr>
        <w:jc w:val="center"/>
        <w:rPr>
          <w:rFonts w:ascii="Cambria" w:hAnsi="Cambria"/>
          <w:noProof/>
        </w:rPr>
      </w:pPr>
      <w:r w:rsidRPr="00AD55B4">
        <w:rPr>
          <w:rFonts w:ascii="Cambria" w:hAnsi="Cambria"/>
          <w:b/>
          <w:bCs/>
          <w:noProof/>
        </w:rPr>
        <w:t>Table</w:t>
      </w:r>
      <w:r>
        <w:rPr>
          <w:rFonts w:ascii="Cambria" w:hAnsi="Cambria"/>
          <w:b/>
          <w:bCs/>
          <w:noProof/>
        </w:rPr>
        <w:t xml:space="preserve"> 5. </w:t>
      </w:r>
      <w:r w:rsidRPr="00777BD3">
        <w:rPr>
          <w:rFonts w:ascii="Cambria" w:hAnsi="Cambria"/>
          <w:noProof/>
        </w:rPr>
        <w:t xml:space="preserve">Recommended Environmental Improvement Strategies </w:t>
      </w:r>
      <w:r>
        <w:rPr>
          <w:rFonts w:ascii="Cambria" w:hAnsi="Cambria"/>
          <w:noProof/>
        </w:rPr>
        <w:t>f</w:t>
      </w:r>
      <w:r w:rsidRPr="00777BD3">
        <w:rPr>
          <w:rFonts w:ascii="Cambria" w:hAnsi="Cambria"/>
          <w:noProof/>
        </w:rPr>
        <w:t>or Tofu Production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2"/>
        <w:gridCol w:w="5096"/>
        <w:gridCol w:w="1238"/>
      </w:tblGrid>
      <w:tr w:rsidR="00777BD3" w:rsidRPr="00FE6FE4" w14:paraId="3257B7C9" w14:textId="77777777" w:rsidTr="00777BD3">
        <w:trPr>
          <w:tblHeader/>
          <w:jc w:val="center"/>
        </w:trPr>
        <w:tc>
          <w:tcPr>
            <w:tcW w:w="2694" w:type="dxa"/>
            <w:tcBorders>
              <w:top w:val="single" w:sz="4" w:space="0" w:color="auto"/>
              <w:bottom w:val="single" w:sz="4" w:space="0" w:color="auto"/>
            </w:tcBorders>
            <w:vAlign w:val="center"/>
          </w:tcPr>
          <w:p w14:paraId="71B93CE7" w14:textId="77777777" w:rsidR="00777BD3" w:rsidRPr="00FE6FE4" w:rsidRDefault="00777BD3" w:rsidP="007058CF">
            <w:pPr>
              <w:spacing w:before="20" w:after="20"/>
              <w:jc w:val="center"/>
              <w:rPr>
                <w:rFonts w:ascii="Cambria" w:hAnsi="Cambria"/>
                <w:szCs w:val="28"/>
              </w:rPr>
            </w:pPr>
            <w:r w:rsidRPr="00FE6FE4">
              <w:rPr>
                <w:rFonts w:ascii="Cambria" w:hAnsi="Cambria"/>
                <w:b/>
                <w:szCs w:val="28"/>
              </w:rPr>
              <w:t>Improvement strategy</w:t>
            </w:r>
          </w:p>
        </w:tc>
        <w:tc>
          <w:tcPr>
            <w:tcW w:w="5103" w:type="dxa"/>
            <w:tcBorders>
              <w:top w:val="single" w:sz="4" w:space="0" w:color="auto"/>
              <w:bottom w:val="single" w:sz="4" w:space="0" w:color="auto"/>
            </w:tcBorders>
            <w:vAlign w:val="center"/>
          </w:tcPr>
          <w:p w14:paraId="6A625CB5" w14:textId="77777777" w:rsidR="00777BD3" w:rsidRPr="00FE6FE4" w:rsidRDefault="00777BD3" w:rsidP="007058CF">
            <w:pPr>
              <w:spacing w:before="20" w:after="20"/>
              <w:jc w:val="center"/>
              <w:rPr>
                <w:rFonts w:ascii="Cambria" w:hAnsi="Cambria"/>
                <w:szCs w:val="28"/>
              </w:rPr>
            </w:pPr>
            <w:r w:rsidRPr="00FE6FE4">
              <w:rPr>
                <w:rFonts w:ascii="Cambria" w:hAnsi="Cambria"/>
                <w:b/>
                <w:szCs w:val="28"/>
              </w:rPr>
              <w:t>Description</w:t>
            </w:r>
          </w:p>
        </w:tc>
        <w:tc>
          <w:tcPr>
            <w:tcW w:w="1229" w:type="dxa"/>
            <w:tcBorders>
              <w:top w:val="single" w:sz="4" w:space="0" w:color="auto"/>
              <w:bottom w:val="single" w:sz="4" w:space="0" w:color="auto"/>
            </w:tcBorders>
            <w:vAlign w:val="center"/>
          </w:tcPr>
          <w:p w14:paraId="5A8B7015" w14:textId="77777777" w:rsidR="00777BD3" w:rsidRPr="00FE6FE4" w:rsidRDefault="00777BD3" w:rsidP="007058CF">
            <w:pPr>
              <w:spacing w:before="20" w:after="20"/>
              <w:jc w:val="center"/>
              <w:rPr>
                <w:rFonts w:ascii="Cambria" w:hAnsi="Cambria"/>
                <w:szCs w:val="28"/>
              </w:rPr>
            </w:pPr>
            <w:r w:rsidRPr="00FE6FE4">
              <w:rPr>
                <w:rFonts w:ascii="Cambria" w:hAnsi="Cambria"/>
                <w:b/>
                <w:szCs w:val="28"/>
              </w:rPr>
              <w:t>Reference</w:t>
            </w:r>
          </w:p>
        </w:tc>
      </w:tr>
      <w:tr w:rsidR="00777BD3" w:rsidRPr="00FE6FE4" w14:paraId="4C4139A0" w14:textId="77777777" w:rsidTr="00777BD3">
        <w:trPr>
          <w:jc w:val="center"/>
        </w:trPr>
        <w:tc>
          <w:tcPr>
            <w:tcW w:w="2694" w:type="dxa"/>
            <w:tcBorders>
              <w:top w:val="single" w:sz="4" w:space="0" w:color="auto"/>
            </w:tcBorders>
            <w:vAlign w:val="center"/>
          </w:tcPr>
          <w:p w14:paraId="6A3271E8" w14:textId="77777777" w:rsidR="00777BD3" w:rsidRPr="00FE6FE4" w:rsidRDefault="00777BD3" w:rsidP="007058CF">
            <w:pPr>
              <w:spacing w:before="20" w:after="20"/>
              <w:rPr>
                <w:rFonts w:ascii="Cambria" w:hAnsi="Cambria"/>
                <w:szCs w:val="28"/>
              </w:rPr>
            </w:pPr>
            <w:r w:rsidRPr="00FE6FE4">
              <w:rPr>
                <w:rFonts w:ascii="Cambria" w:hAnsi="Cambria"/>
                <w:szCs w:val="28"/>
              </w:rPr>
              <w:t>Anaerobic wastewater treatment / biofilter system</w:t>
            </w:r>
          </w:p>
        </w:tc>
        <w:tc>
          <w:tcPr>
            <w:tcW w:w="5103" w:type="dxa"/>
            <w:tcBorders>
              <w:top w:val="single" w:sz="4" w:space="0" w:color="auto"/>
            </w:tcBorders>
            <w:vAlign w:val="center"/>
          </w:tcPr>
          <w:p w14:paraId="2C48D3F5" w14:textId="77777777" w:rsidR="00777BD3" w:rsidRPr="00FE6FE4" w:rsidRDefault="00777BD3" w:rsidP="007058CF">
            <w:pPr>
              <w:spacing w:before="20" w:after="20"/>
              <w:rPr>
                <w:rFonts w:ascii="Cambria" w:hAnsi="Cambria"/>
                <w:szCs w:val="28"/>
              </w:rPr>
            </w:pPr>
            <w:r w:rsidRPr="00FE6FE4">
              <w:rPr>
                <w:rFonts w:ascii="Cambria" w:hAnsi="Cambria"/>
                <w:szCs w:val="28"/>
              </w:rPr>
              <w:t>Reduces organic load (BOD, COD) from washing, soaking, and whey effluents; anaerobic digestion also recovers biogas as a renewable energy source, providing co-benefits for FAET and GWP.</w:t>
            </w:r>
          </w:p>
        </w:tc>
        <w:tc>
          <w:tcPr>
            <w:tcW w:w="1229" w:type="dxa"/>
            <w:tcBorders>
              <w:top w:val="single" w:sz="4" w:space="0" w:color="auto"/>
            </w:tcBorders>
            <w:vAlign w:val="center"/>
          </w:tcPr>
          <w:p w14:paraId="00F82F75" w14:textId="60F8C955" w:rsidR="00777BD3" w:rsidRPr="00FE6FE4" w:rsidRDefault="00777BD3" w:rsidP="007058CF">
            <w:pPr>
              <w:spacing w:before="20" w:after="20"/>
              <w:jc w:val="center"/>
              <w:rPr>
                <w:rFonts w:ascii="Cambria" w:hAnsi="Cambria"/>
                <w:szCs w:val="28"/>
              </w:rPr>
            </w:pPr>
            <w:r w:rsidRPr="00FE6FE4">
              <w:rPr>
                <w:rFonts w:ascii="Cambria" w:hAnsi="Cambria"/>
                <w:szCs w:val="28"/>
              </w:rPr>
              <w:t>[2]</w:t>
            </w:r>
          </w:p>
        </w:tc>
      </w:tr>
      <w:tr w:rsidR="00777BD3" w:rsidRPr="00FE6FE4" w14:paraId="14552BAC" w14:textId="77777777" w:rsidTr="00777BD3">
        <w:trPr>
          <w:jc w:val="center"/>
        </w:trPr>
        <w:tc>
          <w:tcPr>
            <w:tcW w:w="2694" w:type="dxa"/>
            <w:vAlign w:val="center"/>
          </w:tcPr>
          <w:p w14:paraId="7D4C89B6" w14:textId="77777777" w:rsidR="00777BD3" w:rsidRPr="00FE6FE4" w:rsidRDefault="00777BD3" w:rsidP="007058CF">
            <w:pPr>
              <w:spacing w:before="20" w:after="20"/>
              <w:rPr>
                <w:rFonts w:ascii="Cambria" w:hAnsi="Cambria"/>
                <w:szCs w:val="28"/>
              </w:rPr>
            </w:pPr>
            <w:r w:rsidRPr="00FE6FE4">
              <w:rPr>
                <w:rFonts w:ascii="Cambria" w:hAnsi="Cambria"/>
                <w:szCs w:val="28"/>
              </w:rPr>
              <w:t>Water recycling (counter-current washing)</w:t>
            </w:r>
          </w:p>
        </w:tc>
        <w:tc>
          <w:tcPr>
            <w:tcW w:w="5103" w:type="dxa"/>
            <w:vAlign w:val="center"/>
          </w:tcPr>
          <w:p w14:paraId="7C4C0792" w14:textId="77777777" w:rsidR="00777BD3" w:rsidRPr="00FE6FE4" w:rsidRDefault="00777BD3" w:rsidP="007058CF">
            <w:pPr>
              <w:spacing w:before="20" w:after="20"/>
              <w:rPr>
                <w:rFonts w:ascii="Cambria" w:hAnsi="Cambria"/>
                <w:szCs w:val="28"/>
              </w:rPr>
            </w:pPr>
            <w:r w:rsidRPr="00FE6FE4">
              <w:rPr>
                <w:rFonts w:ascii="Cambria" w:hAnsi="Cambria"/>
                <w:szCs w:val="28"/>
              </w:rPr>
              <w:t>Reuses water at the washing and soaking stages to lower clean-water consumption and minimize effluent volume and organic concentration.</w:t>
            </w:r>
          </w:p>
        </w:tc>
        <w:tc>
          <w:tcPr>
            <w:tcW w:w="1229" w:type="dxa"/>
            <w:vAlign w:val="center"/>
          </w:tcPr>
          <w:p w14:paraId="0BCB6101" w14:textId="06199787" w:rsidR="00777BD3" w:rsidRPr="00FE6FE4" w:rsidRDefault="00777BD3" w:rsidP="007058CF">
            <w:pPr>
              <w:spacing w:before="20" w:after="20"/>
              <w:jc w:val="center"/>
              <w:rPr>
                <w:rFonts w:ascii="Cambria" w:hAnsi="Cambria"/>
                <w:szCs w:val="28"/>
              </w:rPr>
            </w:pPr>
            <w:r w:rsidRPr="00FE6FE4">
              <w:rPr>
                <w:rFonts w:ascii="Cambria" w:hAnsi="Cambria"/>
                <w:szCs w:val="28"/>
              </w:rPr>
              <w:t>[1</w:t>
            </w:r>
            <w:r w:rsidR="00EF7B27" w:rsidRPr="00FE6FE4">
              <w:rPr>
                <w:rFonts w:ascii="Cambria" w:hAnsi="Cambria"/>
                <w:szCs w:val="28"/>
              </w:rPr>
              <w:t>3</w:t>
            </w:r>
            <w:r w:rsidRPr="00FE6FE4">
              <w:rPr>
                <w:rFonts w:ascii="Cambria" w:hAnsi="Cambria"/>
                <w:szCs w:val="28"/>
              </w:rPr>
              <w:t>]</w:t>
            </w:r>
          </w:p>
        </w:tc>
      </w:tr>
      <w:tr w:rsidR="00777BD3" w:rsidRPr="00FE6FE4" w14:paraId="170655CF" w14:textId="77777777" w:rsidTr="00777BD3">
        <w:trPr>
          <w:jc w:val="center"/>
        </w:trPr>
        <w:tc>
          <w:tcPr>
            <w:tcW w:w="2694" w:type="dxa"/>
            <w:vAlign w:val="center"/>
          </w:tcPr>
          <w:p w14:paraId="227923D4" w14:textId="77777777" w:rsidR="00777BD3" w:rsidRPr="00FE6FE4" w:rsidRDefault="00777BD3" w:rsidP="007058CF">
            <w:pPr>
              <w:spacing w:before="20" w:after="20"/>
              <w:rPr>
                <w:rFonts w:ascii="Cambria" w:hAnsi="Cambria"/>
                <w:szCs w:val="28"/>
              </w:rPr>
            </w:pPr>
            <w:r w:rsidRPr="00FE6FE4">
              <w:rPr>
                <w:rFonts w:ascii="Cambria" w:hAnsi="Cambria"/>
                <w:szCs w:val="28"/>
              </w:rPr>
              <w:t>Fuel substitution and thermal-efficiency improvement at boiling</w:t>
            </w:r>
          </w:p>
        </w:tc>
        <w:tc>
          <w:tcPr>
            <w:tcW w:w="5103" w:type="dxa"/>
            <w:vAlign w:val="center"/>
          </w:tcPr>
          <w:p w14:paraId="1C60344A" w14:textId="77777777" w:rsidR="00777BD3" w:rsidRPr="00FE6FE4" w:rsidRDefault="00777BD3" w:rsidP="007058CF">
            <w:pPr>
              <w:spacing w:before="20" w:after="20"/>
              <w:rPr>
                <w:rFonts w:ascii="Cambria" w:hAnsi="Cambria"/>
                <w:szCs w:val="28"/>
              </w:rPr>
            </w:pPr>
            <w:r w:rsidRPr="00FE6FE4">
              <w:rPr>
                <w:rFonts w:ascii="Cambria" w:hAnsi="Cambria"/>
                <w:szCs w:val="28"/>
              </w:rPr>
              <w:t>Replaces firewood with LPG or biomethane (recovered from tofu wastewater) and adopts insulated/improved boilers and waste-heat recovery, reducing combustion emissions and the embedded water footprint.</w:t>
            </w:r>
          </w:p>
        </w:tc>
        <w:tc>
          <w:tcPr>
            <w:tcW w:w="1229" w:type="dxa"/>
            <w:vAlign w:val="center"/>
          </w:tcPr>
          <w:p w14:paraId="31C2BE2B" w14:textId="769F7D9D" w:rsidR="00777BD3" w:rsidRPr="00FE6FE4" w:rsidRDefault="00777BD3" w:rsidP="007058CF">
            <w:pPr>
              <w:spacing w:before="20" w:after="20"/>
              <w:jc w:val="center"/>
              <w:rPr>
                <w:rFonts w:ascii="Cambria" w:hAnsi="Cambria"/>
                <w:szCs w:val="28"/>
              </w:rPr>
            </w:pPr>
            <w:r w:rsidRPr="00FE6FE4">
              <w:rPr>
                <w:rFonts w:ascii="Cambria" w:hAnsi="Cambria"/>
                <w:szCs w:val="28"/>
              </w:rPr>
              <w:t>[1</w:t>
            </w:r>
            <w:r w:rsidR="008D1656" w:rsidRPr="00FE6FE4">
              <w:rPr>
                <w:rFonts w:ascii="Cambria" w:hAnsi="Cambria"/>
                <w:szCs w:val="28"/>
              </w:rPr>
              <w:t>4</w:t>
            </w:r>
            <w:r w:rsidRPr="00FE6FE4">
              <w:rPr>
                <w:rFonts w:ascii="Cambria" w:hAnsi="Cambria"/>
                <w:szCs w:val="28"/>
              </w:rPr>
              <w:t>]</w:t>
            </w:r>
          </w:p>
        </w:tc>
      </w:tr>
    </w:tbl>
    <w:p w14:paraId="03C937DB" w14:textId="7CD99799" w:rsidR="00777BD3" w:rsidRDefault="00777BD3" w:rsidP="00A71DE5">
      <w:pPr>
        <w:pStyle w:val="IOP-CS-BodyText"/>
        <w:ind w:firstLine="0"/>
        <w:rPr>
          <w:rFonts w:ascii="Times New Roman" w:hAnsi="Times New Roman"/>
        </w:rPr>
      </w:pPr>
    </w:p>
    <w:p w14:paraId="145FA0C1" w14:textId="733F22C5" w:rsidR="00A71DE5" w:rsidRDefault="00A71DE5" w:rsidP="00A71DE5">
      <w:pPr>
        <w:pStyle w:val="IOP-CS-BodyText"/>
        <w:ind w:firstLine="0"/>
      </w:pPr>
      <w:r>
        <w:t>For the first hotspot, boiling contributes disproportionately to GWP and water scarcity owing to its reliance on firewood: combustion of 800 kg per batch releases the greenhouse gases CH₄ (0.0499 kg) and N₂O (0.3744 kg) alongside biogenic CO₂, and embeds a substantial upstream water footprint. Transitioning to cleaner energy, such as LPG or biomethane recovered from on-site biodigesters, would directly reduce these emissions while lowering the upstream water footprint of the firewood supply chain [14]. Adopting improved-combustion or thermally insulated boiling systems, together with waste-heat recovery to pre-heat process water, would further reduce specific fuel consumption.</w:t>
      </w:r>
    </w:p>
    <w:p w14:paraId="71842DC3" w14:textId="077176B9" w:rsidR="0043087D" w:rsidRDefault="00A71DE5" w:rsidP="00A71DE5">
      <w:pPr>
        <w:pStyle w:val="IOP-CS-BodyText"/>
        <w:ind w:firstLine="0"/>
      </w:pPr>
      <w:r>
        <w:t>For the second hotspot, the high-BOD/COD, nutrient-rich effluents—especially the whey generated during coagulation (10,434 L per batch), the largest liquid output of the system and the principal eutrophication driver at this stage—pose significant risks to receiving ecosystems if discharged untreated. Anaerobic treatment (e.g., biodigesters or integrated biogas wastewater units) is technically appropriate for SME-scale operations because it reduces organic loading while recovering biogas as an energy resource, simultaneously lowering FAET and EP (through effluent-load reduction) and GWP (through fuel displacement) [2]. Complementary measures include counter-current water recycling within washing and soaking to cut both water consumption and effluent generation [13], and valorization of whey as a protein-rich feed or fermentation substrate to divert high-nutrient streams away from discharge. Overall, the LCA evidence demonstrates that interventions targeting energy efficiency and liquid-waste management at the source yield substantially greater environmental benefit than conventional end-of-pipe approaches.</w:t>
      </w:r>
    </w:p>
    <w:p w14:paraId="323F4105" w14:textId="77777777" w:rsidR="00A71DE5" w:rsidRPr="00AD55B4" w:rsidRDefault="00A71DE5" w:rsidP="00A71DE5">
      <w:pPr>
        <w:pStyle w:val="IOP-CS-BodyText"/>
        <w:ind w:firstLine="0"/>
      </w:pPr>
    </w:p>
    <w:p w14:paraId="262875B6" w14:textId="77777777" w:rsidR="0043087D" w:rsidRPr="00AD55B4" w:rsidRDefault="00FC5377" w:rsidP="0043087D">
      <w:pPr>
        <w:pStyle w:val="IOP-CS-BodyText"/>
        <w:ind w:firstLine="0"/>
        <w:rPr>
          <w:b/>
          <w:bCs/>
        </w:rPr>
      </w:pPr>
      <w:r w:rsidRPr="00AD55B4">
        <w:rPr>
          <w:b/>
          <w:bCs/>
        </w:rPr>
        <w:t>4. Conclusion</w:t>
      </w:r>
    </w:p>
    <w:p w14:paraId="029E8947" w14:textId="77777777" w:rsidR="00A71DE5" w:rsidRDefault="00A71DE5" w:rsidP="00A71DE5">
      <w:pPr>
        <w:pStyle w:val="IOP-CS-BodyText"/>
        <w:ind w:firstLine="0"/>
        <w:rPr>
          <w:noProof/>
        </w:rPr>
      </w:pPr>
      <w:r>
        <w:rPr>
          <w:noProof/>
        </w:rPr>
        <w:t>This study applied a gate-to-gate Life Cycle Assessment to evaluate the environmental impacts of small-scale tofu production in Semarang City using the CML-IA Baseline and AWARE methods, with a functional unit of 1 kg of tofu. Tofu production generated impacts in all assessed categories, with totals of 1.84 × 10⁻¹ kg CO₂ eq (GWP), 2.53 × 10⁻¹⁰ kg CFC-11 eq (ODP), 1.30 × 10⁻² kg 1,4-DB eq (FAET), 1.27 × 10⁻⁴ kg SO₂ eq (AP), and 1.75 × 10⁻⁴ kg PO₄³⁻ eq (EP). The boiling and coagulation stages were the principal hotspots: boiling dominated GWP (88.0%) and water scarcity (51.7%) through firewood combustion and its embedded water demand, while coagulation led ODP and AP and, together with boiling and grinding, governed freshwater ecotoxicity and eutrophication, largely through the whey discharged as emission to water. Normalization identified GWP as the most significant category (3.66 × 10⁻¹⁴), followed by FAET (2.50 × 10⁻¹⁴) and EP (1.32 × 10⁻¹⁴), and the AWARE assessment yielded a total water-scarcity impact of 569 m³ world eq, dominated by boiling.</w:t>
      </w:r>
    </w:p>
    <w:p w14:paraId="35053DFB" w14:textId="40B6D977" w:rsidR="0043087D" w:rsidRPr="00AD55B4" w:rsidRDefault="00A71DE5" w:rsidP="00A71DE5">
      <w:pPr>
        <w:pStyle w:val="IOP-CS-BodyText"/>
        <w:ind w:firstLine="0"/>
        <w:rPr>
          <w:b/>
          <w:bCs/>
        </w:rPr>
      </w:pPr>
      <w:r>
        <w:rPr>
          <w:noProof/>
        </w:rPr>
        <w:t>These findings indicate that the climate burden of firewood combustion and the freshwater impacts of organic liquid waste are the most acute environmental concerns of urban tofu SMEs, and that environmental management should prioritize boiling-stage energy efficiency together with organic liquid-waste treatment and water reuse. Practical, high-leverage measures include fuel substitution and improved thermal systems, anaerobic treatment with biogas recovery, and counter-current water recycling, all of which act upstream at the source rather than end-of-pipe. By providing the first stage-resolved, AWARE-supported LCA of tofu production in Semarang City, this study contributes process-level evidence to support cleaner production in urban food SMEs. Future research should extend the boundary toward cradle-to-grave and integrate life cycle costing to confirm the economic feasibility of the proposed interventions.</w:t>
      </w:r>
    </w:p>
    <w:p w14:paraId="54A6B54F" w14:textId="7A29EA0F" w:rsidR="004B7F0C" w:rsidRPr="00AD55B4" w:rsidRDefault="00C23B8D" w:rsidP="00CF5879">
      <w:pPr>
        <w:pStyle w:val="IOP-CS-SectionHead"/>
      </w:pPr>
      <w:r w:rsidRPr="00AD55B4">
        <w:t>References</w:t>
      </w:r>
      <w:r w:rsidR="00746D2F" w:rsidRPr="00AD55B4">
        <w:t xml:space="preserve"> </w:t>
      </w:r>
    </w:p>
    <w:p w14:paraId="12DE868D" w14:textId="7A2E2AFE" w:rsidR="00AC5831" w:rsidRPr="00E87ABE" w:rsidRDefault="00AC5831" w:rsidP="00AC5831">
      <w:pPr>
        <w:pStyle w:val="IOP-CS-ReferenceText"/>
        <w:jc w:val="both"/>
        <w:rPr>
          <w:sz w:val="22"/>
          <w:szCs w:val="28"/>
          <w:lang w:val="en-ID"/>
        </w:rPr>
      </w:pPr>
      <w:r w:rsidRPr="00E87ABE">
        <w:rPr>
          <w:sz w:val="22"/>
          <w:szCs w:val="28"/>
          <w:lang w:val="en-ID"/>
        </w:rPr>
        <w:t>[1] Badan Pusat Statistik 2026 </w:t>
      </w:r>
      <w:r w:rsidRPr="00E87ABE">
        <w:rPr>
          <w:i/>
          <w:iCs/>
          <w:sz w:val="22"/>
          <w:szCs w:val="28"/>
          <w:lang w:val="en-ID"/>
        </w:rPr>
        <w:t>Rata-Rata Konsumsi per Kapita Seminggu Beberapa Macam Bahan Makanan Penting 2007–2025</w:t>
      </w:r>
      <w:r w:rsidRPr="00E87ABE">
        <w:rPr>
          <w:sz w:val="22"/>
          <w:szCs w:val="28"/>
          <w:lang w:val="en-ID"/>
        </w:rPr>
        <w:t> (Jakarta: Badan Pusat Statistik)</w:t>
      </w:r>
    </w:p>
    <w:p w14:paraId="7DDC876A" w14:textId="77777777" w:rsidR="00AC5831" w:rsidRPr="00E87ABE" w:rsidRDefault="00AC5831" w:rsidP="00AC5831">
      <w:pPr>
        <w:pStyle w:val="IOP-CS-ReferenceText"/>
        <w:jc w:val="both"/>
        <w:rPr>
          <w:sz w:val="22"/>
          <w:szCs w:val="28"/>
          <w:lang w:val="en-ID"/>
        </w:rPr>
      </w:pPr>
      <w:r w:rsidRPr="00E87ABE">
        <w:rPr>
          <w:sz w:val="22"/>
          <w:szCs w:val="28"/>
          <w:lang w:val="en-ID"/>
        </w:rPr>
        <w:t>[2] Seroja R, Effendi H and Hariyadi S 2018 Tofu wastewater treatment using vetiver grass (</w:t>
      </w:r>
      <w:r w:rsidRPr="00E87ABE">
        <w:rPr>
          <w:i/>
          <w:iCs/>
          <w:sz w:val="22"/>
          <w:szCs w:val="28"/>
          <w:lang w:val="en-ID"/>
        </w:rPr>
        <w:t>Vetiveria zizanioides</w:t>
      </w:r>
      <w:r w:rsidRPr="00E87ABE">
        <w:rPr>
          <w:sz w:val="22"/>
          <w:szCs w:val="28"/>
          <w:lang w:val="en-ID"/>
        </w:rPr>
        <w:t>) and zeliac </w:t>
      </w:r>
      <w:r w:rsidRPr="00E87ABE">
        <w:rPr>
          <w:i/>
          <w:iCs/>
          <w:sz w:val="22"/>
          <w:szCs w:val="28"/>
          <w:lang w:val="en-ID"/>
        </w:rPr>
        <w:t>Appl. Water Sci.</w:t>
      </w:r>
      <w:r w:rsidRPr="00E87ABE">
        <w:rPr>
          <w:sz w:val="22"/>
          <w:szCs w:val="28"/>
          <w:lang w:val="en-ID"/>
        </w:rPr>
        <w:t> </w:t>
      </w:r>
      <w:r w:rsidRPr="00E87ABE">
        <w:rPr>
          <w:b/>
          <w:bCs/>
          <w:sz w:val="22"/>
          <w:szCs w:val="28"/>
          <w:lang w:val="en-ID"/>
        </w:rPr>
        <w:t>8</w:t>
      </w:r>
      <w:r w:rsidRPr="00E87ABE">
        <w:rPr>
          <w:sz w:val="22"/>
          <w:szCs w:val="28"/>
          <w:lang w:val="en-ID"/>
        </w:rPr>
        <w:t> 2 </w:t>
      </w:r>
      <w:hyperlink r:id="rId11" w:history="1">
        <w:r w:rsidRPr="00E87ABE">
          <w:rPr>
            <w:rStyle w:val="Hyperlink"/>
            <w:sz w:val="22"/>
            <w:szCs w:val="28"/>
            <w:lang w:val="en-ID"/>
          </w:rPr>
          <w:t>https://doi.org/10.1007/s13201-018-0640-y</w:t>
        </w:r>
      </w:hyperlink>
    </w:p>
    <w:p w14:paraId="1043F68E" w14:textId="77777777" w:rsidR="00AC5831" w:rsidRPr="00E87ABE" w:rsidRDefault="00AC5831" w:rsidP="00AC5831">
      <w:pPr>
        <w:pStyle w:val="IOP-CS-ReferenceText"/>
        <w:jc w:val="both"/>
        <w:rPr>
          <w:sz w:val="22"/>
          <w:szCs w:val="28"/>
          <w:lang w:val="en-ID"/>
        </w:rPr>
      </w:pPr>
      <w:r w:rsidRPr="00E87ABE">
        <w:rPr>
          <w:sz w:val="22"/>
          <w:szCs w:val="28"/>
          <w:lang w:val="en-ID"/>
        </w:rPr>
        <w:t>[3] Sjafruddin R, Agustang A and Pertiwi N 2022 Estimasi limbah industri tahu dan kajian penerapan sistem produksi bersih </w:t>
      </w:r>
      <w:r w:rsidRPr="00E87ABE">
        <w:rPr>
          <w:i/>
          <w:iCs/>
          <w:sz w:val="22"/>
          <w:szCs w:val="28"/>
          <w:lang w:val="en-ID"/>
        </w:rPr>
        <w:t>J. Ilm. Mandala Educ.</w:t>
      </w:r>
      <w:r w:rsidRPr="00E87ABE">
        <w:rPr>
          <w:sz w:val="22"/>
          <w:szCs w:val="28"/>
          <w:lang w:val="en-ID"/>
        </w:rPr>
        <w:t> </w:t>
      </w:r>
      <w:r w:rsidRPr="00E87ABE">
        <w:rPr>
          <w:b/>
          <w:bCs/>
          <w:sz w:val="22"/>
          <w:szCs w:val="28"/>
          <w:lang w:val="en-ID"/>
        </w:rPr>
        <w:t>8</w:t>
      </w:r>
      <w:r w:rsidRPr="00E87ABE">
        <w:rPr>
          <w:sz w:val="22"/>
          <w:szCs w:val="28"/>
          <w:lang w:val="en-ID"/>
        </w:rPr>
        <w:t> 1229–37 </w:t>
      </w:r>
      <w:hyperlink r:id="rId12" w:history="1">
        <w:r w:rsidRPr="00E87ABE">
          <w:rPr>
            <w:rStyle w:val="Hyperlink"/>
            <w:sz w:val="22"/>
            <w:szCs w:val="28"/>
            <w:lang w:val="en-ID"/>
          </w:rPr>
          <w:t>https://doi.org/10.36312/jime.v8i2.2826</w:t>
        </w:r>
      </w:hyperlink>
    </w:p>
    <w:p w14:paraId="1A56619B" w14:textId="77777777" w:rsidR="00AC5831" w:rsidRPr="00E87ABE" w:rsidRDefault="00AC5831" w:rsidP="00AC5831">
      <w:pPr>
        <w:pStyle w:val="IOP-CS-ReferenceText"/>
        <w:jc w:val="both"/>
        <w:rPr>
          <w:sz w:val="22"/>
          <w:szCs w:val="28"/>
          <w:lang w:val="en-ID"/>
        </w:rPr>
      </w:pPr>
      <w:r w:rsidRPr="00E87ABE">
        <w:rPr>
          <w:sz w:val="22"/>
          <w:szCs w:val="28"/>
          <w:lang w:val="en-ID"/>
        </w:rPr>
        <w:t>[4] Basuki T M, Nugroho H Y S H, Indrajaya Y, Pramono I B, Nugroho N P, Supangat A B </w:t>
      </w:r>
      <w:r w:rsidRPr="00E87ABE">
        <w:rPr>
          <w:i/>
          <w:iCs/>
          <w:sz w:val="22"/>
          <w:szCs w:val="28"/>
          <w:lang w:val="en-ID"/>
        </w:rPr>
        <w:t>et al.</w:t>
      </w:r>
      <w:r w:rsidRPr="00E87ABE">
        <w:rPr>
          <w:sz w:val="22"/>
          <w:szCs w:val="28"/>
          <w:lang w:val="en-ID"/>
        </w:rPr>
        <w:t> 2024 Water pollution of some major rivers in Indonesia: status, institution, regulation, and recommendation for mitigation </w:t>
      </w:r>
      <w:r w:rsidRPr="00E87ABE">
        <w:rPr>
          <w:i/>
          <w:iCs/>
          <w:sz w:val="22"/>
          <w:szCs w:val="28"/>
          <w:lang w:val="en-ID"/>
        </w:rPr>
        <w:t>Pol. J. Environ. Stud.</w:t>
      </w:r>
      <w:r w:rsidRPr="00E87ABE">
        <w:rPr>
          <w:sz w:val="22"/>
          <w:szCs w:val="28"/>
          <w:lang w:val="en-ID"/>
        </w:rPr>
        <w:t> </w:t>
      </w:r>
      <w:r w:rsidRPr="00E87ABE">
        <w:rPr>
          <w:b/>
          <w:bCs/>
          <w:sz w:val="22"/>
          <w:szCs w:val="28"/>
          <w:lang w:val="en-ID"/>
        </w:rPr>
        <w:t>33</w:t>
      </w:r>
      <w:r w:rsidRPr="00E87ABE">
        <w:rPr>
          <w:sz w:val="22"/>
          <w:szCs w:val="28"/>
          <w:lang w:val="en-ID"/>
        </w:rPr>
        <w:t> 3515–30 </w:t>
      </w:r>
      <w:hyperlink r:id="rId13" w:history="1">
        <w:r w:rsidRPr="00E87ABE">
          <w:rPr>
            <w:rStyle w:val="Hyperlink"/>
            <w:sz w:val="22"/>
            <w:szCs w:val="28"/>
            <w:lang w:val="en-ID"/>
          </w:rPr>
          <w:t>https://doi.org/10.15244/pjoes/178532</w:t>
        </w:r>
      </w:hyperlink>
    </w:p>
    <w:p w14:paraId="7EEB3DBD" w14:textId="77777777" w:rsidR="00AC5831" w:rsidRPr="00E87ABE" w:rsidRDefault="00AC5831" w:rsidP="00AC5831">
      <w:pPr>
        <w:pStyle w:val="IOP-CS-ReferenceText"/>
        <w:jc w:val="both"/>
        <w:rPr>
          <w:sz w:val="22"/>
          <w:szCs w:val="28"/>
          <w:lang w:val="en-ID"/>
        </w:rPr>
      </w:pPr>
      <w:r w:rsidRPr="00E87ABE">
        <w:rPr>
          <w:sz w:val="22"/>
          <w:szCs w:val="28"/>
          <w:lang w:val="en-ID"/>
        </w:rPr>
        <w:lastRenderedPageBreak/>
        <w:t>[5] Chitaka T Y and Goga T 2023 The evolution of life cycle assessment in the food and beverage industry: a review </w:t>
      </w:r>
      <w:r w:rsidRPr="00E87ABE">
        <w:rPr>
          <w:i/>
          <w:iCs/>
          <w:sz w:val="22"/>
          <w:szCs w:val="28"/>
          <w:lang w:val="en-ID"/>
        </w:rPr>
        <w:t>Cambridge Prisms: Plast.</w:t>
      </w:r>
      <w:r w:rsidRPr="00E87ABE">
        <w:rPr>
          <w:sz w:val="22"/>
          <w:szCs w:val="28"/>
          <w:lang w:val="en-ID"/>
        </w:rPr>
        <w:t> </w:t>
      </w:r>
      <w:r w:rsidRPr="00E87ABE">
        <w:rPr>
          <w:b/>
          <w:bCs/>
          <w:sz w:val="22"/>
          <w:szCs w:val="28"/>
          <w:lang w:val="en-ID"/>
        </w:rPr>
        <w:t>1</w:t>
      </w:r>
      <w:r w:rsidRPr="00E87ABE">
        <w:rPr>
          <w:sz w:val="22"/>
          <w:szCs w:val="28"/>
          <w:lang w:val="en-ID"/>
        </w:rPr>
        <w:t> e2 </w:t>
      </w:r>
      <w:hyperlink r:id="rId14" w:history="1">
        <w:r w:rsidRPr="00E87ABE">
          <w:rPr>
            <w:rStyle w:val="Hyperlink"/>
            <w:sz w:val="22"/>
            <w:szCs w:val="28"/>
            <w:lang w:val="en-ID"/>
          </w:rPr>
          <w:t>https://doi.org/10.1017/plc.2023.4</w:t>
        </w:r>
      </w:hyperlink>
    </w:p>
    <w:p w14:paraId="21AC71F9" w14:textId="77777777" w:rsidR="00AC5831" w:rsidRPr="00E87ABE" w:rsidRDefault="00AC5831" w:rsidP="00AC5831">
      <w:pPr>
        <w:pStyle w:val="IOP-CS-ReferenceText"/>
        <w:jc w:val="both"/>
        <w:rPr>
          <w:sz w:val="22"/>
          <w:szCs w:val="28"/>
          <w:lang w:val="en-ID"/>
        </w:rPr>
      </w:pPr>
      <w:r w:rsidRPr="00E87ABE">
        <w:rPr>
          <w:sz w:val="22"/>
          <w:szCs w:val="28"/>
          <w:lang w:val="en-ID"/>
        </w:rPr>
        <w:t>[6] Rosyidah M, Masruri A and Putra R A 2020 Analysis of environmental impact with the Life Cycle Assessment (LCA) method on tofu production </w:t>
      </w:r>
      <w:r w:rsidRPr="00E87ABE">
        <w:rPr>
          <w:i/>
          <w:iCs/>
          <w:sz w:val="22"/>
          <w:szCs w:val="28"/>
          <w:lang w:val="en-ID"/>
        </w:rPr>
        <w:t>Int. J. Sci. Technol. Manag.</w:t>
      </w:r>
      <w:r w:rsidRPr="00E87ABE">
        <w:rPr>
          <w:sz w:val="22"/>
          <w:szCs w:val="28"/>
          <w:lang w:val="en-ID"/>
        </w:rPr>
        <w:t> </w:t>
      </w:r>
      <w:r w:rsidRPr="00E87ABE">
        <w:rPr>
          <w:b/>
          <w:bCs/>
          <w:sz w:val="22"/>
          <w:szCs w:val="28"/>
          <w:lang w:val="en-ID"/>
        </w:rPr>
        <w:t>1</w:t>
      </w:r>
      <w:r w:rsidRPr="00E87ABE">
        <w:rPr>
          <w:sz w:val="22"/>
          <w:szCs w:val="28"/>
          <w:lang w:val="en-ID"/>
        </w:rPr>
        <w:t> 428–35 </w:t>
      </w:r>
      <w:hyperlink r:id="rId15" w:history="1">
        <w:r w:rsidRPr="00E87ABE">
          <w:rPr>
            <w:rStyle w:val="Hyperlink"/>
            <w:sz w:val="22"/>
            <w:szCs w:val="28"/>
            <w:lang w:val="en-ID"/>
          </w:rPr>
          <w:t>https://doi.org/10.46729/ijstm.v1i4.73</w:t>
        </w:r>
      </w:hyperlink>
    </w:p>
    <w:p w14:paraId="6F9D301A" w14:textId="77777777" w:rsidR="00AC5831" w:rsidRPr="00E87ABE" w:rsidRDefault="00AC5831" w:rsidP="00AC5831">
      <w:pPr>
        <w:pStyle w:val="IOP-CS-ReferenceText"/>
        <w:jc w:val="both"/>
        <w:rPr>
          <w:sz w:val="22"/>
          <w:szCs w:val="28"/>
          <w:lang w:val="en-ID"/>
        </w:rPr>
      </w:pPr>
      <w:r w:rsidRPr="00E87ABE">
        <w:rPr>
          <w:sz w:val="22"/>
          <w:szCs w:val="28"/>
          <w:lang w:val="en-ID"/>
        </w:rPr>
        <w:t>[7] Nugroho M E, Setyono P and Rachmawati S 2024 Analisis emisi gas rumah kaca dengan Life Cycle Assessment (LCA) dan Analytical Hierarchy Process (AHP) industri tahu </w:t>
      </w:r>
      <w:r w:rsidRPr="00E87ABE">
        <w:rPr>
          <w:i/>
          <w:iCs/>
          <w:sz w:val="22"/>
          <w:szCs w:val="28"/>
          <w:lang w:val="en-ID"/>
        </w:rPr>
        <w:t>J. Ilmu Lingkung.</w:t>
      </w:r>
      <w:r w:rsidRPr="00E87ABE">
        <w:rPr>
          <w:sz w:val="22"/>
          <w:szCs w:val="28"/>
          <w:lang w:val="en-ID"/>
        </w:rPr>
        <w:t> </w:t>
      </w:r>
      <w:r w:rsidRPr="00E87ABE">
        <w:rPr>
          <w:b/>
          <w:bCs/>
          <w:sz w:val="22"/>
          <w:szCs w:val="28"/>
          <w:lang w:val="en-ID"/>
        </w:rPr>
        <w:t>22</w:t>
      </w:r>
      <w:r w:rsidRPr="00E87ABE">
        <w:rPr>
          <w:sz w:val="22"/>
          <w:szCs w:val="28"/>
          <w:lang w:val="en-ID"/>
        </w:rPr>
        <w:t> 1504–12 </w:t>
      </w:r>
      <w:hyperlink r:id="rId16" w:history="1">
        <w:r w:rsidRPr="00E87ABE">
          <w:rPr>
            <w:rStyle w:val="Hyperlink"/>
            <w:sz w:val="22"/>
            <w:szCs w:val="28"/>
            <w:lang w:val="en-ID"/>
          </w:rPr>
          <w:t>https://doi.org/10.14710/jil.22.6.1504-1512</w:t>
        </w:r>
      </w:hyperlink>
    </w:p>
    <w:p w14:paraId="7C4B3CB1" w14:textId="77777777" w:rsidR="00AC5831" w:rsidRPr="00E87ABE" w:rsidRDefault="00AC5831" w:rsidP="00AC5831">
      <w:pPr>
        <w:pStyle w:val="IOP-CS-ReferenceText"/>
        <w:jc w:val="both"/>
        <w:rPr>
          <w:sz w:val="22"/>
          <w:szCs w:val="28"/>
          <w:lang w:val="en-ID"/>
        </w:rPr>
      </w:pPr>
      <w:r w:rsidRPr="00E87ABE">
        <w:rPr>
          <w:sz w:val="22"/>
          <w:szCs w:val="28"/>
          <w:lang w:val="en-ID"/>
        </w:rPr>
        <w:t>[8] Sari I P, Kurniawan W and Sia F L 2021 Environmental impact of tofu production in West Jakarta using a life cycle assessment approach </w:t>
      </w:r>
      <w:r w:rsidRPr="00E87ABE">
        <w:rPr>
          <w:i/>
          <w:iCs/>
          <w:sz w:val="22"/>
          <w:szCs w:val="28"/>
          <w:lang w:val="en-ID"/>
        </w:rPr>
        <w:t>IOP Conf. Ser.: Earth Environ. Sci.</w:t>
      </w:r>
      <w:r w:rsidRPr="00E87ABE">
        <w:rPr>
          <w:sz w:val="22"/>
          <w:szCs w:val="28"/>
          <w:lang w:val="en-ID"/>
        </w:rPr>
        <w:t> </w:t>
      </w:r>
      <w:r w:rsidRPr="00E87ABE">
        <w:rPr>
          <w:b/>
          <w:bCs/>
          <w:sz w:val="22"/>
          <w:szCs w:val="28"/>
          <w:lang w:val="en-ID"/>
        </w:rPr>
        <w:t>896</w:t>
      </w:r>
      <w:r w:rsidRPr="00E87ABE">
        <w:rPr>
          <w:sz w:val="22"/>
          <w:szCs w:val="28"/>
          <w:lang w:val="en-ID"/>
        </w:rPr>
        <w:t> 012050 </w:t>
      </w:r>
      <w:hyperlink r:id="rId17" w:history="1">
        <w:r w:rsidRPr="00E87ABE">
          <w:rPr>
            <w:rStyle w:val="Hyperlink"/>
            <w:sz w:val="22"/>
            <w:szCs w:val="28"/>
            <w:lang w:val="en-ID"/>
          </w:rPr>
          <w:t>https://doi.org/10.1088/1755-1315/896/1/012050</w:t>
        </w:r>
      </w:hyperlink>
    </w:p>
    <w:p w14:paraId="6D645E31" w14:textId="12590DE8" w:rsidR="00AC5831" w:rsidRPr="00E87ABE" w:rsidRDefault="00AC5831" w:rsidP="00AC5831">
      <w:pPr>
        <w:pStyle w:val="IOP-CS-ReferenceText"/>
        <w:jc w:val="both"/>
        <w:rPr>
          <w:sz w:val="22"/>
          <w:szCs w:val="28"/>
          <w:lang w:val="en-ID"/>
        </w:rPr>
      </w:pPr>
      <w:r w:rsidRPr="00E87ABE">
        <w:rPr>
          <w:sz w:val="22"/>
          <w:szCs w:val="28"/>
          <w:lang w:val="en-ID"/>
        </w:rPr>
        <w:t xml:space="preserve">[9] </w:t>
      </w:r>
      <w:r w:rsidR="00FC423F" w:rsidRPr="00FC423F">
        <w:rPr>
          <w:sz w:val="22"/>
          <w:szCs w:val="28"/>
          <w:lang w:val="en-ID"/>
        </w:rPr>
        <w:t xml:space="preserve">Hartini S, Fatliana A N, Handayani N U, Wicaksono P A, Ramadan B S and Matsumoto T 2024 Life cycle assessment and life cycle cost of tofu production and its waste treatment scenario Glob. J. Environ. Sci. Manage. 10(2) 487–502 </w:t>
      </w:r>
      <w:hyperlink r:id="rId18" w:history="1">
        <w:r w:rsidR="00FC423F" w:rsidRPr="00503C5B">
          <w:rPr>
            <w:rStyle w:val="Hyperlink"/>
            <w:sz w:val="22"/>
            <w:szCs w:val="28"/>
            <w:lang w:val="en-ID"/>
          </w:rPr>
          <w:t>https://doi.org/10.22034/gjesm.2024.02.05</w:t>
        </w:r>
      </w:hyperlink>
      <w:r w:rsidR="00FC423F">
        <w:rPr>
          <w:sz w:val="22"/>
          <w:szCs w:val="28"/>
          <w:lang w:val="en-ID"/>
        </w:rPr>
        <w:t xml:space="preserve"> </w:t>
      </w:r>
    </w:p>
    <w:p w14:paraId="3E7E5C70" w14:textId="77777777" w:rsidR="00AC5831" w:rsidRPr="00E87ABE" w:rsidRDefault="00AC5831" w:rsidP="00AC5831">
      <w:pPr>
        <w:pStyle w:val="IOP-CS-ReferenceText"/>
        <w:jc w:val="both"/>
        <w:rPr>
          <w:sz w:val="22"/>
          <w:szCs w:val="28"/>
          <w:lang w:val="en-ID"/>
        </w:rPr>
      </w:pPr>
      <w:r w:rsidRPr="00E87ABE">
        <w:rPr>
          <w:sz w:val="22"/>
          <w:szCs w:val="28"/>
          <w:lang w:val="en-ID"/>
        </w:rPr>
        <w:t>[10] Kartika Wardana S, Cucikodana Y, Almaniar S, Dwijayanti A, Maulana F and Muhlisoh N A 2024 Penilaian dampak lingkungan dengan menggunakan Life Cycle Assessment (LCA) pada industri tahu Kampung Jangkar Kulon, Cilegon Banten </w:t>
      </w:r>
      <w:r w:rsidRPr="00E87ABE">
        <w:rPr>
          <w:i/>
          <w:iCs/>
          <w:sz w:val="22"/>
          <w:szCs w:val="28"/>
          <w:lang w:val="en-ID"/>
        </w:rPr>
        <w:t>J. Teknol. Kim. Unimal</w:t>
      </w:r>
      <w:r w:rsidRPr="00E87ABE">
        <w:rPr>
          <w:sz w:val="22"/>
          <w:szCs w:val="28"/>
          <w:lang w:val="en-ID"/>
        </w:rPr>
        <w:t> </w:t>
      </w:r>
      <w:r w:rsidRPr="00E87ABE">
        <w:rPr>
          <w:b/>
          <w:bCs/>
          <w:sz w:val="22"/>
          <w:szCs w:val="28"/>
          <w:lang w:val="en-ID"/>
        </w:rPr>
        <w:t>13</w:t>
      </w:r>
      <w:r w:rsidRPr="00E87ABE">
        <w:rPr>
          <w:sz w:val="22"/>
          <w:szCs w:val="28"/>
          <w:lang w:val="en-ID"/>
        </w:rPr>
        <w:t> 97–106 </w:t>
      </w:r>
      <w:hyperlink r:id="rId19" w:history="1">
        <w:r w:rsidRPr="00E87ABE">
          <w:rPr>
            <w:rStyle w:val="Hyperlink"/>
            <w:sz w:val="22"/>
            <w:szCs w:val="28"/>
            <w:lang w:val="en-ID"/>
          </w:rPr>
          <w:t>https://doi.org/10.29103/jtku.v13i2.16429</w:t>
        </w:r>
      </w:hyperlink>
    </w:p>
    <w:p w14:paraId="10ACF80D" w14:textId="77777777" w:rsidR="00AC5831" w:rsidRPr="00E87ABE" w:rsidRDefault="00AC5831" w:rsidP="00AC5831">
      <w:pPr>
        <w:pStyle w:val="IOP-CS-ReferenceText"/>
        <w:jc w:val="both"/>
        <w:rPr>
          <w:sz w:val="22"/>
          <w:szCs w:val="28"/>
          <w:lang w:val="en-ID"/>
        </w:rPr>
      </w:pPr>
      <w:r w:rsidRPr="00E87ABE">
        <w:rPr>
          <w:sz w:val="22"/>
          <w:szCs w:val="28"/>
          <w:lang w:val="en-ID"/>
        </w:rPr>
        <w:t>[11] Mir B A, Nurdiawati A and Al-Ghamdi S G 2025 Assessing the environmental impact of freshwater use in LCA: established practices and current methods </w:t>
      </w:r>
      <w:r w:rsidRPr="00E87ABE">
        <w:rPr>
          <w:i/>
          <w:iCs/>
          <w:sz w:val="22"/>
          <w:szCs w:val="28"/>
          <w:lang w:val="en-ID"/>
        </w:rPr>
        <w:t>Environ. Sci.: Water Res. Technol.</w:t>
      </w:r>
      <w:r w:rsidRPr="00E87ABE">
        <w:rPr>
          <w:sz w:val="22"/>
          <w:szCs w:val="28"/>
          <w:lang w:val="en-ID"/>
        </w:rPr>
        <w:t> </w:t>
      </w:r>
      <w:r w:rsidRPr="00E87ABE">
        <w:rPr>
          <w:b/>
          <w:bCs/>
          <w:sz w:val="22"/>
          <w:szCs w:val="28"/>
          <w:lang w:val="en-ID"/>
        </w:rPr>
        <w:t>11</w:t>
      </w:r>
      <w:r w:rsidRPr="00E87ABE">
        <w:rPr>
          <w:sz w:val="22"/>
          <w:szCs w:val="28"/>
          <w:lang w:val="en-ID"/>
        </w:rPr>
        <w:t> 196–221 </w:t>
      </w:r>
      <w:hyperlink r:id="rId20" w:history="1">
        <w:r w:rsidRPr="00E87ABE">
          <w:rPr>
            <w:rStyle w:val="Hyperlink"/>
            <w:sz w:val="22"/>
            <w:szCs w:val="28"/>
            <w:lang w:val="en-ID"/>
          </w:rPr>
          <w:t>https://doi.org/10.1039/D4EW00641K</w:t>
        </w:r>
      </w:hyperlink>
    </w:p>
    <w:p w14:paraId="56B4C983" w14:textId="77777777" w:rsidR="00AC5831" w:rsidRPr="00E87ABE" w:rsidRDefault="00AC5831" w:rsidP="00AC5831">
      <w:pPr>
        <w:pStyle w:val="IOP-CS-ReferenceText"/>
        <w:jc w:val="both"/>
        <w:rPr>
          <w:sz w:val="22"/>
          <w:szCs w:val="28"/>
          <w:lang w:val="en-ID"/>
        </w:rPr>
      </w:pPr>
      <w:r w:rsidRPr="00E87ABE">
        <w:rPr>
          <w:sz w:val="22"/>
          <w:szCs w:val="28"/>
          <w:lang w:val="en-ID"/>
        </w:rPr>
        <w:t>[12] Saavedra-Rubio K, Thonemann N, Crenna E, Lemoine B, Caliandro P and Laurent A 2022 Stepwise guidance for data collection in the life cycle inventory (LCI) phase: building technology-related LCI blocks </w:t>
      </w:r>
      <w:r w:rsidRPr="00E87ABE">
        <w:rPr>
          <w:i/>
          <w:iCs/>
          <w:sz w:val="22"/>
          <w:szCs w:val="28"/>
          <w:lang w:val="en-ID"/>
        </w:rPr>
        <w:t>J. Clean. Prod.</w:t>
      </w:r>
      <w:r w:rsidRPr="00E87ABE">
        <w:rPr>
          <w:sz w:val="22"/>
          <w:szCs w:val="28"/>
          <w:lang w:val="en-ID"/>
        </w:rPr>
        <w:t> </w:t>
      </w:r>
      <w:r w:rsidRPr="00E87ABE">
        <w:rPr>
          <w:b/>
          <w:bCs/>
          <w:sz w:val="22"/>
          <w:szCs w:val="28"/>
          <w:lang w:val="en-ID"/>
        </w:rPr>
        <w:t>366</w:t>
      </w:r>
      <w:r w:rsidRPr="00E87ABE">
        <w:rPr>
          <w:sz w:val="22"/>
          <w:szCs w:val="28"/>
          <w:lang w:val="en-ID"/>
        </w:rPr>
        <w:t> 132903 </w:t>
      </w:r>
      <w:hyperlink r:id="rId21" w:history="1">
        <w:r w:rsidRPr="00E87ABE">
          <w:rPr>
            <w:rStyle w:val="Hyperlink"/>
            <w:sz w:val="22"/>
            <w:szCs w:val="28"/>
            <w:lang w:val="en-ID"/>
          </w:rPr>
          <w:t>https://doi.org/10.1016/j.jclepro.2022.132903</w:t>
        </w:r>
      </w:hyperlink>
    </w:p>
    <w:p w14:paraId="7062DD14" w14:textId="77777777" w:rsidR="00AC5831" w:rsidRPr="00E87ABE" w:rsidRDefault="00AC5831" w:rsidP="00AC5831">
      <w:pPr>
        <w:pStyle w:val="IOP-CS-ReferenceText"/>
        <w:jc w:val="both"/>
        <w:rPr>
          <w:sz w:val="22"/>
          <w:szCs w:val="28"/>
        </w:rPr>
      </w:pPr>
      <w:r w:rsidRPr="00E87ABE">
        <w:rPr>
          <w:sz w:val="22"/>
          <w:szCs w:val="28"/>
          <w:lang w:val="en-ID"/>
        </w:rPr>
        <w:t>[13] Satar I and Permadi A 2022 Treating the tofu wastewater (TWW) using a green technology of microbial fuel cell (MFC) system </w:t>
      </w:r>
      <w:r w:rsidRPr="00E87ABE">
        <w:rPr>
          <w:i/>
          <w:iCs/>
          <w:sz w:val="22"/>
          <w:szCs w:val="28"/>
          <w:lang w:val="en-ID"/>
        </w:rPr>
        <w:t>Indones. J. Environ. Manag. Sustain.</w:t>
      </w:r>
      <w:r w:rsidRPr="00E87ABE">
        <w:rPr>
          <w:sz w:val="22"/>
          <w:szCs w:val="28"/>
          <w:lang w:val="en-ID"/>
        </w:rPr>
        <w:t> </w:t>
      </w:r>
      <w:r w:rsidRPr="00E87ABE">
        <w:rPr>
          <w:b/>
          <w:bCs/>
          <w:sz w:val="22"/>
          <w:szCs w:val="28"/>
          <w:lang w:val="en-ID"/>
        </w:rPr>
        <w:t>6</w:t>
      </w:r>
      <w:r w:rsidRPr="00E87ABE">
        <w:rPr>
          <w:sz w:val="22"/>
          <w:szCs w:val="28"/>
          <w:lang w:val="en-ID"/>
        </w:rPr>
        <w:t> 162–7 </w:t>
      </w:r>
      <w:hyperlink r:id="rId22" w:history="1">
        <w:r w:rsidRPr="00E87ABE">
          <w:rPr>
            <w:rStyle w:val="Hyperlink"/>
            <w:sz w:val="22"/>
            <w:szCs w:val="28"/>
            <w:lang w:val="en-ID"/>
          </w:rPr>
          <w:t>https://doi.org/10.26554/ijems.2022.6.1.162-167</w:t>
        </w:r>
      </w:hyperlink>
    </w:p>
    <w:p w14:paraId="56591937" w14:textId="1CDFC25A" w:rsidR="00AC5831" w:rsidRPr="00E87ABE" w:rsidRDefault="00AC5831" w:rsidP="00AC5831">
      <w:pPr>
        <w:pStyle w:val="IOP-CS-ReferenceText"/>
        <w:jc w:val="both"/>
        <w:rPr>
          <w:sz w:val="22"/>
          <w:szCs w:val="28"/>
          <w:lang w:val="en-ID"/>
        </w:rPr>
      </w:pPr>
      <w:r w:rsidRPr="00E87ABE">
        <w:rPr>
          <w:sz w:val="22"/>
          <w:szCs w:val="28"/>
          <w:lang w:val="en-ID"/>
        </w:rPr>
        <w:t>[14] Ningsih L M, Mazancová J, Hasanudin U and Roubík H 2026 Energy audits in the tofu industry: an evaluation of energy consumption towards a green and sustainable industry </w:t>
      </w:r>
      <w:r w:rsidRPr="00E87ABE">
        <w:rPr>
          <w:i/>
          <w:iCs/>
          <w:sz w:val="22"/>
          <w:szCs w:val="28"/>
          <w:lang w:val="en-ID"/>
        </w:rPr>
        <w:t>Environ. Dev. Sustain.</w:t>
      </w:r>
      <w:r w:rsidRPr="00E87ABE">
        <w:rPr>
          <w:sz w:val="22"/>
          <w:szCs w:val="28"/>
          <w:lang w:val="en-ID"/>
        </w:rPr>
        <w:t> </w:t>
      </w:r>
      <w:r w:rsidRPr="00E87ABE">
        <w:rPr>
          <w:b/>
          <w:bCs/>
          <w:sz w:val="22"/>
          <w:szCs w:val="28"/>
          <w:lang w:val="en-ID"/>
        </w:rPr>
        <w:t>28</w:t>
      </w:r>
      <w:r w:rsidRPr="00E87ABE">
        <w:rPr>
          <w:sz w:val="22"/>
          <w:szCs w:val="28"/>
          <w:lang w:val="en-ID"/>
        </w:rPr>
        <w:t> 3737–59 </w:t>
      </w:r>
      <w:hyperlink r:id="rId23" w:history="1">
        <w:r w:rsidRPr="00E87ABE">
          <w:rPr>
            <w:rStyle w:val="Hyperlink"/>
            <w:sz w:val="22"/>
            <w:szCs w:val="28"/>
            <w:lang w:val="en-ID"/>
          </w:rPr>
          <w:t>https://doi.org/10.1007/s10668-024-05109-z</w:t>
        </w:r>
      </w:hyperlink>
    </w:p>
    <w:p w14:paraId="676AA5CA" w14:textId="6D7D06BC" w:rsidR="00746D2F" w:rsidRPr="00AD55B4" w:rsidRDefault="00746D2F" w:rsidP="009D4894">
      <w:pPr>
        <w:pStyle w:val="IOP-CS-ReferenceText"/>
        <w:jc w:val="both"/>
      </w:pPr>
    </w:p>
    <w:sectPr w:rsidR="00746D2F" w:rsidRPr="00AD55B4" w:rsidSect="00CB34FC">
      <w:pgSz w:w="11906" w:h="16838"/>
      <w:pgMar w:top="2268" w:right="1440" w:bottom="153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A66B9"/>
    <w:multiLevelType w:val="hybridMultilevel"/>
    <w:tmpl w:val="0336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37804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E"/>
    <w:rsid w:val="000005F6"/>
    <w:rsid w:val="0000603F"/>
    <w:rsid w:val="00012C6F"/>
    <w:rsid w:val="00013722"/>
    <w:rsid w:val="00030688"/>
    <w:rsid w:val="0004372D"/>
    <w:rsid w:val="00045185"/>
    <w:rsid w:val="00056A5A"/>
    <w:rsid w:val="00061A1F"/>
    <w:rsid w:val="000624D4"/>
    <w:rsid w:val="00074515"/>
    <w:rsid w:val="000819BB"/>
    <w:rsid w:val="00083A96"/>
    <w:rsid w:val="000845DB"/>
    <w:rsid w:val="00086CBA"/>
    <w:rsid w:val="00090952"/>
    <w:rsid w:val="00097D6B"/>
    <w:rsid w:val="000A03AD"/>
    <w:rsid w:val="000B2CB3"/>
    <w:rsid w:val="000B2CE3"/>
    <w:rsid w:val="000B36DB"/>
    <w:rsid w:val="000C2A6C"/>
    <w:rsid w:val="000C2BCF"/>
    <w:rsid w:val="000D366D"/>
    <w:rsid w:val="000D6070"/>
    <w:rsid w:val="000F2B4D"/>
    <w:rsid w:val="000F3204"/>
    <w:rsid w:val="000F5271"/>
    <w:rsid w:val="00110800"/>
    <w:rsid w:val="0011107A"/>
    <w:rsid w:val="0011132F"/>
    <w:rsid w:val="00115B0F"/>
    <w:rsid w:val="0012552E"/>
    <w:rsid w:val="00132379"/>
    <w:rsid w:val="00135748"/>
    <w:rsid w:val="00145E91"/>
    <w:rsid w:val="00147068"/>
    <w:rsid w:val="001476C2"/>
    <w:rsid w:val="00153A97"/>
    <w:rsid w:val="00153AFD"/>
    <w:rsid w:val="00162E79"/>
    <w:rsid w:val="0019245F"/>
    <w:rsid w:val="001A2DA8"/>
    <w:rsid w:val="001A4ADF"/>
    <w:rsid w:val="001B444D"/>
    <w:rsid w:val="001C0B6C"/>
    <w:rsid w:val="001C1BFD"/>
    <w:rsid w:val="001D0859"/>
    <w:rsid w:val="001E4A90"/>
    <w:rsid w:val="001F1038"/>
    <w:rsid w:val="001F6204"/>
    <w:rsid w:val="00200305"/>
    <w:rsid w:val="00203EA9"/>
    <w:rsid w:val="002057E0"/>
    <w:rsid w:val="00207B84"/>
    <w:rsid w:val="00211BF7"/>
    <w:rsid w:val="00216EB7"/>
    <w:rsid w:val="00217122"/>
    <w:rsid w:val="00217B9C"/>
    <w:rsid w:val="00221578"/>
    <w:rsid w:val="0022201B"/>
    <w:rsid w:val="0022218F"/>
    <w:rsid w:val="0022243A"/>
    <w:rsid w:val="00227A61"/>
    <w:rsid w:val="00234FD7"/>
    <w:rsid w:val="002354D2"/>
    <w:rsid w:val="00236FEB"/>
    <w:rsid w:val="00237C8F"/>
    <w:rsid w:val="00241538"/>
    <w:rsid w:val="002430A2"/>
    <w:rsid w:val="00250ADF"/>
    <w:rsid w:val="00257301"/>
    <w:rsid w:val="00274A0D"/>
    <w:rsid w:val="00280551"/>
    <w:rsid w:val="0028569C"/>
    <w:rsid w:val="0028596A"/>
    <w:rsid w:val="00291182"/>
    <w:rsid w:val="002977D7"/>
    <w:rsid w:val="002D0B1A"/>
    <w:rsid w:val="002D1705"/>
    <w:rsid w:val="002D3404"/>
    <w:rsid w:val="002E19DB"/>
    <w:rsid w:val="002E451C"/>
    <w:rsid w:val="002E5544"/>
    <w:rsid w:val="002F264E"/>
    <w:rsid w:val="00306804"/>
    <w:rsid w:val="00325622"/>
    <w:rsid w:val="0035672D"/>
    <w:rsid w:val="00360E40"/>
    <w:rsid w:val="003647B5"/>
    <w:rsid w:val="0037228C"/>
    <w:rsid w:val="003736EC"/>
    <w:rsid w:val="00374E0D"/>
    <w:rsid w:val="00391876"/>
    <w:rsid w:val="00391E53"/>
    <w:rsid w:val="00397DEF"/>
    <w:rsid w:val="003A2624"/>
    <w:rsid w:val="003A2A35"/>
    <w:rsid w:val="003A4000"/>
    <w:rsid w:val="003A67CA"/>
    <w:rsid w:val="003B0331"/>
    <w:rsid w:val="003B5C8F"/>
    <w:rsid w:val="003B6E96"/>
    <w:rsid w:val="003C7B9D"/>
    <w:rsid w:val="003D0C8F"/>
    <w:rsid w:val="003D1563"/>
    <w:rsid w:val="003D179D"/>
    <w:rsid w:val="003E0897"/>
    <w:rsid w:val="003E630A"/>
    <w:rsid w:val="003E707E"/>
    <w:rsid w:val="003F0FE1"/>
    <w:rsid w:val="003F655B"/>
    <w:rsid w:val="003F6D07"/>
    <w:rsid w:val="004020F0"/>
    <w:rsid w:val="004127C0"/>
    <w:rsid w:val="00416D04"/>
    <w:rsid w:val="00426ED7"/>
    <w:rsid w:val="0043072A"/>
    <w:rsid w:val="0043087D"/>
    <w:rsid w:val="00434F04"/>
    <w:rsid w:val="00435857"/>
    <w:rsid w:val="0044041D"/>
    <w:rsid w:val="0044327D"/>
    <w:rsid w:val="00443E5F"/>
    <w:rsid w:val="00445E50"/>
    <w:rsid w:val="0046685F"/>
    <w:rsid w:val="004677AB"/>
    <w:rsid w:val="00471805"/>
    <w:rsid w:val="00480D6D"/>
    <w:rsid w:val="004860AF"/>
    <w:rsid w:val="004A2048"/>
    <w:rsid w:val="004A3F0A"/>
    <w:rsid w:val="004A67FE"/>
    <w:rsid w:val="004B12DD"/>
    <w:rsid w:val="004B2068"/>
    <w:rsid w:val="004B409F"/>
    <w:rsid w:val="004B7F0C"/>
    <w:rsid w:val="004C276D"/>
    <w:rsid w:val="004C72EA"/>
    <w:rsid w:val="004D2D12"/>
    <w:rsid w:val="004D391B"/>
    <w:rsid w:val="004D5A2D"/>
    <w:rsid w:val="004E065C"/>
    <w:rsid w:val="004F6613"/>
    <w:rsid w:val="004F66C7"/>
    <w:rsid w:val="00500E23"/>
    <w:rsid w:val="00504A9D"/>
    <w:rsid w:val="00505F16"/>
    <w:rsid w:val="00507042"/>
    <w:rsid w:val="00507689"/>
    <w:rsid w:val="00510486"/>
    <w:rsid w:val="00510A4D"/>
    <w:rsid w:val="0051143A"/>
    <w:rsid w:val="00516B19"/>
    <w:rsid w:val="00525699"/>
    <w:rsid w:val="0053678D"/>
    <w:rsid w:val="00542468"/>
    <w:rsid w:val="005437A6"/>
    <w:rsid w:val="005451D6"/>
    <w:rsid w:val="0055379B"/>
    <w:rsid w:val="005564E0"/>
    <w:rsid w:val="00565625"/>
    <w:rsid w:val="0057248E"/>
    <w:rsid w:val="005756C0"/>
    <w:rsid w:val="0057596E"/>
    <w:rsid w:val="00575FDB"/>
    <w:rsid w:val="00584605"/>
    <w:rsid w:val="00584FE5"/>
    <w:rsid w:val="0058710B"/>
    <w:rsid w:val="0059110E"/>
    <w:rsid w:val="00594B5D"/>
    <w:rsid w:val="00595E89"/>
    <w:rsid w:val="00597604"/>
    <w:rsid w:val="005A1E35"/>
    <w:rsid w:val="005A7890"/>
    <w:rsid w:val="005B12DC"/>
    <w:rsid w:val="005B27F5"/>
    <w:rsid w:val="005B4232"/>
    <w:rsid w:val="005B5D16"/>
    <w:rsid w:val="005B6A57"/>
    <w:rsid w:val="005C66DB"/>
    <w:rsid w:val="005C75D8"/>
    <w:rsid w:val="005D4735"/>
    <w:rsid w:val="005D48B5"/>
    <w:rsid w:val="005D53A8"/>
    <w:rsid w:val="005D6AE2"/>
    <w:rsid w:val="005D7B79"/>
    <w:rsid w:val="005E10A0"/>
    <w:rsid w:val="005E546B"/>
    <w:rsid w:val="005E6843"/>
    <w:rsid w:val="005F313E"/>
    <w:rsid w:val="005F4BAB"/>
    <w:rsid w:val="005F4BE0"/>
    <w:rsid w:val="00600D40"/>
    <w:rsid w:val="00603525"/>
    <w:rsid w:val="0060651D"/>
    <w:rsid w:val="0061134C"/>
    <w:rsid w:val="00613806"/>
    <w:rsid w:val="00616691"/>
    <w:rsid w:val="00622F26"/>
    <w:rsid w:val="006246DF"/>
    <w:rsid w:val="00626EFA"/>
    <w:rsid w:val="00634C2E"/>
    <w:rsid w:val="00640396"/>
    <w:rsid w:val="0064140D"/>
    <w:rsid w:val="006426A4"/>
    <w:rsid w:val="00646B36"/>
    <w:rsid w:val="00654CF6"/>
    <w:rsid w:val="00657F67"/>
    <w:rsid w:val="00665585"/>
    <w:rsid w:val="0066754C"/>
    <w:rsid w:val="00672C4B"/>
    <w:rsid w:val="00681D37"/>
    <w:rsid w:val="00685572"/>
    <w:rsid w:val="00693D29"/>
    <w:rsid w:val="00696085"/>
    <w:rsid w:val="006A1BBE"/>
    <w:rsid w:val="006B3D2B"/>
    <w:rsid w:val="006B5CEB"/>
    <w:rsid w:val="006B63A5"/>
    <w:rsid w:val="006C7C0F"/>
    <w:rsid w:val="006E1A2C"/>
    <w:rsid w:val="006E27EC"/>
    <w:rsid w:val="006E4AFF"/>
    <w:rsid w:val="007045B5"/>
    <w:rsid w:val="00712BCC"/>
    <w:rsid w:val="0072254E"/>
    <w:rsid w:val="00733CFB"/>
    <w:rsid w:val="00734E4D"/>
    <w:rsid w:val="00742EF1"/>
    <w:rsid w:val="00746D2F"/>
    <w:rsid w:val="00757D68"/>
    <w:rsid w:val="00761682"/>
    <w:rsid w:val="0076232D"/>
    <w:rsid w:val="007668E3"/>
    <w:rsid w:val="00766D3E"/>
    <w:rsid w:val="00777BD3"/>
    <w:rsid w:val="00783DE2"/>
    <w:rsid w:val="00786BA5"/>
    <w:rsid w:val="0079051A"/>
    <w:rsid w:val="00790705"/>
    <w:rsid w:val="0079689B"/>
    <w:rsid w:val="0079792A"/>
    <w:rsid w:val="007A09E1"/>
    <w:rsid w:val="007A365C"/>
    <w:rsid w:val="007B4F47"/>
    <w:rsid w:val="007B56C8"/>
    <w:rsid w:val="007C23FC"/>
    <w:rsid w:val="007C581A"/>
    <w:rsid w:val="007D304D"/>
    <w:rsid w:val="007D69D9"/>
    <w:rsid w:val="007D74C3"/>
    <w:rsid w:val="007E262D"/>
    <w:rsid w:val="007E773B"/>
    <w:rsid w:val="007F2483"/>
    <w:rsid w:val="007F30D1"/>
    <w:rsid w:val="007F52A8"/>
    <w:rsid w:val="00801BA9"/>
    <w:rsid w:val="00804A38"/>
    <w:rsid w:val="008111F1"/>
    <w:rsid w:val="00815223"/>
    <w:rsid w:val="008163F7"/>
    <w:rsid w:val="00823C51"/>
    <w:rsid w:val="00825615"/>
    <w:rsid w:val="008273E9"/>
    <w:rsid w:val="00827BB0"/>
    <w:rsid w:val="00831655"/>
    <w:rsid w:val="008323AC"/>
    <w:rsid w:val="00834AD7"/>
    <w:rsid w:val="00841070"/>
    <w:rsid w:val="008460F3"/>
    <w:rsid w:val="00847151"/>
    <w:rsid w:val="008534FB"/>
    <w:rsid w:val="00853ED6"/>
    <w:rsid w:val="0085670B"/>
    <w:rsid w:val="0085762F"/>
    <w:rsid w:val="00866277"/>
    <w:rsid w:val="00881E3E"/>
    <w:rsid w:val="00890A2C"/>
    <w:rsid w:val="008960E6"/>
    <w:rsid w:val="00896999"/>
    <w:rsid w:val="008A7594"/>
    <w:rsid w:val="008C7A1F"/>
    <w:rsid w:val="008D1656"/>
    <w:rsid w:val="008D1A28"/>
    <w:rsid w:val="008D32F7"/>
    <w:rsid w:val="008D51FF"/>
    <w:rsid w:val="008E0B84"/>
    <w:rsid w:val="008F1E83"/>
    <w:rsid w:val="008F26C1"/>
    <w:rsid w:val="008F5FEF"/>
    <w:rsid w:val="008F67C8"/>
    <w:rsid w:val="009164E5"/>
    <w:rsid w:val="00920F37"/>
    <w:rsid w:val="00921C66"/>
    <w:rsid w:val="00923246"/>
    <w:rsid w:val="00930E41"/>
    <w:rsid w:val="009371CA"/>
    <w:rsid w:val="009439A8"/>
    <w:rsid w:val="00946414"/>
    <w:rsid w:val="00946713"/>
    <w:rsid w:val="009476D6"/>
    <w:rsid w:val="00956412"/>
    <w:rsid w:val="00965F53"/>
    <w:rsid w:val="009660F1"/>
    <w:rsid w:val="0098500C"/>
    <w:rsid w:val="009863B9"/>
    <w:rsid w:val="00994B8F"/>
    <w:rsid w:val="009A6D6A"/>
    <w:rsid w:val="009B5C9D"/>
    <w:rsid w:val="009B7F9A"/>
    <w:rsid w:val="009D1566"/>
    <w:rsid w:val="009D4894"/>
    <w:rsid w:val="009E63E3"/>
    <w:rsid w:val="009E79DA"/>
    <w:rsid w:val="009F10EF"/>
    <w:rsid w:val="009F1E5F"/>
    <w:rsid w:val="00A05FF8"/>
    <w:rsid w:val="00A21BB0"/>
    <w:rsid w:val="00A22FA2"/>
    <w:rsid w:val="00A34C98"/>
    <w:rsid w:val="00A4736F"/>
    <w:rsid w:val="00A50C39"/>
    <w:rsid w:val="00A662B6"/>
    <w:rsid w:val="00A71DE5"/>
    <w:rsid w:val="00A73804"/>
    <w:rsid w:val="00A73AC0"/>
    <w:rsid w:val="00A750F0"/>
    <w:rsid w:val="00A761A2"/>
    <w:rsid w:val="00A81A70"/>
    <w:rsid w:val="00A832AA"/>
    <w:rsid w:val="00A84DE3"/>
    <w:rsid w:val="00A85F24"/>
    <w:rsid w:val="00A96848"/>
    <w:rsid w:val="00A9762E"/>
    <w:rsid w:val="00A97DA2"/>
    <w:rsid w:val="00AA2383"/>
    <w:rsid w:val="00AA3BA0"/>
    <w:rsid w:val="00AA582A"/>
    <w:rsid w:val="00AB28BA"/>
    <w:rsid w:val="00AB3268"/>
    <w:rsid w:val="00AC3DB0"/>
    <w:rsid w:val="00AC4CA0"/>
    <w:rsid w:val="00AC5831"/>
    <w:rsid w:val="00AD2BE4"/>
    <w:rsid w:val="00AD55B4"/>
    <w:rsid w:val="00AD6409"/>
    <w:rsid w:val="00AD74B4"/>
    <w:rsid w:val="00AD774E"/>
    <w:rsid w:val="00AD7EA7"/>
    <w:rsid w:val="00AF089F"/>
    <w:rsid w:val="00AF0ABE"/>
    <w:rsid w:val="00AF4B52"/>
    <w:rsid w:val="00AF7C63"/>
    <w:rsid w:val="00B01164"/>
    <w:rsid w:val="00B111CD"/>
    <w:rsid w:val="00B1738A"/>
    <w:rsid w:val="00B21EF1"/>
    <w:rsid w:val="00B22803"/>
    <w:rsid w:val="00B474A7"/>
    <w:rsid w:val="00B51B69"/>
    <w:rsid w:val="00B54424"/>
    <w:rsid w:val="00B614F7"/>
    <w:rsid w:val="00B61FD3"/>
    <w:rsid w:val="00B63A38"/>
    <w:rsid w:val="00B71D8D"/>
    <w:rsid w:val="00B72131"/>
    <w:rsid w:val="00B73E60"/>
    <w:rsid w:val="00B82384"/>
    <w:rsid w:val="00B90B9D"/>
    <w:rsid w:val="00B90EAD"/>
    <w:rsid w:val="00B914E5"/>
    <w:rsid w:val="00BA3C49"/>
    <w:rsid w:val="00BA4040"/>
    <w:rsid w:val="00BD1559"/>
    <w:rsid w:val="00BD6779"/>
    <w:rsid w:val="00BE4626"/>
    <w:rsid w:val="00BF1CDF"/>
    <w:rsid w:val="00BF7225"/>
    <w:rsid w:val="00C013B8"/>
    <w:rsid w:val="00C03442"/>
    <w:rsid w:val="00C03CCA"/>
    <w:rsid w:val="00C11184"/>
    <w:rsid w:val="00C11E06"/>
    <w:rsid w:val="00C14DA0"/>
    <w:rsid w:val="00C15FCB"/>
    <w:rsid w:val="00C23B8D"/>
    <w:rsid w:val="00C37606"/>
    <w:rsid w:val="00C41098"/>
    <w:rsid w:val="00C42B49"/>
    <w:rsid w:val="00C454B8"/>
    <w:rsid w:val="00C4692C"/>
    <w:rsid w:val="00C60D38"/>
    <w:rsid w:val="00C6630B"/>
    <w:rsid w:val="00C66A2B"/>
    <w:rsid w:val="00C66A67"/>
    <w:rsid w:val="00C67B45"/>
    <w:rsid w:val="00C71C2F"/>
    <w:rsid w:val="00C81265"/>
    <w:rsid w:val="00C8641F"/>
    <w:rsid w:val="00C86980"/>
    <w:rsid w:val="00C86A8C"/>
    <w:rsid w:val="00C86CE2"/>
    <w:rsid w:val="00C92CCA"/>
    <w:rsid w:val="00C94899"/>
    <w:rsid w:val="00C964EA"/>
    <w:rsid w:val="00CA574D"/>
    <w:rsid w:val="00CA7853"/>
    <w:rsid w:val="00CA7F9A"/>
    <w:rsid w:val="00CB34FC"/>
    <w:rsid w:val="00CC12B5"/>
    <w:rsid w:val="00CC2101"/>
    <w:rsid w:val="00CC6F42"/>
    <w:rsid w:val="00CD26FB"/>
    <w:rsid w:val="00CD704C"/>
    <w:rsid w:val="00CE0207"/>
    <w:rsid w:val="00CF5879"/>
    <w:rsid w:val="00D01D8D"/>
    <w:rsid w:val="00D05FDA"/>
    <w:rsid w:val="00D0613A"/>
    <w:rsid w:val="00D10691"/>
    <w:rsid w:val="00D1709E"/>
    <w:rsid w:val="00D222C3"/>
    <w:rsid w:val="00D23AA0"/>
    <w:rsid w:val="00D25E3D"/>
    <w:rsid w:val="00D360C6"/>
    <w:rsid w:val="00D4463B"/>
    <w:rsid w:val="00D51080"/>
    <w:rsid w:val="00D7392A"/>
    <w:rsid w:val="00D741CB"/>
    <w:rsid w:val="00D811B1"/>
    <w:rsid w:val="00D81510"/>
    <w:rsid w:val="00D87167"/>
    <w:rsid w:val="00D95B6E"/>
    <w:rsid w:val="00D95E8F"/>
    <w:rsid w:val="00DA2190"/>
    <w:rsid w:val="00DA3FCB"/>
    <w:rsid w:val="00DA439C"/>
    <w:rsid w:val="00DA5FA4"/>
    <w:rsid w:val="00DA60B1"/>
    <w:rsid w:val="00DB410C"/>
    <w:rsid w:val="00DB4FD2"/>
    <w:rsid w:val="00DD2823"/>
    <w:rsid w:val="00DD5000"/>
    <w:rsid w:val="00DD5313"/>
    <w:rsid w:val="00DE3F3B"/>
    <w:rsid w:val="00DF4B18"/>
    <w:rsid w:val="00E0458B"/>
    <w:rsid w:val="00E1335B"/>
    <w:rsid w:val="00E13BB8"/>
    <w:rsid w:val="00E13E0E"/>
    <w:rsid w:val="00E52BDD"/>
    <w:rsid w:val="00E52E91"/>
    <w:rsid w:val="00E5641A"/>
    <w:rsid w:val="00E60B7D"/>
    <w:rsid w:val="00E620A3"/>
    <w:rsid w:val="00E7202A"/>
    <w:rsid w:val="00E734F2"/>
    <w:rsid w:val="00E83932"/>
    <w:rsid w:val="00E87ABE"/>
    <w:rsid w:val="00E90B95"/>
    <w:rsid w:val="00EA4EEF"/>
    <w:rsid w:val="00EB75E4"/>
    <w:rsid w:val="00EB7BB4"/>
    <w:rsid w:val="00EC59D1"/>
    <w:rsid w:val="00EC5FE0"/>
    <w:rsid w:val="00EF28FC"/>
    <w:rsid w:val="00EF3E4C"/>
    <w:rsid w:val="00EF46FE"/>
    <w:rsid w:val="00EF7B27"/>
    <w:rsid w:val="00F0061D"/>
    <w:rsid w:val="00F011EE"/>
    <w:rsid w:val="00F20801"/>
    <w:rsid w:val="00F358F2"/>
    <w:rsid w:val="00F363F6"/>
    <w:rsid w:val="00F3712B"/>
    <w:rsid w:val="00F40D22"/>
    <w:rsid w:val="00F43CE1"/>
    <w:rsid w:val="00F4510D"/>
    <w:rsid w:val="00F55AF3"/>
    <w:rsid w:val="00F62A9A"/>
    <w:rsid w:val="00F66FAB"/>
    <w:rsid w:val="00F70EEF"/>
    <w:rsid w:val="00F711BE"/>
    <w:rsid w:val="00F83A80"/>
    <w:rsid w:val="00F945C2"/>
    <w:rsid w:val="00FA56A2"/>
    <w:rsid w:val="00FA6F05"/>
    <w:rsid w:val="00FB4CEA"/>
    <w:rsid w:val="00FC423F"/>
    <w:rsid w:val="00FC5377"/>
    <w:rsid w:val="00FD4069"/>
    <w:rsid w:val="00FD64C0"/>
    <w:rsid w:val="00FE110F"/>
    <w:rsid w:val="00FE6A66"/>
    <w:rsid w:val="00FE6FE4"/>
    <w:rsid w:val="00FF1B8B"/>
    <w:rsid w:val="00FF291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4479E423-A0CA-474F-8E42-2B2BE1E6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rsid w:val="00A96848"/>
  </w:style>
  <w:style w:type="paragraph" w:styleId="Heading1">
    <w:name w:val="heading 1"/>
    <w:basedOn w:val="Normal"/>
    <w:next w:val="Normal"/>
    <w:link w:val="Heading1Char"/>
    <w:uiPriority w:val="9"/>
    <w:semiHidden/>
    <w:locked/>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qFormat/>
    <w:locked/>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locked/>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semiHidden/>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styleId="UnresolvedMention">
    <w:name w:val="Unresolved Mention"/>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360"/>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spacing w:before="360" w:after="120"/>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spacing w:before="160" w:after="0"/>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ind w:firstLine="0"/>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rsid w:val="00BF7225"/>
    <w:pPr>
      <w:spacing w:after="0" w:line="240" w:lineRule="auto"/>
    </w:pPr>
    <w:rPr>
      <w:rFonts w:ascii="Arial" w:eastAsia="Times New Roman"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14:ligatures w14:val="none"/>
    </w:rPr>
  </w:style>
  <w:style w:type="paragraph" w:styleId="NormalWeb">
    <w:name w:val="Normal (Web)"/>
    <w:basedOn w:val="Normal"/>
    <w:uiPriority w:val="99"/>
    <w:semiHidden/>
    <w:unhideWhenUsed/>
    <w:locked/>
    <w:rsid w:val="000B36DB"/>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styleId="Emphasis">
    <w:name w:val="Emphasis"/>
    <w:basedOn w:val="DefaultParagraphFont"/>
    <w:uiPriority w:val="20"/>
    <w:qFormat/>
    <w:locked/>
    <w:rsid w:val="00234FD7"/>
    <w:rPr>
      <w:i/>
      <w:iCs/>
    </w:rPr>
  </w:style>
  <w:style w:type="character" w:styleId="Strong">
    <w:name w:val="Strong"/>
    <w:basedOn w:val="DefaultParagraphFont"/>
    <w:uiPriority w:val="22"/>
    <w:qFormat/>
    <w:locked/>
    <w:rsid w:val="004F6613"/>
    <w:rPr>
      <w:b/>
      <w:bCs/>
    </w:rPr>
  </w:style>
  <w:style w:type="character" w:styleId="FollowedHyperlink">
    <w:name w:val="FollowedHyperlink"/>
    <w:basedOn w:val="DefaultParagraphFont"/>
    <w:uiPriority w:val="99"/>
    <w:semiHidden/>
    <w:locked/>
    <w:rsid w:val="00AC583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5486">
      <w:bodyDiv w:val="1"/>
      <w:marLeft w:val="0"/>
      <w:marRight w:val="0"/>
      <w:marTop w:val="0"/>
      <w:marBottom w:val="0"/>
      <w:divBdr>
        <w:top w:val="none" w:sz="0" w:space="0" w:color="auto"/>
        <w:left w:val="none" w:sz="0" w:space="0" w:color="auto"/>
        <w:bottom w:val="none" w:sz="0" w:space="0" w:color="auto"/>
        <w:right w:val="none" w:sz="0" w:space="0" w:color="auto"/>
      </w:divBdr>
    </w:div>
    <w:div w:id="162287408">
      <w:bodyDiv w:val="1"/>
      <w:marLeft w:val="0"/>
      <w:marRight w:val="0"/>
      <w:marTop w:val="0"/>
      <w:marBottom w:val="0"/>
      <w:divBdr>
        <w:top w:val="none" w:sz="0" w:space="0" w:color="auto"/>
        <w:left w:val="none" w:sz="0" w:space="0" w:color="auto"/>
        <w:bottom w:val="none" w:sz="0" w:space="0" w:color="auto"/>
        <w:right w:val="none" w:sz="0" w:space="0" w:color="auto"/>
      </w:divBdr>
    </w:div>
    <w:div w:id="1148865904">
      <w:bodyDiv w:val="1"/>
      <w:marLeft w:val="0"/>
      <w:marRight w:val="0"/>
      <w:marTop w:val="0"/>
      <w:marBottom w:val="0"/>
      <w:divBdr>
        <w:top w:val="none" w:sz="0" w:space="0" w:color="auto"/>
        <w:left w:val="none" w:sz="0" w:space="0" w:color="auto"/>
        <w:bottom w:val="none" w:sz="0" w:space="0" w:color="auto"/>
        <w:right w:val="none" w:sz="0" w:space="0" w:color="auto"/>
      </w:divBdr>
    </w:div>
    <w:div w:id="1282689018">
      <w:bodyDiv w:val="1"/>
      <w:marLeft w:val="0"/>
      <w:marRight w:val="0"/>
      <w:marTop w:val="0"/>
      <w:marBottom w:val="0"/>
      <w:divBdr>
        <w:top w:val="none" w:sz="0" w:space="0" w:color="auto"/>
        <w:left w:val="none" w:sz="0" w:space="0" w:color="auto"/>
        <w:bottom w:val="none" w:sz="0" w:space="0" w:color="auto"/>
        <w:right w:val="none" w:sz="0" w:space="0" w:color="auto"/>
      </w:divBdr>
    </w:div>
    <w:div w:id="1457261670">
      <w:bodyDiv w:val="1"/>
      <w:marLeft w:val="0"/>
      <w:marRight w:val="0"/>
      <w:marTop w:val="0"/>
      <w:marBottom w:val="0"/>
      <w:divBdr>
        <w:top w:val="none" w:sz="0" w:space="0" w:color="auto"/>
        <w:left w:val="none" w:sz="0" w:space="0" w:color="auto"/>
        <w:bottom w:val="none" w:sz="0" w:space="0" w:color="auto"/>
        <w:right w:val="none" w:sz="0" w:space="0" w:color="auto"/>
      </w:divBdr>
    </w:div>
    <w:div w:id="1646623919">
      <w:bodyDiv w:val="1"/>
      <w:marLeft w:val="0"/>
      <w:marRight w:val="0"/>
      <w:marTop w:val="0"/>
      <w:marBottom w:val="0"/>
      <w:divBdr>
        <w:top w:val="none" w:sz="0" w:space="0" w:color="auto"/>
        <w:left w:val="none" w:sz="0" w:space="0" w:color="auto"/>
        <w:bottom w:val="none" w:sz="0" w:space="0" w:color="auto"/>
        <w:right w:val="none" w:sz="0" w:space="0" w:color="auto"/>
      </w:divBdr>
    </w:div>
    <w:div w:id="1678117491">
      <w:bodyDiv w:val="1"/>
      <w:marLeft w:val="0"/>
      <w:marRight w:val="0"/>
      <w:marTop w:val="0"/>
      <w:marBottom w:val="0"/>
      <w:divBdr>
        <w:top w:val="none" w:sz="0" w:space="0" w:color="auto"/>
        <w:left w:val="none" w:sz="0" w:space="0" w:color="auto"/>
        <w:bottom w:val="none" w:sz="0" w:space="0" w:color="auto"/>
        <w:right w:val="none" w:sz="0" w:space="0" w:color="auto"/>
      </w:divBdr>
    </w:div>
    <w:div w:id="1754206915">
      <w:bodyDiv w:val="1"/>
      <w:marLeft w:val="0"/>
      <w:marRight w:val="0"/>
      <w:marTop w:val="0"/>
      <w:marBottom w:val="0"/>
      <w:divBdr>
        <w:top w:val="none" w:sz="0" w:space="0" w:color="auto"/>
        <w:left w:val="none" w:sz="0" w:space="0" w:color="auto"/>
        <w:bottom w:val="none" w:sz="0" w:space="0" w:color="auto"/>
        <w:right w:val="none" w:sz="0" w:space="0" w:color="auto"/>
      </w:divBdr>
    </w:div>
    <w:div w:id="1791313898">
      <w:bodyDiv w:val="1"/>
      <w:marLeft w:val="0"/>
      <w:marRight w:val="0"/>
      <w:marTop w:val="0"/>
      <w:marBottom w:val="0"/>
      <w:divBdr>
        <w:top w:val="none" w:sz="0" w:space="0" w:color="auto"/>
        <w:left w:val="none" w:sz="0" w:space="0" w:color="auto"/>
        <w:bottom w:val="none" w:sz="0" w:space="0" w:color="auto"/>
        <w:right w:val="none" w:sz="0" w:space="0" w:color="auto"/>
      </w:divBdr>
    </w:div>
    <w:div w:id="2006786339">
      <w:bodyDiv w:val="1"/>
      <w:marLeft w:val="0"/>
      <w:marRight w:val="0"/>
      <w:marTop w:val="0"/>
      <w:marBottom w:val="0"/>
      <w:divBdr>
        <w:top w:val="none" w:sz="0" w:space="0" w:color="auto"/>
        <w:left w:val="none" w:sz="0" w:space="0" w:color="auto"/>
        <w:bottom w:val="none" w:sz="0" w:space="0" w:color="auto"/>
        <w:right w:val="none" w:sz="0" w:space="0" w:color="auto"/>
      </w:divBdr>
    </w:div>
    <w:div w:id="2065910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5244/pjoes/178532" TargetMode="External"/><Relationship Id="rId18" Type="http://schemas.openxmlformats.org/officeDocument/2006/relationships/hyperlink" Target="https://doi.org/10.22034/gjesm.2024.02.05" TargetMode="External"/><Relationship Id="rId3" Type="http://schemas.openxmlformats.org/officeDocument/2006/relationships/customXml" Target="../customXml/item3.xml"/><Relationship Id="rId21" Type="http://schemas.openxmlformats.org/officeDocument/2006/relationships/hyperlink" Target="https://doi.org/10.1016/j.jclepro.2022.132903" TargetMode="External"/><Relationship Id="rId7" Type="http://schemas.openxmlformats.org/officeDocument/2006/relationships/settings" Target="settings.xml"/><Relationship Id="rId12" Type="http://schemas.openxmlformats.org/officeDocument/2006/relationships/hyperlink" Target="https://doi.org/10.36312/jime.v8i2.2826" TargetMode="External"/><Relationship Id="rId17" Type="http://schemas.openxmlformats.org/officeDocument/2006/relationships/hyperlink" Target="https://doi.org/10.1088/1755-1315/896/1/012050"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i.org/10.14710/jil.22.6.1504-1512" TargetMode="External"/><Relationship Id="rId20" Type="http://schemas.openxmlformats.org/officeDocument/2006/relationships/hyperlink" Target="https://doi.org/10.1039/D4EW00641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007/s13201-018-0640-y"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doi.org/10.46729/ijstm.v1i4.73" TargetMode="External"/><Relationship Id="rId23" Type="http://schemas.openxmlformats.org/officeDocument/2006/relationships/hyperlink" Target="https://doi.org/10.1007/s10668-024-05109-z" TargetMode="External"/><Relationship Id="rId10" Type="http://schemas.openxmlformats.org/officeDocument/2006/relationships/chart" Target="charts/chart1.xml"/><Relationship Id="rId19" Type="http://schemas.openxmlformats.org/officeDocument/2006/relationships/hyperlink" Target="https://doi.org/10.29103/jtku.v13i2.16429"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doi.org/10.1017/plc.2023.4" TargetMode="External"/><Relationship Id="rId22" Type="http://schemas.openxmlformats.org/officeDocument/2006/relationships/hyperlink" Target="https://doi.org/10.26554/ijems.2022.6.1.162-167"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putri\AppData\Local\Packages\5319275A.WhatsAppDesktop_cv1g1gvanyjgm\LocalState\sessions\46064DB1D5878914EC0BC2BB887E9AE3448A4BFC\transfers\2026-22\Data%20calcualtion%20tahu%201kg.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Cambria" panose="02040503050406030204" pitchFamily="18" charset="0"/>
                <a:ea typeface="Cambria" panose="02040503050406030204" pitchFamily="18" charset="0"/>
                <a:cs typeface="+mn-cs"/>
              </a:defRPr>
            </a:pPr>
            <a:r>
              <a:rPr lang="en-ID"/>
              <a:t>Environmental Impact of Tofu Production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Cambria" panose="02040503050406030204" pitchFamily="18" charset="0"/>
              <a:ea typeface="Cambria" panose="02040503050406030204" pitchFamily="18" charset="0"/>
              <a:cs typeface="+mn-cs"/>
            </a:defRPr>
          </a:pPr>
          <a:endParaRPr lang="en-US"/>
        </a:p>
      </c:txPr>
    </c:title>
    <c:autoTitleDeleted val="0"/>
    <c:plotArea>
      <c:layout/>
      <c:barChart>
        <c:barDir val="bar"/>
        <c:grouping val="stacked"/>
        <c:varyColors val="0"/>
        <c:ser>
          <c:idx val="0"/>
          <c:order val="0"/>
          <c:tx>
            <c:strRef>
              <c:f>Sheet1!$B$12</c:f>
              <c:strCache>
                <c:ptCount val="1"/>
                <c:pt idx="0">
                  <c:v>Washing</c:v>
                </c:pt>
              </c:strCache>
            </c:strRef>
          </c:tx>
          <c:spPr>
            <a:solidFill>
              <a:schemeClr val="accent1"/>
            </a:solidFill>
            <a:ln>
              <a:noFill/>
            </a:ln>
            <a:effectLst/>
          </c:spPr>
          <c:invertIfNegative val="0"/>
          <c:cat>
            <c:strRef>
              <c:f>Sheet1!$C$11:$G$11</c:f>
              <c:strCache>
                <c:ptCount val="5"/>
                <c:pt idx="0">
                  <c:v>Global warming (GWP100a)</c:v>
                </c:pt>
                <c:pt idx="1">
                  <c:v>Ozone layer depletion (ODP)</c:v>
                </c:pt>
                <c:pt idx="2">
                  <c:v>Fresh Water Aquatic Ecotoxicity</c:v>
                </c:pt>
                <c:pt idx="3">
                  <c:v>Acidification</c:v>
                </c:pt>
                <c:pt idx="4">
                  <c:v>Eutrophication</c:v>
                </c:pt>
              </c:strCache>
            </c:strRef>
          </c:cat>
          <c:val>
            <c:numRef>
              <c:f>Sheet1!$C$12:$G$12</c:f>
              <c:numCache>
                <c:formatCode>0.00%</c:formatCode>
                <c:ptCount val="5"/>
                <c:pt idx="0">
                  <c:v>4.4999999999999997E-3</c:v>
                </c:pt>
                <c:pt idx="1">
                  <c:v>7.1999999999999998E-3</c:v>
                </c:pt>
                <c:pt idx="2">
                  <c:v>4.3400000000000001E-2</c:v>
                </c:pt>
                <c:pt idx="3">
                  <c:v>1.67E-2</c:v>
                </c:pt>
                <c:pt idx="4">
                  <c:v>1.6799999999999999E-2</c:v>
                </c:pt>
              </c:numCache>
            </c:numRef>
          </c:val>
          <c:extLst>
            <c:ext xmlns:c16="http://schemas.microsoft.com/office/drawing/2014/chart" uri="{C3380CC4-5D6E-409C-BE32-E72D297353CC}">
              <c16:uniqueId val="{00000000-ECC1-42AF-8459-E93590790BAB}"/>
            </c:ext>
          </c:extLst>
        </c:ser>
        <c:ser>
          <c:idx val="1"/>
          <c:order val="1"/>
          <c:tx>
            <c:strRef>
              <c:f>Sheet1!$B$13</c:f>
              <c:strCache>
                <c:ptCount val="1"/>
                <c:pt idx="0">
                  <c:v>Soaking</c:v>
                </c:pt>
              </c:strCache>
            </c:strRef>
          </c:tx>
          <c:spPr>
            <a:solidFill>
              <a:schemeClr val="accent2"/>
            </a:solidFill>
            <a:ln>
              <a:noFill/>
            </a:ln>
            <a:effectLst/>
          </c:spPr>
          <c:invertIfNegative val="0"/>
          <c:cat>
            <c:strRef>
              <c:f>Sheet1!$C$11:$G$11</c:f>
              <c:strCache>
                <c:ptCount val="5"/>
                <c:pt idx="0">
                  <c:v>Global warming (GWP100a)</c:v>
                </c:pt>
                <c:pt idx="1">
                  <c:v>Ozone layer depletion (ODP)</c:v>
                </c:pt>
                <c:pt idx="2">
                  <c:v>Fresh Water Aquatic Ecotoxicity</c:v>
                </c:pt>
                <c:pt idx="3">
                  <c:v>Acidification</c:v>
                </c:pt>
                <c:pt idx="4">
                  <c:v>Eutrophication</c:v>
                </c:pt>
              </c:strCache>
            </c:strRef>
          </c:cat>
          <c:val>
            <c:numRef>
              <c:f>Sheet1!$C$13:$G$13</c:f>
              <c:numCache>
                <c:formatCode>0.00%</c:formatCode>
                <c:ptCount val="5"/>
                <c:pt idx="0">
                  <c:v>1.4E-3</c:v>
                </c:pt>
                <c:pt idx="1">
                  <c:v>2.3E-3</c:v>
                </c:pt>
                <c:pt idx="2">
                  <c:v>1.38E-2</c:v>
                </c:pt>
                <c:pt idx="3">
                  <c:v>5.3E-3</c:v>
                </c:pt>
                <c:pt idx="4">
                  <c:v>5.3E-3</c:v>
                </c:pt>
              </c:numCache>
            </c:numRef>
          </c:val>
          <c:extLst>
            <c:ext xmlns:c16="http://schemas.microsoft.com/office/drawing/2014/chart" uri="{C3380CC4-5D6E-409C-BE32-E72D297353CC}">
              <c16:uniqueId val="{00000001-ECC1-42AF-8459-E93590790BAB}"/>
            </c:ext>
          </c:extLst>
        </c:ser>
        <c:ser>
          <c:idx val="2"/>
          <c:order val="2"/>
          <c:tx>
            <c:strRef>
              <c:f>Sheet1!$B$14</c:f>
              <c:strCache>
                <c:ptCount val="1"/>
                <c:pt idx="0">
                  <c:v>Grinding</c:v>
                </c:pt>
              </c:strCache>
            </c:strRef>
          </c:tx>
          <c:spPr>
            <a:solidFill>
              <a:schemeClr val="accent3"/>
            </a:solidFill>
            <a:ln>
              <a:noFill/>
            </a:ln>
            <a:effectLst/>
          </c:spPr>
          <c:invertIfNegative val="0"/>
          <c:cat>
            <c:strRef>
              <c:f>Sheet1!$C$11:$G$11</c:f>
              <c:strCache>
                <c:ptCount val="5"/>
                <c:pt idx="0">
                  <c:v>Global warming (GWP100a)</c:v>
                </c:pt>
                <c:pt idx="1">
                  <c:v>Ozone layer depletion (ODP)</c:v>
                </c:pt>
                <c:pt idx="2">
                  <c:v>Fresh Water Aquatic Ecotoxicity</c:v>
                </c:pt>
                <c:pt idx="3">
                  <c:v>Acidification</c:v>
                </c:pt>
                <c:pt idx="4">
                  <c:v>Eutrophication</c:v>
                </c:pt>
              </c:strCache>
            </c:strRef>
          </c:cat>
          <c:val>
            <c:numRef>
              <c:f>Sheet1!$C$14:$G$14</c:f>
              <c:numCache>
                <c:formatCode>0.00%</c:formatCode>
                <c:ptCount val="5"/>
                <c:pt idx="0">
                  <c:v>2.4799999999999999E-2</c:v>
                </c:pt>
                <c:pt idx="1">
                  <c:v>3.9899999999999998E-2</c:v>
                </c:pt>
                <c:pt idx="2">
                  <c:v>0.24149999999999999</c:v>
                </c:pt>
                <c:pt idx="3">
                  <c:v>9.2899999999999996E-2</c:v>
                </c:pt>
                <c:pt idx="4">
                  <c:v>9.3700000000000006E-2</c:v>
                </c:pt>
              </c:numCache>
            </c:numRef>
          </c:val>
          <c:extLst>
            <c:ext xmlns:c16="http://schemas.microsoft.com/office/drawing/2014/chart" uri="{C3380CC4-5D6E-409C-BE32-E72D297353CC}">
              <c16:uniqueId val="{00000002-ECC1-42AF-8459-E93590790BAB}"/>
            </c:ext>
          </c:extLst>
        </c:ser>
        <c:ser>
          <c:idx val="3"/>
          <c:order val="3"/>
          <c:tx>
            <c:strRef>
              <c:f>Sheet1!$B$15</c:f>
              <c:strCache>
                <c:ptCount val="1"/>
                <c:pt idx="0">
                  <c:v>Boiling</c:v>
                </c:pt>
              </c:strCache>
            </c:strRef>
          </c:tx>
          <c:spPr>
            <a:solidFill>
              <a:schemeClr val="accent4"/>
            </a:solidFill>
            <a:ln>
              <a:noFill/>
            </a:ln>
            <a:effectLst/>
          </c:spPr>
          <c:invertIfNegative val="0"/>
          <c:cat>
            <c:strRef>
              <c:f>Sheet1!$C$11:$G$11</c:f>
              <c:strCache>
                <c:ptCount val="5"/>
                <c:pt idx="0">
                  <c:v>Global warming (GWP100a)</c:v>
                </c:pt>
                <c:pt idx="1">
                  <c:v>Ozone layer depletion (ODP)</c:v>
                </c:pt>
                <c:pt idx="2">
                  <c:v>Fresh Water Aquatic Ecotoxicity</c:v>
                </c:pt>
                <c:pt idx="3">
                  <c:v>Acidification</c:v>
                </c:pt>
                <c:pt idx="4">
                  <c:v>Eutrophication</c:v>
                </c:pt>
              </c:strCache>
            </c:strRef>
          </c:cat>
          <c:val>
            <c:numRef>
              <c:f>Sheet1!$C$15:$G$15</c:f>
              <c:numCache>
                <c:formatCode>0.00%</c:formatCode>
                <c:ptCount val="5"/>
                <c:pt idx="0">
                  <c:v>0.88039999999999996</c:v>
                </c:pt>
                <c:pt idx="1">
                  <c:v>0.27150000000000002</c:v>
                </c:pt>
                <c:pt idx="2">
                  <c:v>0.34689999999999999</c:v>
                </c:pt>
                <c:pt idx="3">
                  <c:v>0.36380000000000001</c:v>
                </c:pt>
                <c:pt idx="4">
                  <c:v>0.48110000000000003</c:v>
                </c:pt>
              </c:numCache>
            </c:numRef>
          </c:val>
          <c:extLst>
            <c:ext xmlns:c16="http://schemas.microsoft.com/office/drawing/2014/chart" uri="{C3380CC4-5D6E-409C-BE32-E72D297353CC}">
              <c16:uniqueId val="{00000003-ECC1-42AF-8459-E93590790BAB}"/>
            </c:ext>
          </c:extLst>
        </c:ser>
        <c:ser>
          <c:idx val="4"/>
          <c:order val="4"/>
          <c:tx>
            <c:strRef>
              <c:f>Sheet1!$B$16</c:f>
              <c:strCache>
                <c:ptCount val="1"/>
                <c:pt idx="0">
                  <c:v>Coagulation</c:v>
                </c:pt>
              </c:strCache>
            </c:strRef>
          </c:tx>
          <c:spPr>
            <a:solidFill>
              <a:schemeClr val="accent5"/>
            </a:solidFill>
            <a:ln>
              <a:noFill/>
            </a:ln>
            <a:effectLst/>
          </c:spPr>
          <c:invertIfNegative val="0"/>
          <c:cat>
            <c:strRef>
              <c:f>Sheet1!$C$11:$G$11</c:f>
              <c:strCache>
                <c:ptCount val="5"/>
                <c:pt idx="0">
                  <c:v>Global warming (GWP100a)</c:v>
                </c:pt>
                <c:pt idx="1">
                  <c:v>Ozone layer depletion (ODP)</c:v>
                </c:pt>
                <c:pt idx="2">
                  <c:v>Fresh Water Aquatic Ecotoxicity</c:v>
                </c:pt>
                <c:pt idx="3">
                  <c:v>Acidification</c:v>
                </c:pt>
                <c:pt idx="4">
                  <c:v>Eutrophication</c:v>
                </c:pt>
              </c:strCache>
            </c:strRef>
          </c:cat>
          <c:val>
            <c:numRef>
              <c:f>Sheet1!$C$16:$G$16</c:f>
              <c:numCache>
                <c:formatCode>0.00%</c:formatCode>
                <c:ptCount val="5"/>
                <c:pt idx="0">
                  <c:v>8.2600000000000007E-2</c:v>
                </c:pt>
                <c:pt idx="1">
                  <c:v>0.53749999999999998</c:v>
                </c:pt>
                <c:pt idx="2">
                  <c:v>0.29459999999999997</c:v>
                </c:pt>
                <c:pt idx="3">
                  <c:v>0.48430000000000001</c:v>
                </c:pt>
                <c:pt idx="4">
                  <c:v>0.3886</c:v>
                </c:pt>
              </c:numCache>
            </c:numRef>
          </c:val>
          <c:extLst>
            <c:ext xmlns:c16="http://schemas.microsoft.com/office/drawing/2014/chart" uri="{C3380CC4-5D6E-409C-BE32-E72D297353CC}">
              <c16:uniqueId val="{00000004-ECC1-42AF-8459-E93590790BAB}"/>
            </c:ext>
          </c:extLst>
        </c:ser>
        <c:ser>
          <c:idx val="5"/>
          <c:order val="5"/>
          <c:tx>
            <c:strRef>
              <c:f>Sheet1!$B$17</c:f>
              <c:strCache>
                <c:ptCount val="1"/>
                <c:pt idx="0">
                  <c:v>Molding &amp; Packing</c:v>
                </c:pt>
              </c:strCache>
            </c:strRef>
          </c:tx>
          <c:spPr>
            <a:solidFill>
              <a:schemeClr val="accent6"/>
            </a:solidFill>
            <a:ln>
              <a:noFill/>
            </a:ln>
            <a:effectLst/>
          </c:spPr>
          <c:invertIfNegative val="0"/>
          <c:cat>
            <c:strRef>
              <c:f>Sheet1!$C$11:$G$11</c:f>
              <c:strCache>
                <c:ptCount val="5"/>
                <c:pt idx="0">
                  <c:v>Global warming (GWP100a)</c:v>
                </c:pt>
                <c:pt idx="1">
                  <c:v>Ozone layer depletion (ODP)</c:v>
                </c:pt>
                <c:pt idx="2">
                  <c:v>Fresh Water Aquatic Ecotoxicity</c:v>
                </c:pt>
                <c:pt idx="3">
                  <c:v>Acidification</c:v>
                </c:pt>
                <c:pt idx="4">
                  <c:v>Eutrophication</c:v>
                </c:pt>
              </c:strCache>
            </c:strRef>
          </c:cat>
          <c:val>
            <c:numRef>
              <c:f>Sheet1!$C$17:$G$17</c:f>
              <c:numCache>
                <c:formatCode>0.00%</c:formatCode>
                <c:ptCount val="5"/>
                <c:pt idx="0">
                  <c:v>8.6999999999999994E-3</c:v>
                </c:pt>
                <c:pt idx="1">
                  <c:v>0.13869999999999999</c:v>
                </c:pt>
                <c:pt idx="2">
                  <c:v>5.74E-2</c:v>
                </c:pt>
                <c:pt idx="3">
                  <c:v>3.7600000000000001E-2</c:v>
                </c:pt>
                <c:pt idx="4">
                  <c:v>1.2999999999999999E-2</c:v>
                </c:pt>
              </c:numCache>
            </c:numRef>
          </c:val>
          <c:extLst>
            <c:ext xmlns:c16="http://schemas.microsoft.com/office/drawing/2014/chart" uri="{C3380CC4-5D6E-409C-BE32-E72D297353CC}">
              <c16:uniqueId val="{00000005-ECC1-42AF-8459-E93590790BAB}"/>
            </c:ext>
          </c:extLst>
        </c:ser>
        <c:dLbls>
          <c:showLegendKey val="0"/>
          <c:showVal val="0"/>
          <c:showCatName val="0"/>
          <c:showSerName val="0"/>
          <c:showPercent val="0"/>
          <c:showBubbleSize val="0"/>
        </c:dLbls>
        <c:gapWidth val="150"/>
        <c:overlap val="100"/>
        <c:axId val="1028751024"/>
        <c:axId val="1028738960"/>
      </c:barChart>
      <c:catAx>
        <c:axId val="102875102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Cambria" panose="02040503050406030204" pitchFamily="18" charset="0"/>
                <a:ea typeface="Cambria" panose="02040503050406030204" pitchFamily="18" charset="0"/>
                <a:cs typeface="+mn-cs"/>
              </a:defRPr>
            </a:pPr>
            <a:endParaRPr lang="en-US"/>
          </a:p>
        </c:txPr>
        <c:crossAx val="1028738960"/>
        <c:crosses val="autoZero"/>
        <c:auto val="1"/>
        <c:lblAlgn val="ctr"/>
        <c:lblOffset val="100"/>
        <c:noMultiLvlLbl val="0"/>
      </c:catAx>
      <c:valAx>
        <c:axId val="1028738960"/>
        <c:scaling>
          <c:orientation val="minMax"/>
          <c:max val="1"/>
        </c:scaling>
        <c:delete val="0"/>
        <c:axPos val="b"/>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Cambria" panose="02040503050406030204" pitchFamily="18" charset="0"/>
                <a:ea typeface="Cambria" panose="02040503050406030204" pitchFamily="18" charset="0"/>
                <a:cs typeface="+mn-cs"/>
              </a:defRPr>
            </a:pPr>
            <a:endParaRPr lang="en-US"/>
          </a:p>
        </c:txPr>
        <c:crossAx val="1028751024"/>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Cambria" panose="02040503050406030204" pitchFamily="18" charset="0"/>
              <a:ea typeface="Cambria" panose="02040503050406030204" pitchFamily="18" charset="0"/>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Cambria" panose="02040503050406030204" pitchFamily="18" charset="0"/>
          <a:ea typeface="Cambria" panose="020405030504060302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835C62-DE3E-4794-AA22-9180B4E337CE}">
  <ds:schemaRefs>
    <ds:schemaRef ds:uri="http://schemas.openxmlformats.org/officeDocument/2006/bibliography"/>
  </ds:schemaRefs>
</ds:datastoreItem>
</file>

<file path=customXml/itemProps2.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0d0ca077-4a5a-44b3-8225-e973392463e8"/>
    <ds:schemaRef ds:uri="cd0cb0cd-f387-4546-b6ee-941c869211de"/>
  </ds:schemaRefs>
</ds:datastoreItem>
</file>

<file path=customXml/itemProps3.xml><?xml version="1.0" encoding="utf-8"?>
<ds:datastoreItem xmlns:ds="http://schemas.openxmlformats.org/officeDocument/2006/customXml" ds:itemID="{83A6A22A-9C14-46B9-AD3D-D6F73AC43EE6}">
  <ds:schemaRefs>
    <ds:schemaRef ds:uri="http://schemas.microsoft.com/sharepoint/v3/contenttype/forms"/>
  </ds:schemaRefs>
</ds:datastoreItem>
</file>

<file path=customXml/itemProps4.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755</TotalTime>
  <Pages>10</Pages>
  <Words>3745</Words>
  <Characters>21353</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IOP Publishing</dc:creator>
  <cp:keywords/>
  <dc:description/>
  <cp:lastModifiedBy>Lenovo Thinkpad</cp:lastModifiedBy>
  <cp:revision>22</cp:revision>
  <cp:lastPrinted>2026-05-20T01:29:00Z</cp:lastPrinted>
  <dcterms:created xsi:type="dcterms:W3CDTF">2026-05-20T01:32:00Z</dcterms:created>
  <dcterms:modified xsi:type="dcterms:W3CDTF">2026-05-31T09:44:00Z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y fmtid="{D5CDD505-2E9C-101B-9397-08002B2CF9AE}" pid="10" name="Mendeley Recent Style Id 0_1">
    <vt:lpwstr>http://www.zotero.org/styles/american-medical-association</vt:lpwstr>
  </property>
  <property fmtid="{D5CDD505-2E9C-101B-9397-08002B2CF9AE}" pid="11" name="Mendeley Recent Style Name 0_1">
    <vt:lpwstr>American Medical Association 11th edition</vt:lpwstr>
  </property>
  <property fmtid="{D5CDD505-2E9C-101B-9397-08002B2CF9AE}" pid="12" name="Mendeley Recent Style Id 1_1">
    <vt:lpwstr>http://www.zotero.org/styles/american-political-science-association</vt:lpwstr>
  </property>
  <property fmtid="{D5CDD505-2E9C-101B-9397-08002B2CF9AE}" pid="13" name="Mendeley Recent Style Name 1_1">
    <vt:lpwstr>American Political Science Association</vt:lpwstr>
  </property>
  <property fmtid="{D5CDD505-2E9C-101B-9397-08002B2CF9AE}" pid="14" name="Mendeley Recent Style Id 2_1">
    <vt:lpwstr>http://www.zotero.org/styles/apa</vt:lpwstr>
  </property>
  <property fmtid="{D5CDD505-2E9C-101B-9397-08002B2CF9AE}" pid="15" name="Mendeley Recent Style Name 2_1">
    <vt:lpwstr>American Psychological Association 7th edition</vt:lpwstr>
  </property>
  <property fmtid="{D5CDD505-2E9C-101B-9397-08002B2CF9AE}" pid="16" name="Mendeley Recent Style Id 3_1">
    <vt:lpwstr>http://www.zotero.org/styles/american-sociological-association</vt:lpwstr>
  </property>
  <property fmtid="{D5CDD505-2E9C-101B-9397-08002B2CF9AE}" pid="17" name="Mendeley Recent Style Name 3_1">
    <vt:lpwstr>American Sociological Association 6th/7th edition</vt:lpwstr>
  </property>
  <property fmtid="{D5CDD505-2E9C-101B-9397-08002B2CF9AE}" pid="18" name="Mendeley Recent Style Id 4_1">
    <vt:lpwstr>http://www.zotero.org/styles/chicago-author-date</vt:lpwstr>
  </property>
  <property fmtid="{D5CDD505-2E9C-101B-9397-08002B2CF9AE}" pid="19" name="Mendeley Recent Style Name 4_1">
    <vt:lpwstr>Chicago Manual of Style 18th edition (author-date)</vt:lpwstr>
  </property>
  <property fmtid="{D5CDD505-2E9C-101B-9397-08002B2CF9AE}" pid="20" name="Mendeley Recent Style Id 5_1">
    <vt:lpwstr>http://www.zotero.org/styles/harvard-cite-them-right</vt:lpwstr>
  </property>
  <property fmtid="{D5CDD505-2E9C-101B-9397-08002B2CF9AE}" pid="21" name="Mendeley Recent Style Name 5_1">
    <vt:lpwstr>Cite Them Right 12th edition - Harvard</vt:lpwstr>
  </property>
  <property fmtid="{D5CDD505-2E9C-101B-9397-08002B2CF9AE}" pid="22" name="Mendeley Recent Style Id 6_1">
    <vt:lpwstr>http://www.zotero.org/styles/ieee</vt:lpwstr>
  </property>
  <property fmtid="{D5CDD505-2E9C-101B-9397-08002B2CF9AE}" pid="23" name="Mendeley Recent Style Name 6_1">
    <vt:lpwstr>IEEE</vt:lpwstr>
  </property>
  <property fmtid="{D5CDD505-2E9C-101B-9397-08002B2CF9AE}" pid="24" name="Mendeley Recent Style Id 7_1">
    <vt:lpwstr>http://www.zotero.org/styles/modern-humanities-research-association</vt:lpwstr>
  </property>
  <property fmtid="{D5CDD505-2E9C-101B-9397-08002B2CF9AE}" pid="25" name="Mendeley Recent Style Name 7_1">
    <vt:lpwstr>Modern Humanities Research Association 3rd edition (note with bibliography)</vt:lpwstr>
  </property>
  <property fmtid="{D5CDD505-2E9C-101B-9397-08002B2CF9AE}" pid="26" name="Mendeley Recent Style Id 8_1">
    <vt:lpwstr>http://www.zotero.org/styles/modern-language-association</vt:lpwstr>
  </property>
  <property fmtid="{D5CDD505-2E9C-101B-9397-08002B2CF9AE}" pid="27" name="Mendeley Recent Style Name 8_1">
    <vt:lpwstr>Modern Language Association 9th edition</vt:lpwstr>
  </property>
  <property fmtid="{D5CDD505-2E9C-101B-9397-08002B2CF9AE}" pid="28" name="Mendeley Recent Style Id 9_1">
    <vt:lpwstr>http://www.zotero.org/styles/nature</vt:lpwstr>
  </property>
  <property fmtid="{D5CDD505-2E9C-101B-9397-08002B2CF9AE}" pid="29" name="Mendeley Recent Style Name 9_1">
    <vt:lpwstr>Nature</vt:lpwstr>
  </property>
  <property fmtid="{D5CDD505-2E9C-101B-9397-08002B2CF9AE}" pid="30" name="Mendeley Document_1">
    <vt:lpwstr>True</vt:lpwstr>
  </property>
  <property fmtid="{D5CDD505-2E9C-101B-9397-08002B2CF9AE}" pid="31" name="Mendeley Unique User Id_1">
    <vt:lpwstr>f0eb1d1d-5ead-32a7-a131-9cbf068813ed</vt:lpwstr>
  </property>
  <property fmtid="{D5CDD505-2E9C-101B-9397-08002B2CF9AE}" pid="32" name="Mendeley Citation Style_1">
    <vt:lpwstr>http://www.zotero.org/styles/harvard-cite-them-right</vt:lpwstr>
  </property>
  <property fmtid="{D5CDD505-2E9C-101B-9397-08002B2CF9AE}" pid="33" name="GrammarlyDocumentId">
    <vt:lpwstr>6232834f-576d-4aa6-bdcd-767f23cf24b0</vt:lpwstr>
  </property>
</Properties>
</file>