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54DD5" w14:textId="77777777" w:rsidR="00882B22" w:rsidRPr="003C731F" w:rsidRDefault="00000000" w:rsidP="00A829F6">
      <w:pPr>
        <w:rPr>
          <w:b/>
          <w:bCs/>
        </w:rPr>
      </w:pPr>
      <w:r w:rsidRPr="003C731F">
        <w:rPr>
          <w:b/>
          <w:bCs/>
        </w:rPr>
        <w:t>Life Cycle Assessment of Staked Net Cage Aquaculture in the Coastal Area of Semarang, Indonesia</w:t>
      </w:r>
    </w:p>
    <w:p w14:paraId="67F79C0C" w14:textId="77777777" w:rsidR="00882B22" w:rsidRDefault="00882B22" w:rsidP="00A829F6"/>
    <w:p w14:paraId="212A76FE" w14:textId="4070C47B" w:rsidR="00882B22" w:rsidRPr="003C731F" w:rsidRDefault="00000000" w:rsidP="00A829F6">
      <w:pPr>
        <w:rPr>
          <w:sz w:val="22"/>
        </w:rPr>
      </w:pPr>
      <w:r w:rsidRPr="003C731F">
        <w:rPr>
          <w:sz w:val="22"/>
        </w:rPr>
        <w:t>Nana Kariada Tri Martuti</w:t>
      </w:r>
      <w:r w:rsidR="0085045A" w:rsidRPr="003C731F">
        <w:rPr>
          <w:sz w:val="22"/>
          <w:vertAlign w:val="superscript"/>
        </w:rPr>
        <w:t>1</w:t>
      </w:r>
      <w:r w:rsidRPr="003C731F">
        <w:rPr>
          <w:sz w:val="22"/>
        </w:rPr>
        <w:t>, Putri Alifa Kholil</w:t>
      </w:r>
      <w:r w:rsidR="0085045A" w:rsidRPr="003C731F">
        <w:rPr>
          <w:sz w:val="22"/>
          <w:vertAlign w:val="superscript"/>
        </w:rPr>
        <w:t>1*</w:t>
      </w:r>
      <w:r w:rsidRPr="003C731F">
        <w:rPr>
          <w:sz w:val="22"/>
        </w:rPr>
        <w:t>, Fulia Aji Gustaman</w:t>
      </w:r>
      <w:r w:rsidR="0085045A" w:rsidRPr="003C731F">
        <w:rPr>
          <w:sz w:val="22"/>
          <w:vertAlign w:val="superscript"/>
        </w:rPr>
        <w:t>2</w:t>
      </w:r>
      <w:r w:rsidRPr="003C731F">
        <w:rPr>
          <w:sz w:val="22"/>
        </w:rPr>
        <w:t>, Dhita Prasisca Mutiatari</w:t>
      </w:r>
      <w:r w:rsidR="0085045A" w:rsidRPr="003C731F">
        <w:rPr>
          <w:sz w:val="22"/>
          <w:vertAlign w:val="superscript"/>
        </w:rPr>
        <w:t>3</w:t>
      </w:r>
    </w:p>
    <w:p w14:paraId="7523A0B2" w14:textId="77777777" w:rsidR="00882B22" w:rsidRPr="003C731F" w:rsidRDefault="00882B22" w:rsidP="00A829F6">
      <w:pPr>
        <w:rPr>
          <w:sz w:val="22"/>
        </w:rPr>
      </w:pPr>
    </w:p>
    <w:p w14:paraId="72D8D63B" w14:textId="1A7D15B3" w:rsidR="00882B22" w:rsidRPr="003C731F" w:rsidRDefault="00000000" w:rsidP="00A829F6">
      <w:pPr>
        <w:rPr>
          <w:i/>
          <w:iCs/>
          <w:sz w:val="22"/>
        </w:rPr>
      </w:pPr>
      <w:r w:rsidRPr="003C731F">
        <w:rPr>
          <w:i/>
          <w:iCs/>
          <w:sz w:val="22"/>
          <w:vertAlign w:val="superscript"/>
        </w:rPr>
        <w:t>1</w:t>
      </w:r>
      <w:r w:rsidR="0085045A" w:rsidRPr="003C731F">
        <w:rPr>
          <w:i/>
          <w:iCs/>
          <w:sz w:val="22"/>
        </w:rPr>
        <w:t>Department of Environmental Science, Faculty of Mathematics and Natural Sciences, Universitas Negeri Semarang, Semarang City, Indonesia</w:t>
      </w:r>
      <w:r w:rsidR="005E7736">
        <w:rPr>
          <w:i/>
          <w:iCs/>
          <w:sz w:val="22"/>
        </w:rPr>
        <w:t xml:space="preserve"> 50229</w:t>
      </w:r>
    </w:p>
    <w:p w14:paraId="039F8229" w14:textId="5A30F139" w:rsidR="00882B22" w:rsidRPr="003C731F" w:rsidRDefault="00000000" w:rsidP="00A829F6">
      <w:pPr>
        <w:rPr>
          <w:i/>
          <w:iCs/>
          <w:sz w:val="22"/>
        </w:rPr>
      </w:pPr>
      <w:r w:rsidRPr="003C731F">
        <w:rPr>
          <w:i/>
          <w:iCs/>
          <w:sz w:val="22"/>
          <w:vertAlign w:val="superscript"/>
        </w:rPr>
        <w:t>2</w:t>
      </w:r>
      <w:r w:rsidR="0085045A" w:rsidRPr="003C731F">
        <w:rPr>
          <w:i/>
          <w:iCs/>
          <w:sz w:val="22"/>
        </w:rPr>
        <w:t>Department of Sociology and Anthropology Education</w:t>
      </w:r>
      <w:r w:rsidRPr="003C731F">
        <w:rPr>
          <w:i/>
          <w:iCs/>
          <w:sz w:val="22"/>
        </w:rPr>
        <w:t>,</w:t>
      </w:r>
      <w:r w:rsidR="0085045A" w:rsidRPr="003C731F">
        <w:rPr>
          <w:sz w:val="22"/>
        </w:rPr>
        <w:t xml:space="preserve"> </w:t>
      </w:r>
      <w:r w:rsidR="0085045A" w:rsidRPr="003C731F">
        <w:rPr>
          <w:i/>
          <w:iCs/>
          <w:sz w:val="22"/>
        </w:rPr>
        <w:t>Faculty of Social Sciences and Political Science, Universitas Negeri Semarang, Semarang City, Indonesia</w:t>
      </w:r>
      <w:r w:rsidR="005E7736">
        <w:rPr>
          <w:i/>
          <w:iCs/>
          <w:sz w:val="22"/>
        </w:rPr>
        <w:t xml:space="preserve"> 50229</w:t>
      </w:r>
    </w:p>
    <w:p w14:paraId="19510197" w14:textId="7F5D51A0" w:rsidR="00882B22" w:rsidRPr="003C731F" w:rsidRDefault="00000000" w:rsidP="00A829F6">
      <w:pPr>
        <w:rPr>
          <w:i/>
          <w:iCs/>
          <w:sz w:val="22"/>
        </w:rPr>
      </w:pPr>
      <w:r w:rsidRPr="003C731F">
        <w:rPr>
          <w:i/>
          <w:iCs/>
          <w:sz w:val="22"/>
          <w:vertAlign w:val="superscript"/>
        </w:rPr>
        <w:t>3</w:t>
      </w:r>
      <w:r w:rsidRPr="003C731F">
        <w:rPr>
          <w:i/>
          <w:iCs/>
          <w:sz w:val="22"/>
        </w:rPr>
        <w:t xml:space="preserve">Yayasan Akar Banir Indonesia, </w:t>
      </w:r>
      <w:r w:rsidR="0085045A" w:rsidRPr="003C731F">
        <w:rPr>
          <w:i/>
          <w:iCs/>
          <w:sz w:val="22"/>
        </w:rPr>
        <w:t xml:space="preserve">Semarang City, </w:t>
      </w:r>
      <w:r w:rsidRPr="003C731F">
        <w:rPr>
          <w:i/>
          <w:iCs/>
          <w:sz w:val="22"/>
        </w:rPr>
        <w:t>Indonesia</w:t>
      </w:r>
    </w:p>
    <w:p w14:paraId="16F96021" w14:textId="58D56491" w:rsidR="0085045A" w:rsidRDefault="0085045A" w:rsidP="00A829F6">
      <w:pPr>
        <w:rPr>
          <w:i/>
          <w:iCs/>
        </w:rPr>
      </w:pPr>
      <w:r w:rsidRPr="003C731F">
        <w:rPr>
          <w:i/>
          <w:iCs/>
          <w:sz w:val="22"/>
          <w:vertAlign w:val="superscript"/>
        </w:rPr>
        <w:t>*</w:t>
      </w:r>
      <w:r w:rsidRPr="003C731F">
        <w:rPr>
          <w:i/>
          <w:iCs/>
          <w:sz w:val="22"/>
        </w:rPr>
        <w:t xml:space="preserve">Corresponding author’s e-mail: </w:t>
      </w:r>
      <w:hyperlink r:id="rId6" w:history="1">
        <w:r w:rsidRPr="003C731F">
          <w:rPr>
            <w:rStyle w:val="Hyperlink"/>
            <w:rFonts w:eastAsia="Times New Roman" w:cs="Times New Roman"/>
            <w:i/>
            <w:iCs/>
            <w:sz w:val="22"/>
          </w:rPr>
          <w:t>putrialifa@mail.unnes.ac.id</w:t>
        </w:r>
      </w:hyperlink>
      <w:r>
        <w:rPr>
          <w:i/>
          <w:iCs/>
        </w:rPr>
        <w:t xml:space="preserve"> </w:t>
      </w:r>
    </w:p>
    <w:p w14:paraId="53B6B527" w14:textId="77777777" w:rsidR="00882B22" w:rsidRDefault="00882B22" w:rsidP="00A829F6">
      <w:pPr>
        <w:rPr>
          <w:i/>
          <w:iCs/>
        </w:rPr>
      </w:pPr>
    </w:p>
    <w:p w14:paraId="235074F5" w14:textId="26D3F0DC" w:rsidR="00882B22" w:rsidRPr="003C731F" w:rsidRDefault="00597C23" w:rsidP="00A829F6">
      <w:pPr>
        <w:rPr>
          <w:b/>
          <w:bCs/>
        </w:rPr>
      </w:pPr>
      <w:r>
        <w:rPr>
          <w:b/>
          <w:bCs/>
        </w:rPr>
        <w:t>ABSTRACT</w:t>
      </w:r>
    </w:p>
    <w:p w14:paraId="60A3A209" w14:textId="3A5865D9" w:rsidR="00882B22" w:rsidRDefault="006B05C5" w:rsidP="00A829F6">
      <w:pPr>
        <w:ind w:firstLine="720"/>
      </w:pPr>
      <w:r>
        <w:t xml:space="preserve">Open-water aquaculture systems in tropical Asia </w:t>
      </w:r>
      <w:r w:rsidR="00191CA5">
        <w:t>are facing increasing scrutiny due to their dependence on fossil fuels and synthetic polymer infrastructure. However,</w:t>
      </w:r>
      <w:r>
        <w:t xml:space="preserve"> life-cycle evidence from the Southeast Asian context remains scarce. Milkfish (</w:t>
      </w:r>
      <w:r w:rsidRPr="006B05C5">
        <w:rPr>
          <w:i/>
          <w:iCs/>
        </w:rPr>
        <w:t>Chanos chanos</w:t>
      </w:r>
      <w:r>
        <w:t xml:space="preserve">), one of the region’s most important finfish commodities, is commonly cultured in staked net cages, but no life cycle assessment (LCA) has evaluated this system, creating a geographical and system-level gap in the literature. This study provides the first attributional, gate-to-gate LCA of milkfish grown in staked net cages </w:t>
      </w:r>
      <w:r w:rsidR="00407607" w:rsidRPr="00407607">
        <w:t>using extensive primary field data from Semarang aquaculture farms, complemented with background data from established LCA databases</w:t>
      </w:r>
      <w:r>
        <w:t xml:space="preserve">. Five production stages were modeled for a functional unit of 1 ton of live fish at the farm gate. Environmental impacts were characterized using the ReCiPe 2016 Midpoint (H) method for global warming, fine particulate matter formation, ozone formation (terrestrial ecosystems), terrestrial acidification, and fossil resource scarcity. Results show that the system is strongly driven by material and fuel-related burdens. Site preparation dominated all impact categories, contributing 63-82% of total impacts, primarily due to the use of nylon-6 nets and material-intensive infrastructure. Grow-out and harvesting were the next largest contributors, driven by gasoline combustion during daily patrols, feeding, and mobilization for harvest. Normalization identified fossil resource scarcity as the most influential impact, reflecting the system’s reliance on fossil-derived materials and fuels. These findings fill a </w:t>
      </w:r>
      <w:r w:rsidR="005E7736">
        <w:t>significant regional data gap and highlight two actionable mitigation priorities: extending the lifetimes of nylon-6 nets</w:t>
      </w:r>
      <w:r>
        <w:t xml:space="preserve"> and improving fuel efficiency in boat operations.</w:t>
      </w:r>
    </w:p>
    <w:p w14:paraId="008C149B" w14:textId="16E9872C" w:rsidR="00882B22" w:rsidRDefault="00000000" w:rsidP="00A829F6">
      <w:r w:rsidRPr="003C731F">
        <w:rPr>
          <w:b/>
          <w:bCs/>
        </w:rPr>
        <w:t>Keywords:</w:t>
      </w:r>
      <w:r>
        <w:t xml:space="preserve"> Life Cycle Assessment</w:t>
      </w:r>
      <w:r w:rsidR="007B1C8C">
        <w:t>,</w:t>
      </w:r>
      <w:r>
        <w:t xml:space="preserve"> Milkfish</w:t>
      </w:r>
      <w:r w:rsidR="007B1C8C">
        <w:t>,</w:t>
      </w:r>
      <w:r>
        <w:t xml:space="preserve"> Staked Net Cage</w:t>
      </w:r>
      <w:r w:rsidR="007B1C8C">
        <w:t>,</w:t>
      </w:r>
      <w:r>
        <w:t xml:space="preserve"> Aquaculture</w:t>
      </w:r>
      <w:r w:rsidR="007B1C8C">
        <w:t>,</w:t>
      </w:r>
      <w:r>
        <w:t xml:space="preserve"> Coastal Area</w:t>
      </w:r>
    </w:p>
    <w:p w14:paraId="18FF2FEA" w14:textId="77777777" w:rsidR="00882B22" w:rsidRDefault="00882B22" w:rsidP="00A829F6"/>
    <w:p w14:paraId="10DDE0EE" w14:textId="77777777" w:rsidR="00882B22" w:rsidRPr="00597C23" w:rsidRDefault="00000000" w:rsidP="00A829F6">
      <w:pPr>
        <w:rPr>
          <w:b/>
          <w:bCs/>
        </w:rPr>
      </w:pPr>
      <w:r w:rsidRPr="00597C23">
        <w:rPr>
          <w:b/>
          <w:bCs/>
        </w:rPr>
        <w:t>INTRODUCTION</w:t>
      </w:r>
    </w:p>
    <w:p w14:paraId="0A47E2D1" w14:textId="4C6AE863" w:rsidR="00F96451" w:rsidRDefault="00F96451" w:rsidP="00A829F6">
      <w:pPr>
        <w:rPr>
          <w:color w:val="000000"/>
        </w:rPr>
      </w:pPr>
      <w:r>
        <w:tab/>
        <w:t xml:space="preserve">Aquaculture plays an increasingly essential role in global food security, surpassing capture fisheries in total production and expanding rapidly across coastal regions of </w:t>
      </w:r>
      <w:r w:rsidR="008B6C91">
        <w:t>Asia</w:t>
      </w:r>
      <w:r w:rsidR="00DF7B0D">
        <w:t xml:space="preserve"> </w:t>
      </w:r>
      <w:sdt>
        <w:sdtPr>
          <w:rPr>
            <w:color w:val="000000"/>
          </w:rPr>
          <w:tag w:val="MENDELEY_CITATION_v3_eyJjaXRhdGlvbklEIjoiTUVOREVMRVlfQ0lUQVRJT05fNTFhNjc1N2UtYmQ5OC00MGU2LWE0MjgtNzUxMWUwMzVjNjA0IiwicHJvcGVydGllcyI6eyJub3RlSW5kZXgiOjB9LCJpc0VkaXRlZCI6ZmFsc2UsIm1hbnVhbE92ZXJyaWRlIjp7ImlzTWFudWFsbHlPdmVycmlkZGVuIjp0cnVlLCJjaXRlcHJvY1RleHQiOiIo4oCcVGhlIFN0YXRlIG9mIFdvcmxkIEZpc2hlcmllcyBhbmQgQXF1YWN1bHR1cmUgMjAyNCzigJ0gMjAyNCkiLCJtYW51YWxPdmVycmlkZVRleHQiOiIoRkFPLCAyMDI0KSJ9LCJjaXRhdGlvbkl0ZW1zIjpbeyJpZCI6ImFjYzA3YTJhLWVmNDEtMzhhOS04ZmI1LWMzYWEwMmQ3YzhhZCIsIml0ZW1EYXRhIjp7InR5cGUiOiJib29rIiwiaWQiOiJhY2MwN2EyYS1lZjQxLTM4YTktOGZiNS1jM2FhMDJkN2M4YWQiLCJ0aXRsZSI6IlRoZSBTdGF0ZSBvZiBXb3JsZCBGaXNoZXJpZXMgYW5kIEFxdWFjdWx0dXJlIDIwMjQiLCJncm91cElkIjoiNzA1NWNkMDctYWU5ZS0zYzkxLWFmNmItZTg4ZWI3NTkwZDAzIiwiY29udGFpbmVyLXRpdGxlIjoiVGhlIFN0YXRlIG9mIFdvcmxkIEZpc2hlcmllcyBhbmQgQXF1YWN1bHR1cmUgMjAyNCIsIkRPSSI6IjEwLjQwNjAvY2QwNjgzZW4iLCJpc3N1ZWQiOnsiZGF0ZS1wYXJ0cyI6W1syMDI0LDYsN11dfSwiYWJzdHJhY3QiOiJBZ2FpbnN0IGEgYmFja2Ryb3Agb2YgZ2xvYmFsIGVjb25vbWljIHVuY2VydGFpbnR5LCB0aGlzIGlzc3VlIG9mIFRoZSBTdGF0ZSBvZiBXb3JsZCBGaXNoZXJpZXMgYW5kIEFxdWFjdWx0dXJlIGhpZ2hsaWdodHMgdGhlIG1ham9yIHJvbGUgYW5kIGNoYWxsZW5nZXMgZmFjaW5nIGZpc2hlcmllcyBhbmQgYXF1YWN1bHR1cmUgd29ybGR3aWRlLiBXaXRoIGEgc3RlYWRpbHkgcmlzaW5nIGRlbWFuZCBmb3IgZmlzaCBhbmQgZmlzaCBwcm9kdWN0cywgdGhlIHN1cHBseSBvZiBmaXNoIGFzIGh1bWFuIGZvb2QgaGl0IGEgcmVjb3JkIGhpZ2ggaW4gMjAwOCwgdW5kZXJsaW5pbmcgaXRzIHNpZ25pZmljYW5jZSBpbiBjb250cmlidXRpbmcgdG8gZm9vZCBzZWN1cml0eSBhbmQgbnV0cml0aW9uIGFzIGEgc291cmNlIG9mIGhpZ2gtcXVhbGl0eSwgYWZmb3JkYWJsZSBhbmltYWwgcHJvdGVpbiBpbiBwYXJ0aWN1bGFyLiBJbnRlcm5hdGlvbmFsIHRyYWRlIGluIGZpc2ggYWxzbyB0b3BwZWQgcHJldmlvdXMgdmFsdWVzLCBwb2ludGluZyB0byB0aGUgc2VjdG9y4oCZcyBjb250aW51ZWQgaW1wb3J0YW50IGNvbnRyaWJ1dGlvbiB0byBlY29ub21pYyBleHBhbnNpb24gYW5kIGh1bWFuIHdlbGwtYmVpbmcuIEFxdWFjdWx0dXJlLCBkZXNwaXRlIGEgZmFsbGluZyBncm93dGggcmF0ZSBpbiByZWNlbnQgeWVhcnMsIHJlbWFpbnMgdGhlIGZhc3Rlc3QtZ3Jvd2luZyBhbmltYWwtZm9vZC1wcm9kdWNpbmcgc2VjdG9yIGFuZCBpcyBzZXQgdG8gb3ZlcnRha2UgY2FwdHVyZSBmaXNoZXJpZXMgYXMgYSBzb3VyY2Ugb2YgZm9vZCBmaXNoLiBPdmVyYWxsIHByb2R1Y3Rpb24gb2YgdGhlIHNlY3RvciBjb250aW51ZXMgdG8gZ3Jvdy4gVGhpcyBwdWJsaWNhdGlvbiBhbmFseXNlcyBhbmQgcmV2aWV3cyB0aGUgbGF0ZXN0IGF2YWlsYWJsZSBnbG9iYWwgc3RhdGlzdGljcyBhbmQgdHJlbmRzIGluIGZpc2hlcmllcyBhbmQgYXF1YWN1bHR1cmUuIEl0IGV4cGxvcmVzIHRoZSBpbXBvcnRhbnQsIHlldCBvZnRlbiB1bmRlcmVzdGltYXRlZCwgcm9sZSBvZiBpbmxhbmQgZmlzaGVyaWVzLCBwYXJ0aWN1bGFybHkgaW4gbWFueSBzbWFsbCBjb21tdW5pdGllcyB3aGVyZSB0aGV5IG1ha2UgYSB2aXRhbCBjb250cmlidXRpb24gdG8gcG92ZXJ0eSBhbGxldmlhdGlvbiBhbmQgbGl2ZWxpaG9vZCBzZWN1cml0eS4gQSBicm9hZGVyIGxvb2sgYXQgdGhlIGlzc3VlcyBhZmZlY3RpbmcgZmlzaGVyaWVzIGFuZCBhcXVhY3VsdHVyZSBlbXBoYXNpemVzIHRoZSBncm93aW5nIG5lZWQgdG8gZm9jdXMgb24gdGhlIG1hbnkgZmFjZXRzIG9mIHBvbGljeSBhbmQgZ292ZXJuYW5jZSBhbmQgZXhhbWluZXMgdGhlIGltcGFjdHMgb2YgY2xpbWF0ZSBjaGFuZ2UsIGJpb2RpdmVyc2l0eSBsb3NzLCBxdWFsaXR5IGNlcnRpZmljYXRpb24gYW5kIHByb2R1Y3QgdHJhY2VhYmlsaXR5IG9uIHRoZSBzZWN0b3IiLCJwdWJsaXNoZXIiOiJGQU8ifSwiaXNUZW1wb3JhcnkiOmZhbHNlLCJzdXBwcmVzcy1hdXRob3IiOmZhbHNlLCJjb21wb3NpdGUiOmZhbHNlLCJhdXRob3Itb25seSI6ZmFsc2V9XX0="/>
          <w:id w:val="-1088458358"/>
          <w:placeholder>
            <w:docPart w:val="DefaultPlaceholder_-1854013440"/>
          </w:placeholder>
        </w:sdtPr>
        <w:sdtContent>
          <w:r w:rsidR="003B75F9" w:rsidRPr="003B75F9">
            <w:rPr>
              <w:color w:val="000000"/>
            </w:rPr>
            <w:t>(FAO, 2024)</w:t>
          </w:r>
        </w:sdtContent>
      </w:sdt>
      <w:r w:rsidR="00F726EB">
        <w:rPr>
          <w:color w:val="000000"/>
        </w:rPr>
        <w:t>. This rapid expansion has raised concerns about the environmental performance of open-water aquaculture systems, particularly due to the use of fossil fuels and the material-intensive infrastructure that contribute to greenhouse gas emissions and the depletion of fossil resources</w:t>
      </w:r>
      <w:r w:rsidR="00B66DE9">
        <w:rPr>
          <w:color w:val="000000"/>
        </w:rPr>
        <w:t xml:space="preserve"> </w:t>
      </w:r>
      <w:r w:rsidR="004F21B0">
        <w:rPr>
          <w:color w:val="000000"/>
        </w:rPr>
        <w:t xml:space="preserve"> </w:t>
      </w:r>
      <w:sdt>
        <w:sdtPr>
          <w:rPr>
            <w:color w:val="000000"/>
          </w:rPr>
          <w:tag w:val="MENDELEY_CITATION_v3_eyJjaXRhdGlvbklEIjoiTUVOREVMRVlfQ0lUQVRJT05fNWM5YWZiOTQtNmQzMi00ZjE5LTljNjItNDdjMjQ4ZDBlZjY0IiwicHJvcGVydGllcyI6eyJub3RlSW5kZXgiOjB9LCJpc0VkaXRlZCI6ZmFsc2UsIm1hbnVhbE92ZXJyaWRlIjp7ImlzTWFudWFsbHlPdmVycmlkZGVuIjpmYWxzZSwiY2l0ZXByb2NUZXh0IjoiKFJvc3NpIGV0IGFsLiwgMjAyNDsgWm9saSBldCBhbC4sIDIwMjQpIiwibWFudWFsT3ZlcnJpZGVUZXh0IjoiIn0sImNpdGF0aW9uSXRlbXMiOlt7ImlkIjoiNWI2ZDZlNWEtNzQ1MC0zOGU5LWI3NDQtYzIxN2IyN2E0MzJmIiwiaXRlbURhdGEiOnsidHlwZSI6ImFydGljbGUtam91cm5hbCIsImlkIjoiNWI2ZDZlNWEtNzQ1MC0zOGU5LWI3NDQtYzIxN2IyN2E0MzJmIiwidGl0bGUiOiJJbnNpZ2h0cyBpbnRvIGRpZmZlcmVudCBtYXJpbmUgYXF1YWN1bHR1cmUgaW5mcmFzdHJ1Y3R1cmVzIGZyb20gYSBsaWZlIGN5Y2xlIHBlcnNwZWN0aXZlIiwiZ3JvdXBJZCI6IjcwNTVjZDA3LWFlOWUtM2M5MS1hZjZiLWU4OGViNzU5MGQwMyIsImF1dGhvciI6W3siZmFtaWx5IjoiUm9zc2kiLCJnaXZlbiI6IkxvcmVuem8iLCJwYXJzZS1uYW1lcyI6ZmFsc2UsImRyb3BwaW5nLXBhcnRpY2xlIjoiIiwibm9uLWRyb3BwaW5nLXBhcnRpY2xlIjoiIn0seyJmYW1pbHkiOiJab2xpIiwiZ2l2ZW4iOiJNaWNoZWxlIiwicGFyc2UtbmFtZXMiOmZhbHNlLCJkcm9wcGluZy1wYXJ0aWNsZSI6IiIsIm5vbi1kcm9wcGluZy1wYXJ0aWNsZSI6IiJ9LHsiZmFtaWx5IjoiQ2Fwb2NjaW9uaSIsImdpdmVuIjoiRmFicml6aW8iLCJwYXJzZS1uYW1lcyI6ZmFsc2UsImRyb3BwaW5nLXBhcnRpY2xlIjoiIiwibm9uLWRyb3BwaW5nLXBhcnRpY2xlIjoiIn0seyJmYW1pbHkiOiJQdWxjaW5pIiwiZ2l2ZW4iOiJEb21pdGlsbGEiLCJwYXJzZS1uYW1lcyI6ZmFsc2UsImRyb3BwaW5nLXBhcnRpY2xlIjoiIiwibm9uLWRyb3BwaW5nLXBhcnRpY2xlIjoiIn0seyJmYW1pbHkiOiJNYXJ0aW5pIiwiZ2l2ZW4iOiJBcmlhbm5hIiwicGFyc2UtbmFtZXMiOmZhbHNlLCJkcm9wcGluZy1wYXJ0aWNsZSI6IiIsIm5vbi1kcm9wcGluZy1wYXJ0aWNsZSI6IiJ9LHsiZmFtaWx5IjoiQmFjZW5ldHRpIiwiZ2l2ZW4iOiJKYWNvcG8iLCJwYXJzZS1uYW1lcyI6ZmFsc2UsImRyb3BwaW5nLXBhcnRpY2xlIjoiIiwibm9uLWRyb3BwaW5nLXBhcnRpY2xlIjoiIn1dLCJjb250YWluZXItdGl0bGUiOiJBcXVhY3VsdHVyYWwgRW5naW5lZXJpbmciLCJjb250YWluZXItdGl0bGUtc2hvcnQiOiJBcXVhYyBFbmciLCJET0kiOiIxMC4xMDE2L2ouYXF1YWVuZy4yMDI0LjEwMjQ2MiIsIklTU04iOiIwMTQ0ODYwOSIsImlzc3VlZCI6eyJkYXRlLXBhcnRzIjpbWzIwMjQsMTEsMV1dfSwiYWJzdHJhY3QiOiJBcXVhY3VsdHVyZSBmYWNpbGl0aWVzIHJlcHJlc2VudCBhbiBvZnRlbi1uZWdsZWN0ZWQgcHJvY2VzcyBpbiBlbnZpcm9ubWVudGFsIGltcGFjdCBzdHVkaWVzLiBUaGlzIHN0dWR5IGZvY3VzIG9uIHRoZSBlbnZpcm9ubWVudGFsIGltcGFjdCBhc3Nlc3NtZW50IG9mIGFsdGVybmF0aXZlIG5ldCBtYXRlcmlhbHMgaW4gTWVkaXRlcnJhbmVhbiBtYXJpbmUgYXF1YWN1bHR1cmUuIEEgTGlmZSBDeWNsZSBBc3Nlc3NtZW50IHdhcyBjb25kdWN0ZWQgdXNpbmcgcHJpbWFyeSBhbmQgc2Vjb25kYXJ5IGRhdGEgZnJvbSBzcGVjaWZpYyBkYXRhYmFzZXMgYW5kIGxpdGVyYXR1cmUuIFRocmVlIGJhc2VsaW5lIHNjZW5hcmlvcyB3ZXJlIGNvbXBhcmVkOiBjb3BwZXIgYWxsb3kgbmV0IGNhZ2VzIHdpdGggMTAwICUgb2YgcmVjeWNsZWQgbWF0ZXJpYWwgKENBTjEwMCksIDc1ICUgb2YgcmVjeWNsZWQgbWF0ZXJpYWwgKENBTjc1KSwgYW5kIHBvbHlldGh5bGVuZSBuZXQgKFBFTikgU3lzdGVtIGJvdW5kYXJpZXMgaW5jbHVkZSBtYW51ZmFjdHVyaW5nIGFuZCBkaXNwb3NhbCBvZiBjYWdlcywgbmV0cywgYW5kIG1vb3Jpbmcgc3lzdGVtLiBUaGUgdXNlIGFuZCBlbWlzc2lvbnMgb2YgYW50aWZvdWxpbmcgcGFpbnRzIGFuZCBDQU4gd2VyZSBjb25zaWRlcmVkLiBTZW5zaXRpdml0eSBhbmFseXNpcyBvZiB0aGUgbW9zdCBpbXBhY3Rpbmcgc3ViLXByb2Nlc3NlcyBhbmQgVW5jZXJ0YWludHkgYW5hbHlzaXMgd2VyZSBhbHNvIGNvbmR1Y3RlZC4gVGhlIHVzZSBvZiBDQU4gaXMgYWR2YW50YWdlb3VzIGluIHRlcm1zIG9mIGVudmlyb25tZW50YWwgaW1wYWN0LCBidXQgb25seSBjb25zaWRlcmluZyBhIGNvbXBsZXRlIHJlY3ljbGFiaWxpdHkgb2YgdGhlIG5ldCBhdCB0aGUgZW5kIG9mIGl0cyBzZXJ2aWNlIGxpZmUuIE1vcmVvdmVyLCB3aGVuIGNvbnNpZGVyaW5nIGEgcmVkdWNlZCBzZXJ2aWNlIGxpZmUgb2YgdGhlIFBFTiBkdWUgdG8gdGhlIGRldHJpbWVudGFsIGVmZmVjdCBvZiBiaW9mb3VsaW5nLCB0aGUgYWR2YW50YWdlIG9mIHRoZSBDQU4gaXMgZXZlbiBtb3JlIGV2aWRlbnQuIFRvIGNvdW50ZXJhY3QgdGhlIG5lZ2F0aXZlIGVmZmVjdCBvZiBiaW9mb3VsaW5nLCBjb3BwZXItYmFzZWQgYW50aWZvdWxpbmcgcGFpbnRzIGFyZSBnZW5lcmFsbHkgdXNlZCBpbiBtYXJpbmUgYXF1YWN1bHR1cmUuIFRoZXNlIHByb2R1Y3RzIGFyZSBhIG1haW4gZW52aXJvbm1lbnRhbCBob3RzcG90IGluIFBFTiBzeXN0ZW1zLiBUaGVyZWZvcmUsIGEgaGlnaGVyIGNvbnN1bXB0aW9uIG9mIHN1Y2ggcHJvZHVjdHMgY291bGQgZGV0ZXJtaW5lIGFuIGVudmlyb25tZW50YWwgYnVyZGVuIHNoaWZ0aW5nIGZyb20gQ0FOIHRvIFBFTiBvbmVzLiBTbyBmYXIsIENBTiBhcmUgbm90IHdpZGVzcHJlYWQgaW4gdGhlIGFxdWFjdWx0dXJlIGluZHVzdHJ5LCBtYWlubHkgZHVlIHRvIHRoZSBoaWdoIGNvc3Qgb2YgaW5pdGlhbCBpbnZlc3RtZW50IGNvbXBhcmVkIHRvIHRyYWRpdGlvbmFsIFBFTi4gQ29uc2lkZXJpbmcgb3BlcmF0aW9uYWwgYW5kIGVudmlyb25tZW50YWwgYWR2YW50YWdlcywgQ0FOIGNhZ2VzIGNvdWxkIHJlcHJlc2VudCBhbiBhZmZvcmRhYmxlIGFuZCByZXNpbGllbnQgc29sdXRpb24gZm9yIGFxdWFjdWx0dXJlIGVuaGFuY2luZyBlbnZpcm9ubWVudGFsLCBlY29ub21pYywgYW5kIHNvY2lhbCBwZXJmb3JtYW5jZXMgb2YgdGhpcyBpbmR1c3RyeS4iLCJwdWJsaXNoZXIiOiJFbHNldmllciBCLlYuIiwidm9sdW1lIjoiMTA3In0sImlzVGVtcG9yYXJ5IjpmYWxzZSwic3VwcHJlc3MtYXV0aG9yIjpmYWxzZSwiY29tcG9zaXRlIjpmYWxzZSwiYXV0aG9yLW9ubHkiOmZhbHNlfSx7ImlkIjoiMDZlZTE5NTktY2MzNS0zYTk0LTlhMTgtYzRkMDFhNDU1M2UyIiwiaXRlbURhdGEiOnsidHlwZSI6ImFydGljbGUtam91cm5hbCIsImlkIjoiMDZlZTE5NTktY2MzNS0zYTk0LTlhMTgtYzRkMDFhNDU1M2UyIiwidGl0bGUiOiJFbnZpcm9ubWVudGFsIGltcGFjdCBvZiBkaWZmZXJlbnQgTWVkaXRlcnJhbmVhbiB0ZWNobm9sb2dpY2FsIHN5c3RlbXMgZm9yIEV1cm9wZWFuIHNlYSBiYXNzIChEaWNlbnRyYXJjaHVzIGxhYnJheCkgYW5kIEdpbHRoZWFkIHNlYcKgYnJlYW0gKFNwYXJ1cyBhdXJhdGEpIGZhcm1pbmciLCJncm91cElkIjoiNzA1NWNkMDctYWU5ZS0zYzkxLWFmNmItZTg4ZWI3NTkwZDAzIiwiYXV0aG9yIjpbeyJmYW1pbHkiOiJab2xpIiwiZ2l2ZW4iOiJNaWNoZWxlIiwicGFyc2UtbmFtZXMiOmZhbHNlLCJkcm9wcGluZy1wYXJ0aWNsZSI6IiIsIm5vbi1kcm9wcGluZy1wYXJ0aWNsZSI6IiJ9LHsiZmFtaWx5IjoiUm9zc2kiLCJnaXZlbiI6IkxvcmVuem8iLCJwYXJzZS1uYW1lcyI6ZmFsc2UsImRyb3BwaW5nLXBhcnRpY2xlIjoiIiwibm9uLWRyb3BwaW5nLXBhcnRpY2xlIjoiIn0seyJmYW1pbHkiOiJGcm9udGUiLCJnaXZlbiI6IkJhbGRhc3NhcmUiLCJwYXJzZS1uYW1lcyI6ZmFsc2UsImRyb3BwaW5nLXBhcnRpY2xlIjoiIiwibm9uLWRyb3BwaW5nLXBhcnRpY2xlIjoiIn0seyJmYW1pbHkiOiJBdWJpbiIsImdpdmVuIjoiSm/Dq2wiLCJwYXJzZS1uYW1lcyI6ZmFsc2UsImRyb3BwaW5nLXBhcnRpY2xlIjoiIiwibm9uLWRyb3BwaW5nLXBhcnRpY2xlIjoiIn0seyJmYW1pbHkiOiJKYWVnZXIiLCJnaXZlbiI6IkNocmlzdG9waGUiLCJwYXJzZS1uYW1lcyI6ZmFsc2UsImRyb3BwaW5nLXBhcnRpY2xlIjoiIiwibm9uLWRyb3BwaW5nLXBhcnRpY2xlIjoiIn0seyJmYW1pbHkiOiJXaWxmYXJ0IiwiZ2l2ZW4iOiJBdXJlbGllIiwicGFyc2UtbmFtZXMiOmZhbHNlLCJkcm9wcGluZy1wYXJ0aWNsZSI6IiIsIm5vbi1kcm9wcGluZy1wYXJ0aWNsZSI6IiJ9LHsiZmFtaWx5IjoiQmliYmlhbmkiLCJnaXZlbiI6IkNhcmxvIiwicGFyc2UtbmFtZXMiOmZhbHNlLCJkcm9wcGluZy1wYXJ0aWNsZSI6IiIsIm5vbi1kcm9wcGluZy1wYXJ0aWNsZSI6IiJ9LHsiZmFtaWx5IjoiQmFjZW5ldHRpIiwiZ2l2ZW4iOiJKYWNvcG8iLCJwYXJzZS1uYW1lcyI6ZmFsc2UsImRyb3BwaW5nLXBhcnRpY2xlIjoiIiwibm9uLWRyb3BwaW5nLXBhcnRpY2xlIjoiIn1dLCJjb250YWluZXItdGl0bGUiOiJBcXVhY3VsdHVyYWwgRW5naW5lZXJpbmciLCJjb250YWluZXItdGl0bGUtc2hvcnQiOiJBcXVhYyBFbmciLCJhY2Nlc3NlZCI6eyJkYXRlLXBhcnRzIjpbWzIwMjUsMTAsMjddXX0sIkRPSSI6IjEwLjEwMTYvSi5BUVVBRU5HLjIwMjQuMTAyNDU3IiwiSVNTTiI6IjAxNDQtODYwOSIsIlVSTCI6Imh0dHBzOi8vd3d3LnNjaWVuY2VkaXJlY3QuY29tL3NjaWVuY2UvYXJ0aWNsZS9waWkvUzAxNDQ4NjA5MjQwMDA2ODI/dXRtX3NvdXJjZT1jaGF0Z3B0LmNvbSIsImlzc3VlZCI6eyJkYXRlLXBhcnRzIjpbWzIwMjQsMTEsMV1dfSwicGFnZSI6IjEwMjQ1NyIsImFic3RyYWN0IjoiQXMgYXQgYSBnbG9iYWwgbGV2ZWwsIHRoZSBhcXVhY3VsdHVyZSBzZWN0b3IgaXMgZ3Jvd2luZyBpbiBJdGFseSB0b28gYW5kLCBhbW9uZyB0aGUgdmFyaW91cyBzcGVjaWVzLCBFdXJvcGVhbiBzZWEgYmFzcyBhbmQgR2lsdGhlYWQgc2VhIGJyZWFtIGFyZSBiZWNvbWluZyBpbmNyZWFzaW5nbHkgaW1wb3J0YW50LiBBcyBhIGNvbnNlcXVlbmNlLCB0aGUgZW52aXJvbm1lbnRhbCBpbXBsaWNhdGlvbnMgYXJlIGFuIGVtZXJnaW5nIGlzc3VlIGFuZCBpbi1kZXB0aCBzdHVkaWVzIG9uIHRoZSB0b3BpYyBvZiBmYXJtIHN1c3RhaW5hYmlsaXR5IGFyZSBuZWVkZWQuIFRoaXMgc3R1ZHkgY29tcGFyZWQgdGhlIGVudmlyb25tZW50YWwgcGVyZm9ybWFuY2Ugb2YgZm91ciBzcGVjaWFsaXNlZCBTZWEgYmFzcyBhbmQgU2VhIGJyZWFtIGZhcm1zIGluIEl0YWx5LCBjaGFyYWN0ZXJpemVkIGJ5IGRpZmZlcmVudCB0ZWNobm9sb2dpY2FsIHN5c3RlbSwgdXNpbmcgdGhlIExpZmUgQ3ljbGUgQXNzZXNzbWVudCBhcHByb2FjaC4gMSB0b25uZSBvZiBmaXNoIGJpb21hc3MgaGFydmVzdGVkIGFuZCAxIGtnIG9mIGZpc2ggcHJvdGVpbiB3ZXJlIGNob3NlbiBhcyBmdW5jdGlvbmFsIHVuaXRzLiBUaGUgJ2Zyb20gY3JhZGxlIHRvIGdhdGUnIHBlcnNwZWN0aXZlIHdhcyBhcHBsaWVkIHRvIGRlZmluZSB0aGUgc3lzdGVtIGJvdW5kYXJpZXMuIFRoZSByZXN1bHRzIHJldmVhbGVkIHRoYXQgbGFuZC1iYXNlZCBmYXJtcyBoYWQgaGlnaGVyIGVudmlyb25tZW50YWwgaW1wYWN0cyBjb21wYXJlZCB0byBjb2FzdGFsIGZhcm0gd2l0aCBhIENsaW1hdGUgY2hhbmdlIG9mIDk2NjAgYW5kIDcyNTAga2cgQ08yIGVxIGZvciB0aGUgZm9ybWVyIGFuZCAyNDQzIGFuZCAzMzA4IGZvciB0aGUgbGF0dGVyLiBEZXNwaXRlIHRoZSB1c2Ugb2YgYXF1YWZlZWRzIGVtZXJnZWQgYXMgYSBzaWduaWZpY2FudCBjb250cmlidXRvciBvZiBlbnZpcm9ubWVudGFsIGltcGFjdHMgYWNyb3NzIGFsbCBmYXJtcyAod2l0aCBhIHNoYXJlIG9mIG1vcmUgdGhhbiA4MCAlIG9mIHRoZSBDbGltYXRlIGNoYW5nZSBpbiB0aGUgY29hc3RhbCBmYXJtcyksIGV2ZW4gZW5lcmd5IGFuZCBsaXF1aWQgb3h5Z2VuIGNvbnN1bXB0aW9uLCBwYXJ0aWN1bGFybHkgb24gbGFuZC1iYXNlZCBmYXJtcywgcGxheWVkIGEgY3J1Y2lhbCByb2xlICh3aXRoIGltcGFjdCBzaGFyZXMgb2YgMjXigJM0MCAlIGluIGNsaW1hdGUgY2hhbmdlKS4gQSBzZW5zaXRpdml0eSBhbmFseXNpcyBvbiBlbmVyZ3kgc291cmNlcyByZXZlYWxlZCB0aGF0IHRoZSB1c2Ugb2YgbW9yZSByZW5ld2FibGUgZW5lcmd5IGNhbiByZWR1Y2UgdGhlIENsaW1hdGUgQ2hhbmdlIG9mIGxhbmQtYmFzZWQgZmFybXMgYnkgYW4gYXZlcmFnZSBvZiA1ICUsIHdoaWxlIGFuIGFsbC1iaW9kaWVzZWwgZmxlZXQgaGFzIGEgYmVuZWZpY2lhbCBlZmZlY3Qgb24gcGFydGljdWxhdGUgbWF0dGVyICgtNy41ICUpIGFuZCBhY2lkaWZpY2F0aW9uICgtNiAlKSBvbiBjb2FzdGFsIGZhcm1zLiBUaGUgc3R1ZHkgcHJvdmlkZWQgYSBjb21wcmVoZW5zaXZlIG92ZXJ2aWV3IG9mIHRoZSBlbnZpcm9ubWVudGFsIGltcGFjdCBvZiBJdGFsaWFuIEVTQiBhbmQgR1NCIHByb2R1Y3Rpb24uIEluIGFkZGl0aW9uLCBoaWdobGlnaHRlZCBhcmVhcyBmb3IgZnVydGhlciByZXNlYXJjaCwgaW5jbHVkaW5nIGJpb2ZvdWxpbmcgbWl0aWdhdGlvbiwgb3B0aW1pemF0aW9uIG9mIGVuZXJneSBjb25zdW1wdGlvbiwgYW5kIGV4cGxvcmF0aW9uIG9mIGFsdGVybmF0aXZlIG94eWdlbmF0aW9uIG1ldGhvZHMgaW4gbGFuZC1iYXNlZCBmYXJtcy4iLCJwdWJsaXNoZXIiOiJFbHNldmllciIsInZvbHVtZSI6IjEwNyJ9LCJpc1RlbXBvcmFyeSI6ZmFsc2UsInN1cHByZXNzLWF1dGhvciI6ZmFsc2UsImNvbXBvc2l0ZSI6ZmFsc2UsImF1dGhvci1vbmx5IjpmYWxzZX1dfQ=="/>
          <w:id w:val="-1602015773"/>
          <w:placeholder>
            <w:docPart w:val="DefaultPlaceholder_-1854013440"/>
          </w:placeholder>
        </w:sdtPr>
        <w:sdtContent>
          <w:r w:rsidR="003B75F9" w:rsidRPr="003B75F9">
            <w:rPr>
              <w:color w:val="000000"/>
            </w:rPr>
            <w:t>(Rossi et al., 2024; Zoli et al., 2024)</w:t>
          </w:r>
        </w:sdtContent>
      </w:sdt>
      <w:r w:rsidR="00F726EB">
        <w:rPr>
          <w:color w:val="000000"/>
        </w:rPr>
        <w:t>. Life cycle assessment (LCA) has therefore become a crucial tool for quantifying environmental burdens and supporting sustainable planning in aquaculture</w:t>
      </w:r>
      <w:r w:rsidR="00A20877">
        <w:rPr>
          <w:color w:val="000000"/>
        </w:rPr>
        <w:t xml:space="preserve"> </w:t>
      </w:r>
      <w:sdt>
        <w:sdtPr>
          <w:rPr>
            <w:color w:val="000000"/>
          </w:rPr>
          <w:tag w:val="MENDELEY_CITATION_v3_eyJjaXRhdGlvbklEIjoiTUVOREVMRVlfQ0lUQVRJT05fZGRmZDE4YmMtYjZlYi00ZGMyLTg4YmItNjlhMzQ1MWNhMjFkIiwicHJvcGVydGllcyI6eyJub3RlSW5kZXgiOjB9LCJpc0VkaXRlZCI6ZmFsc2UsIm1hbnVhbE92ZXJyaWRlIjp7ImlzTWFudWFsbHlPdmVycmlkZGVuIjpmYWxzZSwiY2l0ZXByb2NUZXh0IjoiKEdoYW1raGFyIGV0IGFsLiwgMjAyMSkiLCJtYW51YWxPdmVycmlkZVRleHQiOiIifSwiY2l0YXRpb25JdGVtcyI6W3siaWQiOiIxZmE3ZmFhNy03MDdlLTM0MGEtYWFmNi1hMGZlMDE3ODcyMGMiLCJpdGVtRGF0YSI6eyJ0eXBlIjoiYXJ0aWNsZS1qb3VybmFsIiwiaWQiOiIxZmE3ZmFhNy03MDdlLTM0MGEtYWFmNi1hMGZlMDE3ODcyMGMiLCJ0aXRsZSI6IkxpZmUgY3ljbGUgYXNzZXNzbWVudCBvZiBhcXVhY3VsdHVyZSBzeXN0ZW1zOiBEb2VzIGJ1cmRlbiBzaGlmdGluZyBvY2N1ciB3aXRoIGFuIGluY3JlYXNlIGluIHByb2R1Y3Rpb24gaW50ZW5zaXR5PyIsImdyb3VwSWQiOiI3MDU1Y2QwNy1hZTllLTNjOTEtYWY2Yi1lODhlYjc1OTBkMDMiLCJhdXRob3IiOlt7ImZhbWlseSI6IkdoYW1raGFyIiwiZ2l2ZW4iOiJSYW1pbiIsInBhcnNlLW5hbWVzIjpmYWxzZSwiZHJvcHBpbmctcGFydGljbGUiOiIiLCJub24tZHJvcHBpbmctcGFydGljbGUiOiIifSx7ImZhbWlseSI6IkJveG1hbiIsImdpdmVuIjoiU3V6YW5uZSBFLiIsInBhcnNlLW5hbWVzIjpmYWxzZSwiZHJvcHBpbmctcGFydGljbGUiOiIiLCJub24tZHJvcHBpbmctcGFydGljbGUiOiIifSx7ImZhbWlseSI6Ik1haW4iLCJnaXZlbiI6IktldmFuIEwuIiwicGFyc2UtbmFtZXMiOmZhbHNlLCJkcm9wcGluZy1wYXJ0aWNsZSI6IiIsIm5vbi1kcm9wcGluZy1wYXJ0aWNsZSI6IiJ9LHsiZmFtaWx5IjoiWmhhbmciLCJnaXZlbiI6IlFpb25nIiwicGFyc2UtbmFtZXMiOmZhbHNlLCJkcm9wcGluZy1wYXJ0aWNsZSI6IiIsIm5vbi1kcm9wcGluZy1wYXJ0aWNsZSI6IiJ9LHsiZmFtaWx5IjoiVHJvdHoiLCJnaXZlbiI6Ik1heWEgQS4iLCJwYXJzZS1uYW1lcyI6ZmFsc2UsImRyb3BwaW5nLXBhcnRpY2xlIjoiIiwibm9uLWRyb3BwaW5nLXBhcnRpY2xlIjoiIn0seyJmYW1pbHkiOiJIaWNrcyIsImdpdmVuIjoiQW5kcmVhIiwicGFyc2UtbmFtZXMiOmZhbHNlLCJkcm9wcGluZy1wYXJ0aWNsZSI6IiIsIm5vbi1kcm9wcGluZy1wYXJ0aWNsZSI6IiJ9XSwiY29udGFpbmVyLXRpdGxlIjoiQXF1YWN1bHR1cmFsIEVuZ2luZWVyaW5nIiwiY29udGFpbmVyLXRpdGxlLXNob3J0IjoiQXF1YWMgRW5nIiwiYWNjZXNzZWQiOnsiZGF0ZS1wYXJ0cyI6W1syMDI1LDEyLDJdXX0sIkRPSSI6IjEwLjEwMTYvSi5BUVVBRU5HLjIwMjAuMTAyMTMwIiwiSVNTTiI6IjAxNDQtODYwOSIsIlVSTCI6Imh0dHBzOi8vd3d3LnNjaWVuY2VkaXJlY3QuY29tL3NjaWVuY2UvYXJ0aWNsZS9hYnMvcGlpL1MwMTQ0ODYwOTIwMzAxNzZYIiwiaXNzdWVkIjp7ImRhdGUtcGFydHMiOltbMjAyMSwyLDFdXX0sInBhZ2UiOiIxMDIxMzAiLCJhYnN0cmFjdCI6IkxpZmUgY3ljbGUgYXNzZXNzbWVudCAoTENBKSwgYSB0b29sIHVzZWQgdG8gYXNzZXNzIHRoZSBlbnZpcm9ubWVudGFsIGltcGFjdHMgb2YgcHJvZHVjdHMgYW5kIHByb2Nlc3NlcywgaGFzIGJlZW4gdXNlZCB0byBldmFsdWF0ZSBhIHJhbmdlIG9mIGFxdWFjdWx0dXJlIHN5c3RlbXMuIEVpZ2h0ZWVuIExDQSBzdHVkaWVzIHdlcmUgcmV2aWV3ZWQgd2hpY2ggaW5jbHVkZWQgYXNzZXNzbWVudHMgb2YgcmVjaXJjdWxhdGluZyBhcXVhY3VsdHVyZSBzeXN0ZW1zIChSQVMpLCBmbG93LXRocm91Z2ggc3lzdGVtcywgbmV0IGNhZ2VzLCBhbmQgcG9uZCBzeXN0ZW1zLiBUaGlzIHJldmlldyBjb25zaWRlcmVkIHRoZSBwb3RlbnRpYWwgdG8gbWl0aWdhdGUgZW52aXJvbm1lbnRhbCBidXJkZW5zIHdpdGggYSBtb3ZlbWVudCBmcm9tIGV4dGVuc2l2ZSB0byBpbnRlbnNpdmUgYXF1YWN1bHR1cmUgc3lzdGVtcy4gRHVlIHRvIHRoZSBkaXZlcnNpdHkgaW4gc3R1ZHkgcmVzdWx0cywgc3BlY2lmaWMgcHJvY2Vzc2VzIChmZWVkLCBlbmVyZ3ksIGFuZCBpbmZyYXN0cnVjdHVyZSkgYW5kIHNwZWNpZmljIGltcGFjdCBjYXRlZ29yaWVzIChsYW5kIHVzZSwgd2F0ZXIgdXNlLCBhbmQgZXV0cm9waGljYXRpb24gcG90ZW50aWFsKSB3ZXJlIGFuYWx5emVkIGluLWRlcHRoLiBUaGUgY29tcGFyYXRpdmUgYW5hbHlzaXMgaW5kaWNhdGVkIHRoZXJlIHdhcyBhIHBvc3NpYmxlIHNoaWZ0IGZyb20gbG9jYWwgdG8gZ2xvYmFsIGltcGFjdHMgd2l0aCBhIHByb2dyZXNzaW9uIGZyb20gZXh0ZW5zaXZlIHRvIGludGVuc2l2ZSBzeXN0ZW1zLCBpZiBtaXRpZ2F0aW9uIHN0cmF0ZWdpZXMgd2VyZSBub3QgcGVyZm9ybWVkLiBUaGUgc2hpZnQgd2FzIHBhcnRpYWxseSBkdWUgdG8gaW5jcmVhc2VkIGVsZWN0cmljaXR5IHJlcXVpcmVtZW50cyBidXQgYWxzbyB2YXJpZWQgd2l0aCBlbGVjdHJpY2l0eSBzb3VyY2UuIFRoZSBpbXBhY3RzIGZyb20gaW5mcmFzdHJ1Y3R1cmUgd2VyZSBsZXNzIHRoYW4gMTMgJSBvZiB0aGUgZW52aXJvbm1lbnRhbCBpbXBhY3QgYW5kIGNvbnNpZGVyZWQgbmVnbGlnaWJsZS4gRm9yIGZlZWQsIHRoZSBlbnZpcm9ubWVudGFsIGltcGFjdHMgd2VyZSB0eXBpY2FsbHkgbW9yZSBkZXBlbmRlbnQgb24gZmVlZCBjb252ZXJzaW9uIHJhdGlvIChGQ1IpIHRoYW4gdGhlIHR5cGUgb2Ygc3lzdGVtLiBGZWVkIGFsc28gY29udHJpYnV0ZWQgdG8gb3ZlciA1MCAlIG9mIHRoZSBpbXBhY3RzIG9uIGxhbmQgdXNlLCBzZWNvbmQgb25seSB0byBlbmVyZ3kgY2FycmllcnMuIFRoZSBhbmFseXNpcyBvZiB3YXRlciB1c2UgaW5kaWNhdGVkIGludGVuc2l2ZSByZWNpcmN1bGF0aW5nIHN5c3RlbXMgZWZmaWNpZW50bHkgcmVkdWNlIHdhdGVyIHVzZSBhcyBjb21wYXJlZCB0byBleHRlbnNpdmUgc3lzdGVtczsgaG93ZXZlciwgYXQgcHJlc2VudCwgc3R1ZGllcyBoYXZlIG9ubHkgY29uc2lkZXJlZCBkaXJlY3Qgd2F0ZXIgdXNlIGFuZCBmdXR1cmUgd29yayBpcyByZXF1aXJlZCB0aGF0IGluY29ycG9yYXRlcyBpbmRpcmVjdCBhbmQgY29uc3VtcHRpdmUgd2F0ZXIgdXNlLiBBbHRlcm5hdGl2ZSBhcXVhY3VsdHVyZSBzeXN0ZW1zIHRoYXQgY2FuIGltcHJvdmUgdGhlIHRvdGFsIG51dHJpZW50IHVwdGFrZSBhbmQgcHJvZHVjdGlvbiB5aWVsZCBwZXIgbWF0ZXJpYWwgYW5kIGVuZXJneSBiYXNlZCBpbnB1dCwgdGhlcmVieSByZWR1Y2luZyB0aGUgb3ZlcmFsbCBlbWlzc2lvbnMgcGVyIHVuaXQgb2YgZmVlZCwgc2hvdWxkIGJlIGZ1cnRoZXIgaW52ZXN0aWdhdGVkIHRvIG9wdGltaXplIHRoZSBvdmVyYWxsIG9mIGFxdWFjdWx0dXJlIHN5c3RlbXMsIGNvbnNpZGVyaW5nIGJvdGggZ2xvYmFsIGFuZCBsb2NhbCBlbnZpcm9ubWVudGFsIGltcGFjdHMuIFdoaWxlIExDQSBjYW4gYmUgYSB2YWx1YWJsZSB0b29sIHRvIGV2YWx1YXRlIHRyYWRlLW9mZnMgaW4gc3lzdGVtIGRlc2lnbnMsIHRoZSByZXN1bHRzIGFyZSBvZnRlbiBsb2NhdGlvbiBhbmQgc3BlY2llcyBzcGVjaWZpYy4gVGhlcmVmb3JlLCBpdCBpcyBjcml0aWNhbCB0byBjb25zaWRlciBib3RoIG9mIHRoZXNlIGNyaXRlcmlhIGluIGNvbmp1bmN0aW9uIHdpdGggTENBIHJlc3VsdHMgd2hlbiBkZXZlbG9waW5nIGFxdWFjdWx0dXJlIHN5c3RlbXMuIiwicHVibGlzaGVyIjoiRWxzZXZpZXIiLCJ2b2x1bWUiOiI5MiJ9LCJpc1RlbXBvcmFyeSI6ZmFsc2UsInN1cHByZXNzLWF1dGhvciI6ZmFsc2UsImNvbXBvc2l0ZSI6ZmFsc2UsImF1dGhvci1vbmx5IjpmYWxzZX1dfQ=="/>
          <w:id w:val="389778077"/>
          <w:placeholder>
            <w:docPart w:val="DefaultPlaceholder_-1854013440"/>
          </w:placeholder>
        </w:sdtPr>
        <w:sdtContent>
          <w:r w:rsidR="003B75F9" w:rsidRPr="003B75F9">
            <w:rPr>
              <w:color w:val="000000"/>
            </w:rPr>
            <w:t>(Ghamkhar et al., 2021)</w:t>
          </w:r>
        </w:sdtContent>
      </w:sdt>
      <w:r w:rsidR="00A20877">
        <w:rPr>
          <w:color w:val="000000"/>
        </w:rPr>
        <w:t>.</w:t>
      </w:r>
      <w:r w:rsidR="00F726EB">
        <w:rPr>
          <w:color w:val="000000"/>
        </w:rPr>
        <w:t xml:space="preserve"> </w:t>
      </w:r>
    </w:p>
    <w:p w14:paraId="2BBC7DEA" w14:textId="792CEBB4" w:rsidR="001C3A9E" w:rsidRDefault="001C3A9E" w:rsidP="00A829F6">
      <w:pPr>
        <w:ind w:firstLine="720"/>
        <w:rPr>
          <w:color w:val="000000"/>
        </w:rPr>
      </w:pPr>
      <w:r>
        <w:rPr>
          <w:color w:val="000000"/>
        </w:rPr>
        <w:t>Although LCA applications in aquaculture are growing, most studies focus on temperate, high-value species such as salmon, seabass, and shrimp, and are geographically concentrated in Europe, China, and the Americas</w:t>
      </w:r>
      <w:r w:rsidR="00BD573C">
        <w:rPr>
          <w:color w:val="000000"/>
        </w:rPr>
        <w:t xml:space="preserve"> </w:t>
      </w:r>
      <w:sdt>
        <w:sdtPr>
          <w:rPr>
            <w:color w:val="000000"/>
          </w:rPr>
          <w:tag w:val="MENDELEY_CITATION_v3_eyJjaXRhdGlvbklEIjoiTUVOREVMRVlfQ0lUQVRJT05fZDcxZWU4MjktOGJjNC00Nzk4LWFhODYtNzA2ZmZkMmY1ZDc1IiwicHJvcGVydGllcyI6eyJub3RlSW5kZXgiOjB9LCJpc0VkaXRlZCI6ZmFsc2UsIm1hbnVhbE92ZXJyaWRlIjp7ImlzTWFudWFsbHlPdmVycmlkZGVuIjpmYWxzZSwiY2l0ZXByb2NUZXh0IjoiKEJvaG5lcyBldCBhbC4sIDIwMTkpIiwibWFudWFsT3ZlcnJpZGVUZXh0IjoiIn0sImNpdGF0aW9uSXRlbXMiOlt7ImlkIjoiNGRmNjEzZjUtNTE3Ny0zNTc0LWE0ZGYtZWJiODhiNWJjM2Y5IiwiaXRlbURhdGEiOnsidHlwZSI6ImFydGljbGUtam91cm5hbCIsImlkIjoiNGRmNjEzZjUtNTE3Ny0zNTc0LWE0ZGYtZWJiODhiNWJjM2Y5IiwidGl0bGUiOiJMaWZlIGN5Y2xlIGFzc2Vzc21lbnRzIG9mIGFxdWFjdWx0dXJlIHN5c3RlbXM6IGEgY3JpdGljYWwgcmV2aWV3IG9mIHJlcG9ydGVkIGZpbmRpbmdzIHdpdGggcmVjb21tZW5kYXRpb25zIGZvciBwb2xpY3kgYW5kIHN5c3RlbSBkZXZlbG9wbWVudCIsImdyb3VwSWQiOiI3MDU1Y2QwNy1hZTllLTNjOTEtYWY2Yi1lODhlYjc1OTBkMDMiLCJhdXRob3IiOlt7ImZhbWlseSI6IkJvaG5lcyIsImdpdmVuIjoiRmxvcmVuY2UgQWxleGlhIiwicGFyc2UtbmFtZXMiOmZhbHNlLCJkcm9wcGluZy1wYXJ0aWNsZSI6IiIsIm5vbi1kcm9wcGluZy1wYXJ0aWNsZSI6IiJ9LHsiZmFtaWx5IjoiSGF1c2NoaWxkIiwiZ2l2ZW4iOiJNaWNoYWVsIFp3aWNreSIsInBhcnNlLW5hbWVzIjpmYWxzZSwiZHJvcHBpbmctcGFydGljbGUiOiIiLCJub24tZHJvcHBpbmctcGFydGljbGUiOiIifSx7ImZhbWlseSI6IlNjaGx1bmR0IiwiZ2l2ZW4iOiJKw7hyZ2VuIiwicGFyc2UtbmFtZXMiOmZhbHNlLCJkcm9wcGluZy1wYXJ0aWNsZSI6IiIsIm5vbi1kcm9wcGluZy1wYXJ0aWNsZSI6IiJ9LHsiZmFtaWx5IjoiTGF1cmVudCIsImdpdmVuIjoiQWxleGlzIiwicGFyc2UtbmFtZXMiOmZhbHNlLCJkcm9wcGluZy1wYXJ0aWNsZSI6IiIsIm5vbi1kcm9wcGluZy1wYXJ0aWNsZSI6IiJ9XSwiY29udGFpbmVyLXRpdGxlIjoiUmV2aWV3cyBpbiBBcXVhY3VsdHVyZSIsImNvbnRhaW5lci10aXRsZS1zaG9ydCI6IlJldiBBcXVhYyIsImFjY2Vzc2VkIjp7ImRhdGUtcGFydHMiOltbMjAyNSwxMiwyXV19LCJET0kiOiIxMC4xMTExL1JBUS4xMjI4MCIsIklTU04iOiIxNzUzLTUxMzEiLCJVUkwiOiIvZG9pL3BkZi8xMC4xMTExL3JhcS4xMjI4MCIsImlzc3VlZCI6eyJkYXRlLXBhcnRzIjpbWzIwMTksMTEsMV1dfSwicGFnZSI6IjEwNjEtMTA3OSIsImFic3RyYWN0IjoiVGhlIGFxdWFjdWx0dXJlIHNlY3RvciBpcyBhbnRpY2lwYXRlZCB0byBiZSBhIGtleXN0b25lIGluIGZvb2QgcHJvZHVjdGlvbiBzeXN0ZW1zIGluIHRoZSBjb21pbmcgZGVjYWRlcy4gSG93ZXZlciwgaXQgaXMgYXNzb2NpYXRlZCB3aXRoIHBvdGVudGlhbGx5IGltcG9ydGFudCBlbnZpcm9ubWVudGFsIGRhbWFnZXMgY2F1c2VkIGJ5IGl0cyBjb250cmlidXRpb24gdG8gZXV0cm9waGljYXRpb24gb3IgY2xpbWF0ZSBjaGFuZ2UsIGZvciBleGFtcGxlLiBUbyBjb21wcmVoZW5zaXZlbHkgcXVhbnRpZnkgdGhvc2UgaW1wYWN0cywgbGlmZSBjeWNsZSBhc3Nlc3NtZW50IChMQ0EpIHN0dWRpZXMgaGF2ZSBiZWVuIGNvbmR1Y3RlZCBvbiBzZXZlcmFsIHNlYWZvb2QgZmFybWluZyBzeXN0ZW1zIGZvciB0aGUgcGFzdCAxNcKgeWVhcnMuIEJ1dCwgd2hhdCBtYWpvciBmaW5kaW5ncyBhbmQgY29tbW9uIHRyZW5kcyBjYW4gd2UgZHJhdyBmcm9tIHRoaXMgcG9vbCBvZiBzdHVkaWVzPyBXaGF0IGNhbiB3ZSBsZWFybiB0byBwcm92aWRlIHJlY29tbWVuZGF0aW9ucyB0byBkZWNpc2lvbiBhbmQgcG9saWN5bWFrZXJzIGluIHRoZSBhcXVhY3VsdHVyZSBzZWN0b3I/IFRvIGFkZHJlc3MgdGhlc2UgcXVlc3Rpb25zLCB3ZSBwZXJmb3JtZWQgYSBjcml0aWNhbCByZXZpZXcgb2YgNjUgTENBIHN0dWRpZXMgb2YgYXF1YWN1bHR1cmUgc3lzdGVtcyBmcm9tIHRoZSBvcGVuIGxpdGVyYXR1cmUuIFdlIGNvbmR1Y3RlZCBxdWFudGl0YXRpdmUgYW5hbHlzZXMgdG8gZXhwbG9yZSB3aGljaCBpbXBhY3RzIGNhbiBiZSBpZGVudGlmaWVkIGFzIGRvbWluYXRpbmcgYW5kIHRvIGNvbXBhcmUgZGlmZmVyZW50IHR5cGVzIG9mIGFxdWFjdWx0dXJlIHN5c3RlbXMuIE91ciByZXN1bHRzIGV2aWRlbmNlZCB0aGF0IHRoZSBmZWVkIHByb2R1Y3Rpb24gaXMgYSBrZXkgZHJpdmVyIGZvciBjbGltYXRlIGNoYW5nZSwgYWNpZGlmaWNhdGlvbiwgY3VtdWxhdGl2ZSBlbmVyZ3kgdXNlIGFuZCBuZXQgcHJpbWFyeSBwcm9kdWN0aW9uIHVzZSwgd2hpbGUgdGhlIGZhcm1pbmcgcHJvY2VzcyBpcyBhIGtleSBkcml2ZXIgZm9yIGV1dHJvcGhpY2F0aW9uLiBXZSBhbHNvIGZvdW5kIHRoYXQgZGlmZmVyZW50IGFxdWFjdWx0dXJlIHN5c3RlbXMgYW5kIHRlY2hub2xvZ3kgY29tcG9uZW50cyBtYXkgZXhlcnQgY29uc2lkZXJhYmx5IGRpZmZlcmVudCBlbnZpcm9ubWVudGFsIGltcGFjdHMuIEJhc2VkIG9uIGlkZW50aWZpZWQgcGF0dGVybnMgYW5kIGNvbXBhcmlzb25zLCB3ZSB0aGVyZWZvcmUgcHJvdmlkZWQgc3BlY2lmaWMgcmVjb21tZW5kYXRpb25zIHRvIGFxdWFjdWx0dXJlIHN0YWtlaG9sZGVycyBmb3IgZnV0dXJlIHBvbGljeSBhbmQgc3lzdGVtIGRldmVsb3BtZW50LiBPdmVyYWxsLCB0aGUgYW5hbHlzaXMgb2YgZXhpc3Rpbmcgc3R1ZGllcyBkZW1vbnN0cmF0ZXMgdGhhdCBpbXBvcnRhbnQgaW5zaWdodHMgY2FuIGJlIGdhaW5lZCBieSBhcHBseWluZyBMQ0EgdG8gYXF1YWN1bHR1cmUgc3lzdGVtcywgYW5kLCB0byBtb3ZlIHRvd2FyZHMgYW4gZW52aXJvbm1lbnRhbGx5IHN1c3RhaW5hYmxlIGFxdWFjdWx0dXJlIHNlY3Rvciwgd2UgcmVjb21tZW5kIGl0cyBzeXN0ZW1hdGljIHVzZSBpbiB0aGUgZGVzaWduIG9mIG5ldyBhcXVhY3VsdHVyZSBzeXN0ZW1zIG9yIHBvbGljaWVzLCBhbmQvb3IgaW4gdGhlIGV2YWx1YXRpb24gYW5kIG9wdGltaXphdGlvbiBvZiBleGlzdGluZyBvbmVzLiIsInB1Ymxpc2hlciI6IkpvaG4gV2lsZXkgJiBTb25zLCBMdGQiLCJpc3N1ZSI6IjQiLCJ2b2x1bWUiOiIxMSJ9LCJpc1RlbXBvcmFyeSI6ZmFsc2UsInN1cHByZXNzLWF1dGhvciI6ZmFsc2UsImNvbXBvc2l0ZSI6ZmFsc2UsImF1dGhvci1vbmx5IjpmYWxzZX1dfQ=="/>
          <w:id w:val="175618858"/>
          <w:placeholder>
            <w:docPart w:val="DefaultPlaceholder_-1854013440"/>
          </w:placeholder>
        </w:sdtPr>
        <w:sdtContent>
          <w:r w:rsidR="003B75F9" w:rsidRPr="003B75F9">
            <w:rPr>
              <w:color w:val="000000"/>
            </w:rPr>
            <w:t>(Bohnes et al., 2019)</w:t>
          </w:r>
        </w:sdtContent>
      </w:sdt>
      <w:r>
        <w:rPr>
          <w:color w:val="000000"/>
        </w:rPr>
        <w:t>. Only a limited number of LCA studies have examined tropical systems in Southeast Asia, such as tilapia farming in Malaysia and Thailand</w:t>
      </w:r>
      <w:r w:rsidR="005E1FAB">
        <w:rPr>
          <w:color w:val="000000"/>
        </w:rPr>
        <w:t xml:space="preserve"> </w:t>
      </w:r>
      <w:sdt>
        <w:sdtPr>
          <w:rPr>
            <w:color w:val="000000"/>
          </w:rPr>
          <w:tag w:val="MENDELEY_CITATION_v3_eyJjaXRhdGlvbklEIjoiTUVOREVMRVlfQ0lUQVRJT05fOGEzZmYzMDctNWU0Ni00ZjJhLWIxOTctN2M5NDRmNGUzZWU4IiwicHJvcGVydGllcyI6eyJub3RlSW5kZXgiOjB9LCJpc0VkaXRlZCI6ZmFsc2UsIm1hbnVhbE92ZXJyaWRlIjp7ImlzTWFudWFsbHlPdmVycmlkZGVuIjpmYWxzZSwiY2l0ZXByb2NUZXh0IjoiKENoYWlyYXQgZXQgYWwuLCAyMDI1OyBEdWxsYWggZXQgYWwuLCAyMDIwKSIsIm1hbnVhbE92ZXJyaWRlVGV4dCI6IiJ9LCJjaXRhdGlvbkl0ZW1zIjpbeyJpZCI6ImIxMTBmMzBmLTBhZWMtMzJiYS1iY2JmLTQ5Y2NhNzYzYTVjZiIsIml0ZW1EYXRhIjp7InR5cGUiOiJhcnRpY2xlLWpvdXJuYWwiLCJpZCI6ImIxMTBmMzBmLTBhZWMtMzJiYS1iY2JmLTQ5Y2NhNzYzYTVjZiIsInRpdGxlIjoiTGlmZSBjeWNsZSBhc3Nlc3NtZW50IG9mIE5pbGUgVGlsYXBpYSAob3Jlb2Nocm9taXMgbmlsb3RpY3VzKSBmYXJtaW5nIGluIEtlbnlpciBMYWtlLCBUZXJlbmdnYW51IiwiZ3JvdXBJZCI6IjcwNTVjZDA3LWFlOWUtM2M5MS1hZjZiLWU4OGViNzU5MGQwMyIsImF1dGhvciI6W3siZmFtaWx5IjoiRHVsbGFoIiwiZ2l2ZW4iOiJIYXlhbmEiLCJwYXJzZS1uYW1lcyI6ZmFsc2UsImRyb3BwaW5nLXBhcnRpY2xlIjoiIiwibm9uLWRyb3BwaW5nLXBhcnRpY2xlIjoiIn0seyJmYW1pbHkiOiJNYWxlayIsImdpdmVuIjoiTS4gQS4iLCJwYXJzZS1uYW1lcyI6ZmFsc2UsImRyb3BwaW5nLXBhcnRpY2xlIjoiIiwibm9uLWRyb3BwaW5nLXBhcnRpY2xlIjoiIn0seyJmYW1pbHkiOiJIYW5hZmlhaCIsImdpdmVuIjoiTWFybGlhIE0uIiwicGFyc2UtbmFtZXMiOmZhbHNlLCJkcm9wcGluZy1wYXJ0aWNsZSI6IiIsIm5vbi1kcm9wcGluZy1wYXJ0aWNsZSI6IiJ9XSwiY29udGFpbmVyLXRpdGxlIjoiU3VzdGFpbmFiaWxpdHkgKFN3aXR6ZXJsYW5kKSIsIkRPSSI6IjEwLjMzOTAvc3UxMjA2MjI2OCIsIklTU04iOiIyMDcxMTA1MCIsImlzc3VlZCI6eyJkYXRlLXBhcnRzIjpbWzIwMjAsMywxXV19LCJhYnN0cmFjdCI6IlRoaXMgc3R1ZHkgcHJlc2VudHMgcmVzdWx0cyBmcm9tIGEgbGlmZSBjeWNsZSBhc3Nlc3NtZW50IChMQ0EpIGNvbmR1Y3RlZCBmb2xsb3dpbmcgdGhlIENNTC1JQSBtZXRob2Qgb24gY2FnZWQgYXF1YWN1bHR1cmUgb2YgTmlsZSB0aWxhcGlhIChPcmVvY2hyb21pcyBuaWxvdGljdXMpIHNwZWNpZXMgYXQgQ29tbyBSaXZlciwgS2VueWlyIExha2UsIFRlcmVuZ2dhbnUsIE1hbGF5c2lhLiBJbiB0aGlzIHN0dWR5LCB0aGUgZ3JlZW5ob3VzZSBnYXMgKEdIRykgZXN0aW1hdGlvbiwgY2FsY3VsYXRlZCBiYXNlZCBvbiB0aGUgSW50ZXJnb3Zlcm5tZW50YWwgUGFuZWwgb24gQ2xpbWF0ZSBDaGFuZ2UgKElQQ0MpIDIwMDYgR3VpZGVsaW5lcywgc2hvd2VkIHRoYXQgMjQ1LjI3IEMgZXEgKDEuNjkgS2cpIG9mIG5pdHJhdGUgb3hpZGUgKE4yTykgd2FzIGVtaXR0ZWQgZnJvbSB0aGUgbGFrZS4gVGhlIGRldGVybWluYXRpb24gb2YgTENBIHdhcyBjb25kdWN0ZWQgdXNpbmcgc2V2ZXJhbCBpbnB1dHMsIG5hbWVseSBOMk8sIGNvbXBvc2l0aW9ucyBvZiBmaXNoIGZlZWQsIG1hdGVyaWFscyB1c2VkIHRvIGJ1aWxkIGZpc2ggY2FnZXMgKGluZnJhc3RydWN0dXJlKSwgbWFpbiBtYXRlcmlhbHMgdXNlZCBkdXJpbmcgb3BlcmF0aW9uIGFuZCBzZXZlcmFsIGRhdGFiYXNlcywgbmFtZWx5IEFncmktZm9vdHByaW50LCBFY29pbnZlbnQgMywgRXVyb3BlYW4gUmVmZXJlbmNlIExpZmUtQ3ljbGUgRGF0YWJhc2UgKEVMQ0QpLCBhbmQgSW5kdXN0cnkgRGF0YSAyLjAuIFRoZSByZXN1bHRzIHNob3cgdGhhdCBmZWVkIGZvcm11bGF0aW9uIGlzIHRoZSBtYWpvciBjb250cmlidXRvciB0byBwb3RlbnRpYWwgZW52aXJvbm1lbnRhbCBpbXBhY3QgaW4gYXF1YWN1bHR1cmUgZmFybWluZywgYXQgNTUlLCBmb2xsb3dlZCBieSBpbmZyYXN0cnVjdHVyZSBhdCAzMyUgYW5kIG9wZXJhdGlvbiBhdCAxMiUuIFRoZSBmZWVkIGZvcm11bGF0aW9uIGNvbnNpc3Rpbmcgb2YgNTMlIGJyb2tlbiByaWNlIGNvbnRyaWJ1dGVkIHRvIG1hcmluZSBlY290b3hpY2l0eSAoTUVUKSwgd2hpbGUgdGhvc2UgY29uc2lzdGluZyBvZiA0NCUgZmlzaCBtZWFsIGFuZCAzMyUgc295YmVhbiBtZWFsIGNvbnRyaWJ1dGVkIHRvIGFiaW90aWMgZGVwbGV0aW9uIChBQkQpIGFuZCBnbG9iYWwgd2FybWluZyAoR1cpLCByZXNwZWN0aXZlbHkuIEl0IGlzIHJlY29tbWVuZGVkIHRoYXQgdGhlIHBlcmNlbnRhZ2Ugb2YgaW5ncmVkaWVudHMgdXNlZCBpbiBmZWVkIGZvcm11bGF0aW9uIGluIGZpc2ggZmFybWluZyBhcmUgZnVydGhlciBzdHVkaWVkIHRvIHJlZHVjZSBpdHMgaW1wYWN0cyB0byB0aGUgZW52aXJvbm1lbnQuIiwicHVibGlzaGVyIjoiTURQSSIsImlzc3VlIjoiNiIsInZvbHVtZSI6IjEyIn0sImlzVGVtcG9yYXJ5IjpmYWxzZSwic3VwcHJlc3MtYXV0aG9yIjpmYWxzZSwiY29tcG9zaXRlIjpmYWxzZSwiYXV0aG9yLW9ubHkiOmZhbHNlfSx7ImlkIjoiOWU3N2M0MDEtNmY3MC0zYmIwLTk4MmItNmFjYWJiYWRmNTZhIiwiaXRlbURhdGEiOnsidHlwZSI6ImFydGljbGUtam91cm5hbCIsImlkIjoiOWU3N2M0MDEtNmY3MC0zYmIwLTk4MmItNmFjYWJiYWRmNTZhIiwidGl0bGUiOiJMaWZlIGN5Y2xlIGFzc2Vzc21lbnQgb2YgVGlsYXBpYSBwcm9kdWN0aW9uIHZpYSBjb252ZW50aW9uYWwgYXF1YWN1bHR1cmUgYW5kIGFxdWFwb25pYyBzeXN0ZW1zIiwiZ3JvdXBJZCI6IjcwNTVjZDA3LWFlOWUtM2M5MS1hZjZiLWU4OGViNzU5MGQwMyIsImF1dGhvciI6W3siZmFtaWx5IjoiQ2hhaXJhdCIsImdpdmVuIjoiU3Vtb25yYXQiLCJwYXJzZS1uYW1lcyI6ZmFsc2UsImRyb3BwaW5nLXBhcnRpY2xlIjoiIiwibm9uLWRyb3BwaW5nLXBhcnRpY2xlIjoiIn0seyJmYW1pbHkiOiJSZWdtaSIsImdpdmVuIjoiU3VqYXRhIiwicGFyc2UtbmFtZXMiOmZhbHNlLCJkcm9wcGluZy1wYXJ0aWNsZSI6IiIsIm5vbi1kcm9wcGluZy1wYXJ0aWNsZSI6IiJ9LHsiZmFtaWx5IjoiQ2hlbmciLCJnaXZlbiI6IkhzaWFuZyBXZWkiLCJwYXJzZS1uYW1lcyI6ZmFsc2UsImRyb3BwaW5nLXBhcnRpY2xlIjoiIiwibm9uLWRyb3BwaW5nLXBhcnRpY2xlIjoiIn0seyJmYW1pbHkiOiJWb25nbWFoYWRsZWsiLCJnaXZlbiI6IlBoYXRjaGFwbG95IiwicGFyc2UtbmFtZXMiOmZhbHNlLCJkcm9wcGluZy1wYXJ0aWNsZSI6IiIsIm5vbi1kcm9wcGluZy1wYXJ0aWNsZSI6IiJ9LHsiZmFtaWx5IjoiR2hlZXdhbGEiLCJnaXZlbiI6IlNoYWJiaXIgSC4iLCJwYXJzZS1uYW1lcyI6ZmFsc2UsImRyb3BwaW5nLXBhcnRpY2xlIjoiIiwibm9uLWRyb3BwaW5nLXBhcnRpY2xlIjoiIn1dLCJjb250YWluZXItdGl0bGUiOiJBcXVhY3VsdHVyZSIsIkRPSSI6IjEwLjEwMTYvai5hcXVhY3VsdHVyZS4yMDI1Ljc0Mjc2MCIsIklTU04iOiIwMDQ0ODQ4NiIsImlzc3VlZCI6eyJkYXRlLXBhcnRzIjpbWzIwMjUsOSwzMF1dfSwiYWJzdHJhY3QiOiJUaGUgcmFwaWQgZ3Jvd3RoIG9mIGFxdWFjdWx0dXJlIHRvd2FyZHMgZ2xvYmFsIGZvb2Qgc2VjdXJpdHkgcHJlc2VudHMgZW52aXJvbm1lbnRhbCBjaGFsbGVuZ2VzIG5lY2Vzc2l0YXRpbmcgdGhlIGFkb3B0aW9uIG9mIHN1c3RhaW5hYmxlIHByYWN0aWNlcyBhbmQgdGVjaG5vbG9naWVzLiBBcXVhcG9uaWNzIGlzIHBvdGVudGlhbGx5IG9uZSBvZiB0aGUgTmF0dXJlLWJhc2VkIFNvbHV0aW9ucyAoTmJTKSwgcmVseWluZyBvbiB0aGUgc3ltYmlvc2lzIGJldHdlZW4gZmlzaCwgYmFjdGVyaWEsIGFuZCBwbGFudHMgdG8gY3JlYXRlIGEgc3VzdGFpbmFibGUgc3lzdGVtIHRoYXQgZW5oYW5jZXMgZm9vZCBhbmQgd2F0ZXIgc2VjdXJpdHkgd2hpbGUgcHVycG9ydGVkbHkgcmVkdWNpbmcgZW52aXJvbm1lbnRhbCBpbXBhY3RzLiBUaGUgc3R1ZHkgYXNzZXNzZXMgYW5kIGNvbXBhcmVzIHRoZSBlbnZpcm9ubWVudGFsIHBlcmZvcm1hbmNlIG9mIGFxdWFwb25pY3MgcHJvZHVjaW5nIHRpbGFwaWEgYW5kIGxldHR1Y2Ugd2l0aCBjb3JyZXNwb25kaW5nIGNvbnZlbnRpb25hbCBwcm9kdWN0aW9uIHVzaW5nIGxpZmUgY3ljbGUgYXNzZXNzbWVudCAoTENBKS4gVGhlIHJlc3VsdHMgcmV2ZWFsZWQgdGhhdCBhcXVhcG9uaWNzIHRpbGFwaWEgZ2VuZXJhbGx5IHBlcmZvcm1zIHdvcnNlIHRoYW4gY29udmVudGlvbmFsIHByb2R1Y3Rpb24gaW4gYWxsIGVudmlyb25tZW50YWwgaW1wYWN0IGNhdGVnb3JpZXMsIGV4Y2VwdCBmb3IgZXV0cm9waGljYXRpb24sIHRlcnJlc3RyaWFsIGVjb3RveGljaXR5LCBhbmQgd2F0ZXIgY29uc3VtcHRpb24uIFBhcnRpYWxseSByZXBsYWNpbmcgZmlzaCBtZWFsIHdpdGggcGxhbnQtYmFzZWQgcHJvdGVpbiAoZS5nLiwgc295YmVhbiBtZWFsKSBpbiB0aWxhcGlhIGZlZWQgY2FuIGdlbmVyYWxseSByZWR1Y2UgdGhlIGVudmlyb25tZW50YWwgaW1wYWN0IG9mIHRpbGFwaWEgcHJvZHVjdGlvbiBpbiBib3RoIGNvbnZlbnRpb25hbCBzeXN0ZW1zIGFuZCBhcXVhcG9uaWNzLiBVc2luZyBzb2xhciBlbmVyZ3kgY2FuIGltcHJvdmUgdGhlIGVudmlyb25tZW50YWwgcGVyZm9ybWFuY2Ugb2YgdGlsYXBpYSBwcm9kdWN0aW9uIGluIGFxdWFwb25pY3MuIFJlcGxhY2luZyBmaXNobWVhbCB3aXRoIHNveWJlYW4gbWVhbCBpbiBmaXNoIGZlZWQgYW5kIHVzaW5nIHNvbGFyIGVuZXJneSBpbiBmaXNoIGZhcm1pbmcgY2FuIG1ha2UgdGhlIHBlcmZvcm1hbmNlIG9mIGFxdWFwb25pY3MgdGlsYXBpYSBiZXR0ZXIgdGhhbiBjb252ZW50aW9uYWwgcHJvZHVjdGlvbiBpbiBtb3N0IGNhdGVnb3JpZXMsIGV4Y2VwdCBmb3IgdGVycmVzdHJpYWwgZWNvdG94aWNpdHkgYW5kIGh1bWFuIHRveGljaXR5LiBGcm9tIHRoZSBwZXJzcGVjdGl2ZSBvZiBsZXR0dWNlIHByb2R1Y3Rpb24sIGV2ZW4gYWZ0ZXIgaW1wcm92ZW1lbnRzLCBhcXVhcG9uaWNzIGxldHR1Y2Ugc3RpbGwgcGVyZm9ybXMgd29yc2UgdGhhbiBjb252ZW50aW9uYWwgcHJvZHVjdGlvbiBhY3Jvc3MgYWxsIGltcGFjdCBjYXRlZ29yaWVzLCBleGNlcHQgZm9yIHRlcnJlc3RyaWFsIGFjaWRpZmljYXRpb24gYW5kIG1hcmluZSBldXRyb3BoaWNhdGlvbi4gVGhpcyBoaWdobGlnaHRzIHRoYXQgTmJTLCBzdWNoIGFzIGFxdWFwb25pY3MsIG1heSBub3QgYWx3YXlzIGd1YXJhbnRlZSBiZXR0ZXIgb3V0Y29tZXMgdGhhbiBjb252ZW50aW9uYWwgcHJvZHVjdGlvbiBzeXN0ZW1zLiBUaGUgdHJhZGUtb2ZmIGJldHdlZW4gZW52aXJvbm1lbnRhbCBiZW5lZml0cyBpbiBjZXJ0YWluIGFyZWFzIGFuZCB0aGUgaGlnaGVyIGVuZXJneSBkZW1hbmRzIGhpZ2hsaWdodHMgdGhlIGNoYWxsZW5nZSBvZiBhZG9wdGluZyBhcXVhcG9uaWNzIGFzIGEgc3VzdGFpbmFibGUgYWx0ZXJuYXRpdmUgdG8gY29udmVudGlvbmFsIGZhcm1pbmcuIiwicHVibGlzaGVyIjoiRWxzZXZpZXIgQi5WLiIsInZvbHVtZSI6IjYwOCJ9LCJpc1RlbXBvcmFyeSI6ZmFsc2UsInN1cHByZXNzLWF1dGhvciI6ZmFsc2UsImNvbXBvc2l0ZSI6ZmFsc2UsImF1dGhvci1vbmx5IjpmYWxzZX1dfQ=="/>
          <w:id w:val="-298684231"/>
          <w:placeholder>
            <w:docPart w:val="DefaultPlaceholder_-1854013440"/>
          </w:placeholder>
        </w:sdtPr>
        <w:sdtContent>
          <w:r w:rsidR="003B75F9" w:rsidRPr="003B75F9">
            <w:rPr>
              <w:color w:val="000000"/>
            </w:rPr>
            <w:t>(Chairat et al., 2025; Dullah et al., 2020)</w:t>
          </w:r>
        </w:sdtContent>
      </w:sdt>
      <w:r>
        <w:rPr>
          <w:color w:val="000000"/>
        </w:rPr>
        <w:t>. These studies consistently highlight feed, fuel, and cage materials as key environmental hotspots; however, no study has assessed milkfish (</w:t>
      </w:r>
      <w:r w:rsidRPr="005E1FAB">
        <w:rPr>
          <w:i/>
          <w:iCs/>
          <w:color w:val="000000"/>
        </w:rPr>
        <w:t>Chanos chanos</w:t>
      </w:r>
      <w:r>
        <w:rPr>
          <w:color w:val="000000"/>
        </w:rPr>
        <w:t xml:space="preserve">) grow-out in coastal net-cage systems, despite the species' </w:t>
      </w:r>
      <w:r>
        <w:rPr>
          <w:color w:val="000000"/>
        </w:rPr>
        <w:lastRenderedPageBreak/>
        <w:t>significant importance in regional aquaculture</w:t>
      </w:r>
      <w:r w:rsidR="00FA00BB">
        <w:rPr>
          <w:color w:val="000000"/>
        </w:rPr>
        <w:t xml:space="preserve"> </w:t>
      </w:r>
      <w:sdt>
        <w:sdtPr>
          <w:rPr>
            <w:color w:val="000000"/>
          </w:rPr>
          <w:tag w:val="MENDELEY_CITATION_v3_eyJjaXRhdGlvbklEIjoiTUVOREVMRVlfQ0lUQVRJT05fZjE1ZDliOTgtNzUyZi00ZWRlLTk5ZDItZGUzMTE1YmMzOWNiIiwicHJvcGVydGllcyI6eyJub3RlSW5kZXgiOjB9LCJpc0VkaXRlZCI6ZmFsc2UsIm1hbnVhbE92ZXJyaWRlIjp7ImlzTWFudWFsbHlPdmVycmlkZGVuIjpmYWxzZSwiY2l0ZXByb2NUZXh0IjoiKEFsaW1vcmluLCAyMDI1OyBUYWhpbHVkZGluIGV0IGFsLiwgMjAyNSkiLCJtYW51YWxPdmVycmlkZVRleHQiOiIifSwiY2l0YXRpb25JdGVtcyI6W3siaWQiOiI5ZTQzMmI5ZS01M2RjLTMyOTQtYjAyNy01YWJmYTljYmY0YTIiLCJpdGVtRGF0YSI6eyJ0eXBlIjoiYXJ0aWNsZS1qb3VybmFsIiwiaWQiOiI5ZTQzMmI5ZS01M2RjLTMyOTQtYjAyNy01YWJmYTljYmY0YTIiLCJ0aXRsZSI6IlN1c3RhaW5hYmxlIEFxdWFjdWx0dXJlIFByYWN0aWNlcyBmb3IgTWlsa2Zpc2ggKENoYW5vcyBjaGFub3MpOiBBbiBJbnRlZ3JhdGVkIEFuYWx5c2lzIG9mIEVudmlyb25tZW50YWwsIEVjb25vbWljLCBhbmQgUG9saWN5IERpbWVuc2lvbnMgaW4gQXNpYSIsImdyb3VwSWQiOiI3MDU1Y2QwNy1hZTllLTNjOTEtYWY2Yi1lODhlYjc1OTBkMDMiLCJhdXRob3IiOlt7ImZhbWlseSI6IkFsaW1vcmluIiwiZ2l2ZW4iOiJKYW5lIE1hciBMLiIsInBhcnNlLW5hbWVzIjpmYWxzZSwiZHJvcHBpbmctcGFydGljbGUiOiIiLCJub24tZHJvcHBpbmctcGFydGljbGUiOiIifV0sImNvbnRhaW5lci10aXRsZSI6IkludGVybmF0aW9uYWwgSm91cm5hbCBvZiBSZXNlYXJjaCBhbmQgUmV2aWV3IiwiYWNjZXNzZWQiOnsiZGF0ZS1wYXJ0cyI6W1syMDI1LDEyLDNdXX0sIkRPSSI6IjEwLjUyNDAzL0lKUlIuMjAyNTA3NDkiLCJJU1NOIjoiMjQ1NC0yMjM3IiwiaXNzdWVkIjp7ImRhdGUtcGFydHMiOltbMjAyNSw3LDMwXV19LCJwYWdlIjoiNDY4LTQ5MCIsImFic3RyYWN0IjoiVGhpcyBwYXBlciBwcm92aWRlcyBhIGNvbXByZWhlbnNpdmUgYW5hbHlzaXMgb2Ygc3VzdGFpbmFibGUgbWlsa2Zpc2ggYXF1YWN1bHR1cmUgaW4gQXNpYSwgZm9jdXNpbmcgb24gdGhlIGVudmlyb25tZW50YWwsIGVjb25vbWljLCBhbmQgcG9saWN5IGRpbWVuc2lvbnMuIFRoZSBpbXBvcnRhbmNlIG9mIG1pbGtmaXNoIGZhcm1pbmcsIHBhcnRpY3VsYXJseSBpbiBTb3V0aGVhc3QgQXNpYSwgaXMgZXhhbWluZWQgaW4gbGlnaHQgb2YgaXRzIGNvbnRyaWJ1dGlvbiB0byBmb29kIHNlY3VyaXR5LCBydXJhbCBsaXZlbGlob29kcywgYW5kIHRoZSBicm9hZGVyIGVjb25vbXkuIFRoZSByZXZpZXcgaGlnaGxpZ2h0cyB0aGUgbmVlZCBmb3IgaW50ZWdyYXRlZCBhcHByb2FjaGVzIHRoYXQgY29tYmluZSB0ZWNobm9sb2dpY2FsIGFkdmFuY2VtZW50cywgZWZmaWNpZW50IHJlc291cmNlIG1hbmFnZW1lbnQsIGFuZCBpbXByb3ZlZCBnb3Zlcm5hbmNlIHRvIGVuc3VyZSBzdXN0YWluYWJpbGl0eS4gS2V5IHRyZW5kcywgc3VjaCBhcyB0aGUgYWRvcHRpb24gb2YgTXVsdGl0cm9waGljIFJlY2lyY3VsYXRpbmcgQXF1YWN1bHR1cmUgU3lzdGVtcyAoTVJBUyksIGludGVncmF0ZWQgZmFybWluZyBzeXN0ZW1zLCBhbmQgZ2VuZXRpYyBpbXByb3ZlbWVudHMgaW4gaGF0Y2hlcnkgdGVjaG5vbG9naWVzLCBhcmUgZXhwbG9yZWQuIFRoZXNlIHByYWN0aWNlcyBlbmhhbmNlIHdhdGVyIHF1YWxpdHksIHJlZHVjZSB0aGUgZW52aXJvbm1lbnRhbCBmb290cHJpbnQsIGFuZCBwcm9tb3RlIGxvbmctdGVybSB2aWFiaWxpdHkuIEFkZGl0aW9uYWxseSwgdGhlIHJvbGUgb2YgcG9saWN5IGZyYW1ld29ya3MsIGluY2x1ZGluZyByZWd1bGF0b3J5IG1lYXN1cmVzLCBjZXJ0aWZpY2F0aW9uIHN5c3RlbXMsIGFuZCBwdWJsaWMtcHJpdmF0ZSBwYXJ0bmVyc2hpcHMsIGlzIGVtcGhhc2l6ZWQgYXMgZXNzZW50aWFsIGluIHN1cHBvcnRpbmcgc3VzdGFpbmFibGUgbWlsa2Zpc2ggcHJvZHVjdGlvbi4gVGhlIHJldmlldyBhbHNvIGlkZW50aWZpZXMgZW1lcmdpbmcgY2hhbGxlbmdlcywgc3VjaCBhcyB0aGUgZWZmZWN0cyBvZiBjbGltYXRlIGNoYW5nZSBvbiB3YXRlciBxdWFsaXR5IGFuZCBwcm9kdWN0aW9uIHJhdGVzLCB0aGUgaW1wYWN0IG9mIHdhc3RlIG1hbmFnZW1lbnQgcHJhY3RpY2VzIG9uIGVjb3N5c3RlbXMsIGFuZCB0aGUgbmVlZCBmb3IgYmV0dGVyIHN0YWtlaG9sZGVyIHBhcnRpY2lwYXRpb24gYW5kIGdvdmVybmFuY2UgZnJhbWV3b3Jrcy4gVGhlIGZpbmRpbmdzIHN0cmVzcyB0aGUgaW1wb3J0YW5jZSBvZiBjb29yZGluYXRlZCBlZmZvcnRzIGFjcm9zcyBjb3VudHJpZXMgYW5kIHNlY3RvcnMgdG8gYWNoaWV2ZSBzdXN0YWluYWJsZSBtaWxrZmlzaCBhcXVhY3VsdHVyZS4gQnkgYnJpZGdpbmcgdGhlIGVudmlyb25tZW50YWwsIGVjb25vbWljLCBhbmQgcG9saWN5IGFzcGVjdHMsIHRoaXMgcGFwZXIgb2ZmZXJzIHZhbHVhYmxlIGluc2lnaHRzIGZvciBwb2xpY3ltYWtlcnMsIHJlc2VhcmNoZXJzLCBhbmQgcHJhY3RpdGlvbmVycyBhaW1pbmcgdG8gYWR2YW5jZSBzdXN0YWluYWJsZSBwcmFjdGljZXMgaW4gdGhlIGFxdWFjdWx0dXJlIGluZHVzdHJ5LiBVbHRpbWF0ZWx5LCBpdCB1bmRlcnNjb3JlcyB0aGUgbmVjZXNzaXR5IG9mIGEgaG9saXN0aWMgYXBwcm9hY2ggdG8gYWRkcmVzcyB0aGUgbXVsdGlkaW1lbnNpb25hbCBjaGFsbGVuZ2VzIGZhY2VkIGJ5IG1pbGtmaXNoIGZhcm1pbmcgaW4gQXNpYSBhbmQgZW5zdXJlIGl0cyBzdXN0YWluYWJpbGl0eSBmb3IgZnV0dXJlIGdlbmVyYXRpb25zLiBLZXl3b3JkczogTWlsa2Zpc2ggYXF1YWN1bHR1cmUsIHN1c3RhaW5hYmlsaXR5LCBlbnZpcm9ubWVudGFsIGltcGFjdHMsIGVjb25vbWljIHZpYWJpbGl0eSwgcG9saWN5IGZyYW1ld29ya3MsIFNvdXRoZWFzdCBBc2lhLCB0ZWNobm9sb2dpY2FsIGlubm92YXRpb24sIGdvdmVybmFuY2UuIiwicHVibGlzaGVyIjoiR2Fsb3JlIEtub3dsZWRnZSBQdWJsaWNhdGlvbiBQdnQuIEx0ZC4iLCJpc3N1ZSI6IjciLCJ2b2x1bWUiOiIxMiJ9LCJpc1RlbXBvcmFyeSI6ZmFsc2UsInN1cHByZXNzLWF1dGhvciI6ZmFsc2UsImNvbXBvc2l0ZSI6ZmFsc2UsImF1dGhvci1vbmx5IjpmYWxzZX0seyJpZCI6ImM4YTY1OGIwLWM2YzItMzY0Yy1hYzA5LTBlZmUzZDA5NmExMyIsIml0ZW1EYXRhIjp7InR5cGUiOiJhcnRpY2xlLWpvdXJuYWwiLCJpZCI6ImM4YTY1OGIwLWM2YzItMzY0Yy1hYzA5LTBlZmUzZDA5NmExMyIsInRpdGxlIjoiRW52aXJvbm1lbnRhbCBJbXBhY3RzIG9mIEFxdWFjdWx0dXJlIGluIHRoZSBQaGlsaXBwaW5lcyIsImdyb3VwSWQiOiI3MDU1Y2QwNy1hZTllLTNjOTEtYWY2Yi1lODhlYjc1OTBkMDMiLCJhdXRob3IiOlt7ImZhbWlseSI6IlRhaGlsdWRkaW4iLCJnaXZlbiI6IkFsYmFyaXMgQi4iLCJwYXJzZS1uYW1lcyI6ZmFsc2UsImRyb3BwaW5nLXBhcnRpY2xlIjoiIiwibm9uLWRyb3BwaW5nLXBhcnRpY2xlIjoiIn0seyJmYW1pbHkiOiJCb3JuYWxlcyIsImdpdmVuIjoiSm9uYWxkIEMuIiwicGFyc2UtbmFtZXMiOmZhbHNlLCJkcm9wcGluZy1wYXJ0aWNsZSI6IiIsIm5vbi1kcm9wcGluZy1wYXJ0aWNsZSI6IiJ9LHsiZmFtaWx5IjoiTGltYmFybyIsImdpdmVuIjoiR2luZG9sIFJleSBBLiIsInBhcnNlLW5hbWVzIjpmYWxzZSwiZHJvcHBpbmctcGFydGljbGUiOiIiLCJub24tZHJvcHBpbmctcGFydGljbGUiOiIifSx7ImZhbWlseSI6IlBhdWRhYyIsImdpdmVuIjoiTW9oYW1tYWQgQWwgVGhhbmllIFUuIiwicGFyc2UtbmFtZXMiOmZhbHNlLCJkcm9wcGluZy1wYXJ0aWNsZSI6IiIsIm5vbi1kcm9wcGluZy1wYXJ0aWNsZSI6IiJ9LHsiZmFtaWx5IjoiQW1hcmlsbGUiLCJnaXZlbiI6IlJhbmRlbGwgS2VpdGgiLCJwYXJzZS1uYW1lcyI6ZmFsc2UsImRyb3BwaW5nLXBhcnRpY2xlIjoiIiwibm9uLWRyb3BwaW5nLXBhcnRpY2xlIjoiIn0seyJmYW1pbHkiOiJTaXJhZCIsImdpdmVuIjoiTmFpbWEgUi4iLCJwYXJzZS1uYW1lcyI6ZmFsc2UsImRyb3BwaW5nLXBhcnRpY2xlIjoiIiwibm9uLWRyb3BwaW5nLXBhcnRpY2xlIjoiIn0seyJmYW1pbHkiOiJLYWJpcnVuIiwiZ2l2ZW4iOiJNYXJpYW0gQy4iLCJwYXJzZS1uYW1lcyI6ZmFsc2UsImRyb3BwaW5nLXBhcnRpY2xlIjoiIiwibm9uLWRyb3BwaW5nLXBhcnRpY2xlIjoiIn0seyJmYW1pbHkiOiJVamluZyIsImdpdmVuIjoiUm9tYXIgQS4iLCJwYXJzZS1uYW1lcyI6ZmFsc2UsImRyb3BwaW5nLXBhcnRpY2xlIjoiIiwibm9uLWRyb3BwaW5nLXBhcnRpY2xlIjoiIn0seyJmYW1pbHkiOiJHb256YWdhLVRvcmlubyIsImdpdmVuIjoiRmxvcmllZmUgTS4iLCJwYXJzZS1uYW1lcyI6ZmFsc2UsImRyb3BwaW5nLXBhcnRpY2xlIjoiIiwibm9uLWRyb3BwaW5nLXBhcnRpY2xlIjoiIn0seyJmYW1pbHkiOiJTYWJkYW5pIiwiZ2l2ZW4iOiJNYXJkaXlhIEguIiwicGFyc2UtbmFtZXMiOmZhbHNlLCJkcm9wcGluZy1wYXJ0aWNsZSI6IiIsIm5vbi1kcm9wcGluZy1wYXJ0aWNsZSI6IiJ9LHsiZmFtaWx5IjoiQmFjbGEtQW4iLCJnaXZlbiI6IlJhbW9uaXRvIEUuIiwicGFyc2UtbmFtZXMiOmZhbHNlLCJkcm9wcGluZy1wYXJ0aWNsZSI6IiIsIm5vbi1kcm9wcGluZy1wYXJ0aWNsZSI6IiJ9LHsiZmFtaWx5IjoiSGFpcmFsIiwiZ2l2ZW4iOiJNb2ggQWJkdWwgSmFuIFMuIiwicGFyc2UtbmFtZXMiOmZhbHNlLCJkcm9wcGluZy1wYXJ0aWNsZSI6IiIsIm5vbi1kcm9wcGluZy1wYXJ0aWNsZSI6IiJ9LHsiZmFtaWx5IjoiTWFnY2FudGEtTW9ydG9zIiwiZ2l2ZW4iOiJNYXJpYSBMeW4gTS4iLCJwYXJzZS1uYW1lcyI6ZmFsc2UsImRyb3BwaW5nLXBhcnRpY2xlIjoiIiwibm9uLWRyb3BwaW5nLXBhcnRpY2xlIjoiIn0seyJmYW1pbHkiOiJFc2d1ZXJyYSIsImdpdmVuIjoiSm9uaG5pZWwgUC4iLCJwYXJzZS1uYW1lcyI6ZmFsc2UsImRyb3BwaW5nLXBhcnRpY2xlIjoiIiwibm9uLWRyb3BwaW5nLXBhcnRpY2xlIjoiIn1dLCJjb250YWluZXItdGl0bGUiOiJJc3JhZWxpIEpvdXJuYWwgb2YgQXF1YWN1bHR1cmUgLSBCYW1pZGdlaCIsImFjY2Vzc2VkIjp7ImRhdGUtcGFydHMiOltbMjAyNSwxMiwzXV19LCJET0kiOiIxMC40Njk4OS8wMDFDLjEzMzc3OCIsIklTU04iOiIwNzkyMTU2WCIsIlVSTCI6Imh0dHBzOi8vZG9pLm9yZy8xMC40Njk4OS8wMDFjLjEzMzc3OCIsImlzc3VlZCI6eyJkYXRlLXBhcnRzIjpbWzIwMjVdXX0sInBhZ2UiOiI1MS04MSIsImFic3RyYWN0IjoiQXF1YWN1bHR1cmUgaXMgb25lIG9mIHRoZSBmYXN0ZXN0LWdyb3dpbmcgaW5kdXN0cmllcyBnbG9iYWxseSwgaGFpbGVkIGFzIGEgY3J1Y2lhbCBzb3VyY2Ugb2YgYXF1YXRpYyBmb29kIGZvciBodW1hbiBjb25zdW1wdGlvbi4gSW4gdGhlIFBoaWxpcHBpbmVzLCBhIG5hdGlvbiB3aXRoIGEgc2lnbmlmaWNhbnQgc3Rha2UgaW4gZ2xvYmFsIGFxdWFjdWx0dXJlLCB0aGlzIHNlY3RvciBub3Qgb25seSBzdXBwb3J0cyBmb29kIHNlY3VyaXR5IGFuZCBwcm92aWRlcyBsaXZlbGlob29kcyBidXQgYWxzbyBib29zdHMgdGhlIG5hdGlvbmFsIGVjb25vbXkgYnkgZ2VuZXJhdGluZyB2YWx1YWJsZSBleHBvcnQgcmV2ZW51ZS4gSG93ZXZlciwgdGhlIHJhcGlkIGV4cGFuc2lvbiBvZiBhcXVhY3VsdHVyZSBpbiB0aGUgY291bnRyeSBoYXMgc3BhcmtlZCBjb25jZXJucywgcGFydGljdWxhcmx5IHJlZ2FyZGluZyBpdHMgZW52aXJvbm1lbnRhbCBmb290cHJpbnQuIFRoaXMgd29yayBjcml0aWNhbGx5IHJldmlld3MgdGhlIGVudmlyb25tZW50YWwgaW1wYWN0cyBvZiBhcXVhY3VsdHVyZSBpbiB0aGUgUGhpbGlwcGluZXMgYnkgcmV2aWV3aW5nIGF2YWlsYWJsZSBsaXRlcmF0dXJlIHB1Ymxpc2hlZCBmcm9tIDE5MTggdXAgdG8gdGhlIHByZXNlbnQgb24gdGhlIGVudmlyb25tZW50YWwgaW1wYWN0cyBvZiBQaGlsaXBwaW5lIGFxdWFjdWx0dXJlIHVzaW5nIHJlbGV2YW50IGtleXdvcmRzIGZyb20gZGF0YWJhc2VzIGxpa2UgU2NvcHVzLCBXZWIgb2YgU2NpZW5jZSwgUHViTWVkLCBHb29nbGUgU2Nob2xhciwgYW5kIFJlc2VhcmNoR2F0ZSwgYW5kIHNvbWUgUGhpbGlwcGluZSBnb3Zlcm5tZW50IGRhdGFiYXNlcyBsaWtlIHRoZSBQaGlsaXBwaW5lIFN0YXRpc3RpY3MgQXV0aG9yaXR5IGFuZCBCdXJlYXUgb2YgRmlzaGVyaWVzIGFuZCBBcXVhdGljIFJlc291cmNlcy4gV2hpbGUgYXF1YWN1bHR1cmUgcGxheXMgYSBrZXkgcm9sZSBpbiBlbnN1cmluZyBmb29kIHNlY3VyaXR5LCBzdXN0YWluaW5nIGxpdmVsaWhvb2RzLCBhbmQgc3VwcG9ydGluZyB0aGUgY291bnRyeeKAmXMgZWNvbm9taWMgZ3Jvd3RoLCBpdCBoYXMgYWxzbyBiZWVuIGxpbmtlZCB0byBzZXZlcmFsIGVudmlyb25tZW50YWwgaXNzdWVzLiBUaGVzZSBpbmNsdWRlIHRoZSBkZXN0cnVjdGlvbiBvZiBtYW5ncm92ZSBoYWJpdGF0cywgZGVncmFkYXRpb24gb2Ygc2VhZ3Jhc3MgZWNvc3lzdGVtcywgc2VkaW1lbnQgZGlzcnVwdGlvbiwgd2F0ZXIgcG9sbHV0aW9uLCBhbmQgZGVjbGluaW5nIHdhdGVyIHF1YWxpdHkuIE1vcmVvdmVyLCB0aGUgcHJlc2VuY2Ugb2YgYW50aWJpb3RpYy1yZXNpc3RhbnQgZ2VuZXMgYW5kIHJlc2lkdWVzIGluIGZhcm1lZCBzcGVjaWVzLCBhbG9uZ3NpZGUgdGhlIGludHJvZHVjdGlvbiBvZiBub24tbmF0aXZlIHNwZWNpZXMsIGhhcyB0cmlnZ2VyZWQgYmlvZGl2ZXJzaXR5IGltYmFsYW5jZXMgYW5kIGVjb3N5c3RlbSBkZWdyYWRhdGlvbi4gVGhpcyByZXZpZXcgdW5kZXJzY29yZXMgdGhlIHVyZ2VudCBuZWVkIGZvciBtaXRpZ2F0aW9uIHN0cmF0ZWdpZXMgdG8gYWRkcmVzcyB0aGVzZSBlbnZpcm9ubWVudGFsIGltcGFjdHMgYW5kIHByb3Bvc2VzIGFjdGlvbmFibGUgc29sdXRpb25zLiBMb29raW5nIGFoZWFkLCB0aGUgZnV0dXJlIG9mIFBoaWxpcHBpbmUgYXF1YWN1bHR1cmUgd2lsbCBkZXBlbmQgb24gaG93IHdlbGwgaXQgYmFsYW5jZXMgZ3Jvd3RoIHdpdGggc3VzdGFpbmFiaWxpdHksIGVuc3VyaW5nIHRoZSBzZWN0b3IncyBjb250aW51ZWQgY29udHJpYnV0aW9uIHRvIHRoZSBlY29ub215IGFuZCB0aGUgZW52aXJvbm1lbnQuIiwicHVibGlzaGVyIjoiU2FhYnJvbiBQcmVzcyIsImlzc3VlIjoiMiIsInZvbHVtZSI6Ijc3In0sImlzVGVtcG9yYXJ5IjpmYWxzZSwic3VwcHJlc3MtYXV0aG9yIjpmYWxzZSwiY29tcG9zaXRlIjpmYWxzZSwiYXV0aG9yLW9ubHkiOmZhbHNlfV19"/>
          <w:id w:val="622428852"/>
          <w:placeholder>
            <w:docPart w:val="DefaultPlaceholder_-1854013440"/>
          </w:placeholder>
        </w:sdtPr>
        <w:sdtContent>
          <w:r w:rsidR="003B75F9" w:rsidRPr="003B75F9">
            <w:rPr>
              <w:color w:val="000000"/>
            </w:rPr>
            <w:t>(Alimorin, 2025; Tahiluddin et al., 2025)</w:t>
          </w:r>
        </w:sdtContent>
      </w:sdt>
      <w:r>
        <w:rPr>
          <w:color w:val="000000"/>
        </w:rPr>
        <w:t>. Existing milkfish research generally addresses ponds or fingerling production, leaving the environmental profile of coastal grow-out operations unquantified</w:t>
      </w:r>
      <w:r w:rsidR="00DF7B0D">
        <w:rPr>
          <w:color w:val="000000"/>
        </w:rPr>
        <w:t xml:space="preserve"> </w:t>
      </w:r>
      <w:sdt>
        <w:sdtPr>
          <w:rPr>
            <w:color w:val="000000"/>
          </w:rPr>
          <w:tag w:val="MENDELEY_CITATION_v3_eyJjaXRhdGlvbklEIjoiTUVOREVMRVlfQ0lUQVRJT05fNzgzMGFkMDQtNTE4Yi00MmRhLWJiYTItZGZiOGE1ZjNhNTljIiwicHJvcGVydGllcyI6eyJub3RlSW5kZXgiOjB9LCJpc0VkaXRlZCI6ZmFsc2UsIm1hbnVhbE92ZXJyaWRlIjp7ImlzTWFudWFsbHlPdmVycmlkZGVuIjpmYWxzZSwiY2l0ZXByb2NUZXh0IjoiKFBpYW5qaW5nICYjMzg7IFdpdGVzLCAyMDIxOyBTdXBhcnRvbm8gZXQgYWwuLCAyMDE1KSIsIm1hbnVhbE92ZXJyaWRlVGV4dCI6IiJ9LCJjaXRhdGlvbkl0ZW1zIjpbeyJpZCI6IjJjNGZmMjQ4LTdmNmYtM2YzZC1iMDAxLTllMjg0YWEzNWU2MyIsIml0ZW1EYXRhIjp7InR5cGUiOiJhcnRpY2xlLWpvdXJuYWwiLCJpZCI6IjJjNGZmMjQ4LTdmNmYtM2YzZC1iMDAxLTllMjg0YWEzNWU2MyIsInRpdGxlIjoiTGlmZSBDeWNsZSBBbmFseXNpcyBvZiBNaWxrZmlzaCBGaW5nZXJsaW5ncyBQcm9kdWN0aW9uIGluIFRoYWlsYW5kIiwiZ3JvdXBJZCI6IjcwNTVjZDA3LWFlOWUtM2M5MS1hZjZiLWU4OGViNzU5MGQwMyIsImF1dGhvciI6W3siZmFtaWx5IjoiUGlhbmppbmciLCJnaXZlbiI6IlByaXNuYSIsInBhcnNlLW5hbWVzIjpmYWxzZSwiZHJvcHBpbmctcGFydGljbGUiOiIiLCJub24tZHJvcHBpbmctcGFydGljbGUiOiIifSx7ImZhbWlseSI6IldpdGVzIiwiZ2l2ZW4iOiJKYXJ1bmVlIiwicGFyc2UtbmFtZXMiOmZhbHNlLCJkcm9wcGluZy1wYXJ0aWNsZSI6IiIsIm5vbi1kcm9wcGluZy1wYXJ0aWNsZSI6IiJ9XSwiY29udGFpbmVyLXRpdGxlIjoiSW50ZXJuYXRpb25hbCBKb3VybmFsIG9mIEVudmlyb25tZW50YWwgU2NpZW5jZSBhbmQgRGV2ZWxvcG1lbnQiLCJhY2Nlc3NlZCI6eyJkYXRlLXBhcnRzIjpbWzIwMjUsMTIsM11dfSwiRE9JIjoiMTAuMTgxNzgvSUpFU0QuMjAyMS4xMi4xMS4xMzU4IiwiSVNTTiI6IjIwMTAwMjY0IiwiVVJMIjoiaHR0cHM6Ly93d3cucmVzZWFyY2hnYXRlLm5ldC9wdWJsaWNhdGlvbi8zNTQ4NjQyMzBfTGlmZV9DeWNsZV9BbmFseXNpc19vZl9NaWxrZmlzaF9GaW5nZXJsaW5nc19Qcm9kdWN0aW9uX2luX1RoYWlsYW5kIiwiaXNzdWVkIjp7ImRhdGUtcGFydHMiOltbMjAyMSwxMSwxXV19LCJwYWdlIjoiMzMyLTMzOCIsImFic3RyYWN0IjoiVGhpcyBzdHVkeSByZXZlYWxlZCB0aGUgcmVzdWx0cyBmcm9tIGEgbGlmZSBjeWNsZSBpbnZlbnRvcnkgb2YgbWlsa2Zpc2ggKENoYW5vcyBjaGFub3MpIGZpbmdlcmxpbmdzIHByb2R1Y3Rpb24gaW4gVGhhaWxhbmQgYW5kIGEgbGlmZSBjeWNsZSBhc3Nlc3NtZW50IChMQ0EpLiBBIHNjb3BlIG9mIHN0dWR5IHdhcyBhIGdhdGUgLXRvLWdhdGUgb2YgbWlsa2Zpc2ggZmluZ2VybGluZ3MgcHJvZHVjdGlvbi4gTGlmZSBjeWNsZSBpbnZlbnRvcmllcyB3ZXJlIHBlcmZvcm1lZCBiYXNlZCBvbiB0aGUgcHJvZHVjdGlvbiBvZiAxLDAwMCwwMDAgZmluZ2VybGluZ3MuIFRoZSBhc3Nlc3NtZW50cyBvZiBlbnZpcm9ubWVudGFsIGltcGFjdHMgd2VyZSBnbG9iYWwgd2FybWluZyBwb3RlbnRpYWwgKEdXUCksIGFjaWRpZmljYXRpb24gcG90ZW50aWFsIChBUCksIGV1dHJvcGhpY2F0aW9uIHBvdGVudGlhbCAoRVApLiBUaGVyZSB3ZXJlIDUgbWFqb3Igc3RhdGlvbnMgb2YgbWlsa2Zpc2ggZmluZ2VybGluZ3MgcHJvZHVjdGlvbiBpbmNsdWRpbmcgdGhlIGJyb29kIHN0b2NrLCBicmVlZGluZywgbnVyc2VyeSwgbGl2ZSBmZWVkLCBhbmQgc3VwcG9ydCBzdGF0aW9uLiBUaGUgYnJvb2Qgc3RvY2sgc3RhdGlvbiBleGhpYml0ZWQgdGhlIGhpZ2hlc3QgR1dQIGF0IDUxLDEyOC4zOCBrZyBDTzIgZXEuIFRoZSBtYWpvciBzb3VyY2Ugb2YgR1dQIHdhcyBmcm9tIGVuZXJneSBjb25zdW1wdGlvbi4gVGhlIGhpZ2hlc3QgQVAgd2FzIGZyb20gYnJlZWRpbmcgc3RhdGlvbiBhdCAxMiw3OTQuNzUga2cgU08yIGVxLiBUaGUgbWFqb3Igc291cmNlIHdhcyBmcm9tIGVuZXJneSB1c2VkIGZvciBhZXJhdGlvbiBhbmQgd2F0ZXIgcHVtcGluZy4gVGhlIGhpZ2hlc3QgRVAgd2FzIGZyb20gYnJlZWRpbmcgc3RhdGlvbiBhdCAxNzIsNzk2LjEwIGtnIFBPNCBlcS4gVGhlIHVzZSBvZiBmZWVkcyB0aGF0IGNvbnRhaW5lZCBsb3dlciBmaXNoIG1lYWwgYW5kIGEgZ29vZCBhZG1pbmlzdHJhdGlvbiBvZiBmZWVkaW5nIHByb2Nlc3MgY291bGQgaGVscCB0byByZWR1Y2UgdGhlIGdsb2JhbCB3YXJtaW5nIHBvdGVudGlhbC4gQXBwbGljYXRpb24gb2YgYWx0ZXJuYXRpdmUgZW5lcmd5IHNvdXJjZXMgc3VjaCBhcyB3aW5kIGVuZXJneSBjb3VsZCBkZWNyZWFzZSBnbG9iYWwgd2FybWluZyBhbmQgYWNpZGlmaWNhdGlvbiBpbXBhY3QuIiwicHVibGlzaGVyIjoiSW50ZXJuYXRpb25hbCBKb3VybmFsIG9mIEVudmlyb25tZW50YWwgU2NpZW5jZSBhbmQgRGV2ZWxvcG1lbnQiLCJpc3N1ZSI6IjExIiwidm9sdW1lIjoiMTIifSwiaXNUZW1wb3JhcnkiOmZhbHNlLCJzdXBwcmVzcy1hdXRob3IiOmZhbHNlLCJjb21wb3NpdGUiOmZhbHNlLCJhdXRob3Itb25seSI6ZmFsc2V9LHsiaWQiOiI4ZDMzZDExOS1lNzg3LTM4ZWEtOWZmYS0xMzk0M2QxNTk1ZTAiLCJpdGVtRGF0YSI6eyJ0eXBlIjoiYXJ0aWNsZS1qb3VybmFsIiwiaWQiOiI4ZDMzZDExOS1lNzg3LTM4ZWEtOWZmYS0xMzk0M2QxNTk1ZTAiLCJ0aXRsZSI6IlByb3Bvc2VkIEltcGxlbWVudGF0aW9uIG9mIExpZmUgQ3ljbGUgQXNzZXNzbWVudCAoSVNPIDE0MDQwKSBvbiBTcGljZWQgQm9uZWxlc3MgTWlsa2Zpc2ggKENoYW5vcyBDaGFub3MpIFByb2R1Y3Rpb24iLCJncm91cElkIjoiNzA1NWNkMDctYWU5ZS0zYzkxLWFmNmItZTg4ZWI3NTkwZDAzIiwiYXV0aG9yIjpbeyJmYW1pbHkiOiJTdXBhcnRvbm8iLCJnaXZlbiI6IlcuIChXYWh5dSkiLCJwYXJzZS1uYW1lcyI6ZmFsc2UsImRyb3BwaW5nLXBhcnRpY2xlIjoiIiwibm9uLWRyb3BwaW5nLXBhcnRpY2xlIjoiIn0seyJmYW1pbHkiOiJVdGFtaSIsImdpdmVuIjoiVy4gUy4gKFdpZGhhKSIsInBhcnNlLW5hbWVzIjpmYWxzZSwiZHJvcHBpbmctcGFydGljbGUiOiIiLCJub24tZHJvcHBpbmctcGFydGljbGUiOiIifSx7ImZhbWlseSI6Ik51Z3JvaG8iLCJnaXZlbiI6IkQuIEEuIChEYXJtYXdhbikiLCJwYXJzZS1uYW1lcyI6ZmFsc2UsImRyb3BwaW5nLXBhcnRpY2xlIjoiIiwibm9uLWRyb3BwaW5nLXBhcnRpY2xlIjoiIn1dLCJjb250YWluZXItdGl0bGUiOiJLbkUgTGlmZSBTY2llbmNlcyIsImFjY2Vzc2VkIjp7ImRhdGUtcGFydHMiOltbMjAyNSwxMiwzXV19LCJET0kiOiIxMC4xODUwMi9LTFMuVjNJMy40MDMiLCJJU1NOIjoiMjQxMy0wODc3IiwiVVJMIjoiaHR0cHM6Ly93d3cubmVsaXRpLmNvbS9pZC9wdWJsaWNhdGlvbnMvNTAyNjIwLyIsImlzc3VlZCI6eyJkYXRlLXBhcnRzIjpbWzIwMTUsMSwxXV19LCJwYWdlIjoiMTctMjAiLCJhYnN0cmFjdCI6Ik1pbGtmaXNoIChDaGFub3MgY2hhbm9zKSBpcyBvbmUgb2YgdGhlIG1haW4gY29tbW9kaXRpZXMgaW4gS2VuZGFsIERpc3RyaWN0IOKAkyBNaWRkbGUgSmF2YSBQcm92aW5jZSAtIEluZG9uZXNpYS4gSXQgaXMgcHJvZHVjZWQgZm9yIHNwaWNlZCBib25lbGVzcyBtaWxrZmlzaCBieSBzb21lIHNtYWxsbWVkaXVtIGVudGVycHJpc2VzLiBMZXZlbCBvZiBlbmVyZ3kgdXNhZ2UsIGVtaXNzaW9uIHJlbGVhc2UsIGFuZCBlbnZpcm9ubWVudGFsIGltcGFjdHMgY2F1c2VkIGR1cmluZyB0aGUgcHJvZHVjdGlvbiBuZWVkIHRvIGJlIGFzc2Vzc2VkIGZvciBpbXByb3ZlbWVudCBpbiB0aGVzZSBpbmR1c3RyaWVzLiBBIGNvbW1vbiBtZXRob2QgZm9yIGFzc2Vzc2luZyBlbmVyZ3kgdXNhZ2UgYW5kIGVudmlyb25tZW50YWwgaW1wYWN0cyBmcm9tIGluZHVzdHJpYWwgYWN0aXZpdHkgaXMgTGlmZSBDeWNsZSBBc3Nlc3NtZW50IChMQ0EpIG9yIElTTyAxNDA0MC4gVGhpcyBzdHVkeSB1c2VkIExDQSB0byBhc3Nlc3MgZW5lcmd5LCBlbWlzc2lvbiBhbmQgZW52aXJvbm1lbnRhbCBlZmZlY3Qgb2YgdGhlIGxpZmUgY3ljbGUgb2Ygc3BpY2VkIGJvbmVsZXNzIG1pbGtmaXNoIHByb2R1Y3Rpb24uIFRoZSByZXNlYXJjaCB3YXMgY29uZHVjdGVkIGF0IHRocmVlIHNtYWxsLW1lZGl1bSBlbnRlcnByaXNlcyBpbiBLZW5kYWwgRGlzdHJpY3QgbmFtZWx5OyBVS00gUmF0dSBCYW5kZW5nLCBVS00gQmFuZGVuZyBLZW5kYWwsIGFuZCBVS00gUm96YWwgQmFuZGVuZy4gVGhlIHByb2R1Y3QgbGlmZSBjeWNsZSBzdGFydGVkIGZyb20gcHVyY2hhc2luZyByYXcgYW5kIHN1cHBvcnRlZCBtYXRlcmlhbHMsIGJvbmVsZXNzIHByb2Nlc3NpbmcsIHNwaWNlZCBib25lbGVzcyBwcm9jZXNzaW5nIGFuZCBzdG9yYWdlIG9mIGZpbmlzaGVkIHByb2R1Y3RzLiBFbmVyZ3kgbWVhc3VyZW1lbnQgd2FzIHRha2VuIHBsYWNlIGF0IGFsbCBlbmVyZ3kgdXNlZCBkdXJpbmcgdGhlIHByb2R1Y3Rpb24sIHN1Y2ggYXMgaHVtYW4gZW5lcmd5LCBlbmVyZ3kgZnJvbSBmdWVsIGFuZCBnYXNvbGluZSBhbmQgZWxlY3RyaWNpdHkuIFRoZSByZWxlYXNlZCBlbWlzc2lvbnMgd2VyZSBtZWFzdXJlZCBpbiBDTzIsIFNPMiwgYW5kIE5PeC4gVGhlIHJlc3VsdHMgZGVwaWN0ZWQgdGhhdCBlbmVyZ3kgbmVlZGVkIHRvIHByb2R1Y2UgMSBraWxvZ3JhbSBvZiBzcGljZWQgYm9uZWxlc3MgbWlsa2Zpc2ggd2FzIDE4LjQ1NiBNSiBmb3IgVUtNIFJhdHUgQmFuZGVuZzsgMTguMTg4IE1KIFVLTSBCYW5kZW5nIEtlbmRhbCBhbmQgMjMuOTg1IE1KIGZvciBVS00gUm96YWwgQmFuZGVuZy4gVGhlIGVtaXNzaW9uIHJlbGVhc2VkIHdhcyAyMjcuNjY2IGcgQ08yOyAwLjMzMyBnIFNPMjsgMi43MTMgZyBOT3ggaW4gVUtNIFJhdHUgQmFuZGVuZzsgNjA3LjQ1OSBnIENPMjsgMC41MTMgZyBTTzI7IDQuNDM0IGcgTk94IGluIFVLTSBCYW5kZW5nIEtlbmRhbDsgYW5kIDExMzIsOTM4IGcgQ08yOyAwLDk0MSBnIFNPMjsgOC4xMDEgZyBOT3ggaW4gVUtNIFJvemFsIEJhbmRlbmcgcmVzcGVjdGl2ZWx5LiBXYXN0ZXdhdGVyIHdhcyBwcm9kdWNlZCBmcm9tIHRoZSBtYXRlcmlhbCBjbGVhbmluZyBwcm9jZXNzIGFuZCByZXN0IG9mIGJvaWxpbmcgd2F0ZXIsIHdoaWxlIHNvbGlkcyB3YXN0ZSB3ZXJlIHNjcmFwIGZyb20gdGhlIG1hdGVyaWFscywgc3VjaCBhcyByYXcgYW5kIGFkZGl0aXZlIG1hdGVyaWFscywgYW5kIHBhY2thZ2luZyBtYXRlcmlhbHMuIFJlY29tbWVuZGF0aW9ucyBmb3IgaW1wcm92ZW1lbnRzIGluIHRoZXNlIGluZHVzdHJpZXMgd2VyZSBhcyBmb2xsb3c7IHNlbGVjdGlvbiBvZiBzdXBwbGllciB3aGljaCB3YXMgY2xvc2VyIHRvIHRoZSBsb2NhdGlvbiBvZiBwcm9kdWN0aW9uLCB1c2Ugb2YgbW9yZSBlZmZpY2llbnQgcHJvZHVjdGlvbiBlcXVpcG1lbnQsICBpbXByb3ZlbWVudCBvZiBwcm9kdWN0aW9uIHByb2Nlc3MgZGVzaWduLCBhbmQgYnVpbGQgdGFua3MgYW5kIGluZmlsdHJhdGlvbiBiYXNpbiBmb3Igd2FzdGUgd2F0ZXIgZGlzcG9zYWwuIiwicHVibGlzaGVyIjoiS25vd2xlZGdlIEUiLCJpc3N1ZSI6IjMiLCJ2b2x1bWUiOiIzIn0sImlzVGVtcG9yYXJ5IjpmYWxzZSwic3VwcHJlc3MtYXV0aG9yIjpmYWxzZSwiY29tcG9zaXRlIjpmYWxzZSwiYXV0aG9yLW9ubHkiOmZhbHNlfV19"/>
          <w:id w:val="1982418821"/>
          <w:placeholder>
            <w:docPart w:val="DefaultPlaceholder_-1854013440"/>
          </w:placeholder>
        </w:sdtPr>
        <w:sdtContent>
          <w:r w:rsidR="003B75F9" w:rsidRPr="003B75F9">
            <w:rPr>
              <w:rFonts w:eastAsia="Times New Roman"/>
              <w:color w:val="000000"/>
            </w:rPr>
            <w:t>(Pianjing &amp; Wites, 2021; Supartono et al., 2015)</w:t>
          </w:r>
        </w:sdtContent>
      </w:sdt>
      <w:r>
        <w:rPr>
          <w:color w:val="000000"/>
        </w:rPr>
        <w:t>.</w:t>
      </w:r>
    </w:p>
    <w:p w14:paraId="7BA3E6EB" w14:textId="1A0B358E" w:rsidR="001C3A9E" w:rsidRDefault="001C3A9E" w:rsidP="00A829F6">
      <w:pPr>
        <w:ind w:firstLine="720"/>
        <w:rPr>
          <w:color w:val="000000"/>
        </w:rPr>
      </w:pPr>
      <w:r>
        <w:rPr>
          <w:color w:val="000000"/>
        </w:rPr>
        <w:t xml:space="preserve">A second major knowledge gap concerns the production system. While floating net cages and land-based ponds are </w:t>
      </w:r>
      <w:r w:rsidR="00FC31B3">
        <w:rPr>
          <w:color w:val="000000"/>
        </w:rPr>
        <w:t>well-represented in the LCA literature</w:t>
      </w:r>
      <w:r w:rsidR="00FA00BB">
        <w:rPr>
          <w:color w:val="000000"/>
        </w:rPr>
        <w:t xml:space="preserve"> </w:t>
      </w:r>
      <w:sdt>
        <w:sdtPr>
          <w:rPr>
            <w:color w:val="000000"/>
          </w:rPr>
          <w:tag w:val="MENDELEY_CITATION_v3_eyJjaXRhdGlvbklEIjoiTUVOREVMRVlfQ0lUQVRJT05fZWY0N2EyMzItY2JjMC00NzE1LTkwNGYtODc2YjAyYTAyMTQ4IiwicHJvcGVydGllcyI6eyJub3RlSW5kZXgiOjB9LCJpc0VkaXRlZCI6ZmFsc2UsIm1hbnVhbE92ZXJyaWRlIjp7ImlzTWFudWFsbHlPdmVycmlkZGVuIjpmYWxzZSwiY2l0ZXByb2NUZXh0IjoiKEhlbnJpa3Nzb24gZXQgYWwuLCAyMDEyOyBQYWdub3R0YSwgMjAyNSkiLCJtYW51YWxPdmVycmlkZVRleHQiOiIifSwiY2l0YXRpb25JdGVtcyI6W3siaWQiOiJlOTQzNDY4ZC1jN2JmLTMwOTEtYTYxNC1lMDE2NjVhZTBjYTkiLCJpdGVtRGF0YSI6eyJ0eXBlIjoiYXJ0aWNsZS1qb3VybmFsIiwiaWQiOiJlOTQzNDY4ZC1jN2JmLTMwOTEtYTYxNC1lMDE2NjVhZTBjYTkiLCJ0aXRsZSI6IlN1c3RhaW5hYmxlIE5ldHRpbmcgTWF0ZXJpYWxzIGZvciBNYXJpbmUgYW5kIEFncmljdWx0dXJhbCBBcHBsaWNhdGlvbnM6IEEgUGVyc3BlY3RpdmUgb24gUG9seW1lcmljIGFuZCBDb21wb3NpdGUgRGV2ZWxvcG1lbnRzIiwiZ3JvdXBJZCI6IjcwNTVjZDA3LWFlOWUtM2M5MS1hZjZiLWU4OGViNzU5MGQwMyIsImF1dGhvciI6W3siZmFtaWx5IjoiUGFnbm90dGEiLCJnaXZlbiI6Ikxlb25hcmRvIiwicGFyc2UtbmFtZXMiOmZhbHNlLCJkcm9wcGluZy1wYXJ0aWNsZSI6IiIsIm5vbi1kcm9wcGluZy1wYXJ0aWNsZSI6IiJ9XSwiY29udGFpbmVyLXRpdGxlIjoiUG9seW1lcnMgMjAyNSwgVm9sLiAxNywgUGFnZSAxNDU0IiwiYWNjZXNzZWQiOnsiZGF0ZS1wYXJ0cyI6W1syMDI1LDEyLDJdXX0sIkRPSSI6IjEwLjMzOTAvUE9MWU0xNzExMTQ1NCIsIklTU04iOiIyMDczLTQzNjAiLCJVUkwiOiJodHRwczovL3d3dy5tZHBpLmNvbS8yMDczLTQzNjAvMTcvMTEvMTQ1NC9odG0iLCJpc3N1ZWQiOnsiZGF0ZS1wYXJ0cyI6W1syMDI1LDUsMjNdXX0sInBhZ2UiOiIxNDU0IiwiYWJzdHJhY3QiOiJUaGlzIHJldmlldyBhZGRyZXNzZXMgdGhlIGdyb3dpbmcgZGVtYW5kIGZvciBzdXN0YWluYWJsZSBhbHRlcm5hdGl2ZXMgdG8gY29udmVudGlvbmFsIHN5bnRoZXRpYyBuZXRzIHVzZWQgaW4gbWFyaW5lIGFuZCBhZ3JpY3VsdHVyYWwgYXBwbGljYXRpb25zLCB3aGljaCBhcmUgb2Z0ZW4gcGVyc2lzdGVudCwgcG9vcmx5IGRlZ3JhZGFibGUsIGFuZCBkaWZmaWN1bHQgdG8gbWFuYWdlIGF0IGVuZCBvZiBsaWZlLiBJdCBleGFtaW5lcyByZWNlbnQgZGV2ZWxvcG1lbnRzIGluIGJpb2RlZ3JhZGFibGUgcG9seW1lcnPigJRwYXJ0aWN1bGFybHkgcG9seWxhY3RpYyBhY2lkIChQTEEpLCBwb2x5aHlkcm94eWFsa2Fub2F0ZXMgKFBIQXMpLCBhbmQgcG9seShidXR5bGVuZSBhZGlwYXRlLWNvLXRlcmVwaHRoYWxhdGUpIChQQkFUKeKAlGFsb25nc2lkZSByZWluZm9yY2VkIGJsZW5kcyBhbmQgbmFub2NvbXBvc2l0ZXMgZGVzaWduZWQgdG8gaW1wcm92ZSBtZWNoYW5pY2FsIHBlcmZvcm1hbmNlIGFuZCBkZWdyYWRhdGlvbiBiZWhhdmlvciB1bmRlciByZWFsLXdvcmxkIGNvbmRpdGlvbnMuIFN0cmF0ZWdpZXMgYmFzZWQgb24gdGhlIHJlZ2VuZXJhdGlvbiBvZiBkaXNjYXJkZWQgbmV0cywgZXNwZWNpYWxseSB0aG9zZSBtYWRlIGZyb20gcG9seWFtaWRlIDYgKFBBNiksIGFyZSBhbHNvIGNvbnNpZGVyZWQgZm9yIHRoZWlyIHBvdGVudGlhbCB0byBjbG9zZSBtYXRlcmlhbCBsb29wcyBhbmQgcmVkdWNlIGVudmlyb25tZW50YWwgbGVha2FnZS4gQSBjcml0aWNhbCBhbmFseXNpcyBvZiBjdXJyZW50IHRlc3RpbmcgcHJvdG9jb2xzIGFuZCByZWd1bGF0b3J5IGZyYW1ld29ya3MgaXMgcHJvdmlkZWQgdG8gYXNzZXNzIHRoZWlyIHN1aXRhYmlsaXR5IGZvciBub3ZlbCBtYXRlcmlhbHMuIEluIGFkZGl0aW9uLCB0aGlzIHN0dWR5IGhpZ2hsaWdodHMgdGhlIGVtZXJnZW5jZSBvZiBtdWx0aWZ1bmN0aW9uYWwgbmV0cyBjYXBhYmxlIG9mIHByb3ZpZGluZyBlbnZpcm9ubWVudGFsIHNlbnNpbmcgb3IgYmlvbG9naWNhbCBzdXBwb3J0LCBtYXJraW5nIGEgdHJhbnNpdGlvbiB0b3dhcmQgYWRhcHRpdmUgYW5kIGVjb3N5c3RlbS1yZXNwb25zaXZlIGRlc2lnbnMuIEZpbmFsbHksIGEgc3VydmV5IG9mIG9uZ29pbmcgRXVyb3BlYW4gYW5kIGludGVybmF0aW9uYWwgcHJvamVjdHMgaWxsdXN0cmF0ZXMgc2NhbGFibGUgcGF0aHdheXMgZm9yIGltcGxlbWVudGluZyBiaW9kZWdyYWRhYmxlIGFuZCByZWN5Y2xhYmxlIG5ldHRpbmcgc3lzdGVtcywgaW50ZWdyYXRpbmcgbWF0ZXJpYWwgaW5ub3ZhdGlvbiB3aXRoIGNpcmN1bGFyIGVjb25vbXkgc3RyYXRlZ2llcy4gVGhlc2UgZmluZGluZ3MgZW1waGFzaXplIHRoZSBuZWVkIGZvciBoYXJtb25pemVkIHN0YW5kYXJkcywgdGFyZ2V0ZWQgZW52aXJvbm1lbnRhbCB0ZXN0aW5nLCBhbmQgY3Jvc3Mtc2VjdG9yYWwgY29sbGFib3JhdGlvbiB0byBlbmFibGUgdGhlIGxhcmdlLXNjYWxlIGFkb3B0aW9uIG9mIHN1c3RhaW5hYmxlIG5ldCB0ZWNobm9sb2dpZXMuIiwicHVibGlzaGVyIjoiTXVsdGlkaXNjaXBsaW5hcnkgRGlnaXRhbCBQdWJsaXNoaW5nIEluc3RpdHV0ZSIsImlzc3VlIjoiMTEiLCJ2b2x1bWUiOiIxNyJ9LCJpc1RlbXBvcmFyeSI6ZmFsc2UsInN1cHByZXNzLWF1dGhvciI6ZmFsc2UsImNvbXBvc2l0ZSI6ZmFsc2UsImF1dGhvci1vbmx5IjpmYWxzZX0seyJpZCI6IjM0ZTA5MWQxLTFlMTMtM2I4NC04MWJjLTU5NDcyZDg4ODgxYyIsIml0ZW1EYXRhIjp7InR5cGUiOiJhcnRpY2xlLWpvdXJuYWwiLCJpZCI6IjM0ZTA5MWQxLTFlMTMtM2I4NC04MWJjLTU5NDcyZDg4ODgxYyIsInRpdGxlIjoiTGlmZSBjeWNsZSBhc3Nlc3NtZW50IG9mIGFxdWFjdWx0dXJlIHN5c3RlbXMtQSByZXZpZXcgb2YgbWV0aG9kb2xvZ2llcyIsImdyb3VwSWQiOiI3MDU1Y2QwNy1hZTllLTNjOTEtYWY2Yi1lODhlYjc1OTBkMDMiLCJhdXRob3IiOlt7ImZhbWlseSI6IkhlbnJpa3Nzb24iLCJnaXZlbiI6IlBhdHJpayBKLkcuIiwicGFyc2UtbmFtZXMiOmZhbHNlLCJkcm9wcGluZy1wYXJ0aWNsZSI6IiIsIm5vbi1kcm9wcGluZy1wYXJ0aWNsZSI6IiJ9LHsiZmFtaWx5IjoiR3VpbsOpZSIsImdpdmVuIjoiSmVyb2VuIEIuIiwicGFyc2UtbmFtZXMiOmZhbHNlLCJkcm9wcGluZy1wYXJ0aWNsZSI6IiIsIm5vbi1kcm9wcGluZy1wYXJ0aWNsZSI6IiJ9LHsiZmFtaWx5IjoiS2xlaWpuIiwiZ2l2ZW4iOiJSZW7DqSIsInBhcnNlLW5hbWVzIjpmYWxzZSwiZHJvcHBpbmctcGFydGljbGUiOiIiLCJub24tZHJvcHBpbmctcGFydGljbGUiOiIifSx7ImZhbWlseSI6IlNub28iLCJnaXZlbiI6IkdlZXJ0IFIuIiwicGFyc2UtbmFtZXMiOmZhbHNlLCJkcm9wcGluZy1wYXJ0aWNsZSI6IiIsIm5vbi1kcm9wcGluZy1wYXJ0aWNsZSI6IkRlIn1dLCJjb250YWluZXItdGl0bGUiOiJJbnRlcm5hdGlvbmFsIEpvdXJuYWwgb2YgTGlmZSBDeWNsZSBBc3Nlc3NtZW50IiwiYWNjZXNzZWQiOnsiZGF0ZS1wYXJ0cyI6W1syMDI1LDEwLDEzXV19LCJET0kiOiIxMC4xMDA3L1MxMTM2Ny0wMTEtMDM2OS00IiwiSVNTTiI6IjA5NDgzMzQ5IiwiaXNzdWVkIjp7ImRhdGUtcGFydHMiOltbMjAxMiwzXV19LCJwYWdlIjoiMzA0LTMxMyIsImFic3RyYWN0IjoiUHVycG9zZSBBcyBjYXB0dXJlIGZpc2hlcnkgcHJvZHVjdGlvbiBoYXMgcmVhY2hlZCBpdHMgbGltaXRzIGFuZCBnbG9iYWwgZGVtYW5kIGZvciBhcXVhdGljIHByb2R1Y3RzIGlzIHN0aWxsIGluY3JlYXNpbmcsIGFxdWFjdWx0dXJlIGhhcyBiZWNvbWUgdGhlIHdvcmxkJ3MgZmFzdGVzdCBncm93aW5nIGFuaW1hbCBwcm9kdWN0aW9uIHNlY3Rvci4gSW4gYXR0ZW1wdHMgdG8gZXZhbHVhdGUgdGhlIGVudmlyb25tZW50YWwgY29uc2VxdWVuY2VzIG9mIHRoaXMgcmFwaWQgZXhwYW5zaW9uLCBsaWZlIGN5Y2xlIGFzc2Vzc21lbnQgKExDQSkgaGFzIGJlY29tZSBhIGZyZXF1ZW50bHkgdXNlZCBtZXRob2QuIFRoZSBwcmVzZW50IHJldmlldyBvZiBjdXJyZW50IHBlZXItcmV2aWV3ZWQgbGl0ZXJhdHVyZSBmb2N1c2luZyBvbiBMQ0Egb2YgYXF1YWN1bHR1cmUgc3lzdGVtcyBpcyBpbnRlbmRlZCB0byBjbGFyaWZ5IHRoZSBtZXRob2RvbG9naWNhbCBjaG9pY2VzIG1hZGUsIGlkZW50aWZ5IHBvc3NpYmxlIGRhdGEgZ2FwcywgYW5kIHByb3ZpZGUgcmVjb21tZW5kYXRpb25zIGZvciBmdXR1cmUgZGV2ZWxvcG1lbnQgd2l0aGluIHRoaXMgZmllbGQgb2YgcmVzZWFyY2guIFRoZSByZXN1bHRzIG9mIHRoaXMgcmV2aWV3IHdpbGwgYWxzbyBzZXJ2ZSBhcyBhIHN0YXJ0LXVwIGFjdGl2aXR5IG9mIHRoZSBFVSBGUDcgU0VBVCAoU3VzdGFpbmluZyBFdGhpY2FsIEFxdWFjdWx0dXJlIFRyYWRlKSBwcm9qZWN0LCB3aGljaCBhaW1zIHRvIHBlcmZvcm0gc2V2ZXJhbCBMQ0Egc3R1ZGllcyBvbiBhcXVhY3VsdHVyZSBzeXN0ZW1zIGluIEFzaWEgb3ZlciB0aGUgbmV4dCBmZXcgeWVhcnMuIE1ldGhvZHMgRnJvbSBhIGZ1bGwgYW5hbHlzaXMgb2YgbWV0aG9kb2xvZ3kgaW4gTENBLCBzaXggcGhhc2VzIHdlcmUgaWRlbnRpZmllZCB0byBkaWZmZXIgdGhlIG1vc3QgYW1vbmdzdCB0ZW4gcGVlci1yZXZpZXdlZCBhcnRpY2xlcyBhbmQgdHdvIFBoRCB0aGVzZXMgKGZ1bmN0aW9uYWwgdW5pdCwgc3lzdGVtIGJvdW5kYXJpZXMsIGRhdGEgYW5kIGRhdGEgcXVhbGl0eSwgYWxsb2NhdGlvbiwgaW1wYWN0IGFzc2Vzc21lbnQgbWV0aG9kcywgaW50ZXJwcmV0YXRpb24gbWV0aG9kcykuIEVhY2ggcGhhc2UgaXMgZGlzY3Vzc2VkIHdpdGggcmVnYXJkcyB0byBkaWZmZXJlbmNlcyBhbW9uZ3N0IHRoZSBzdHVkaWVzLCBjdXJyZW50IExDQSBsaXRlcmF0dXJlIGZvbGxvd2VkIGJ5IHJlY29tbWVuZGF0aW9ucyB3aGVyZSBhcHByb3ByaWF0ZS4gVGhlIGNvbmNsdXNpb25zIGFuZCByZWNvbW1lbmRhdGlvbnMgc2VjdGlvbiByZWZsZWN0cyBvbiBhcXVhY3VsdHVyZS1zcGVjaWZpYyBzY2VuYXJpb3MgYXMgd2VsbCBhcyBvbiBzb21lIG1vcmUgZ2VuZXJhbCBpc3N1ZXMgaW4gTENBLiBSZXN1bHRzIEFxdWFjdWx0dXJlIExDQXMgb2Z0ZW4gcmVxdWlyZSBsYXJnZSBzeXN0ZW0gYm91bmRhcmllcywgaW5jbHVkaW5nIGZpc2hlcmllcywgYWdyaWN1bHR1cmUsIGFuZCBsaXZlc3RvY2sgcHJvZHVjdGlvbiBzeXN0ZW1zIGZyb20gYXJvdW5kIHRoZSBnbG9iZS4gVGhlIHJldmlld2VkIHN0dWRpZXMgb2ZmZXJlZCBsaW1pdGVkIGNvdmVyYWdlIG9mIHByb2R1Y3Rpb24gaW4gZGV2ZWxvcGluZyBjb3VudHJpZXMsIGxvdy1pbnRlbnNpdHkgZmFybWluZyBwcmFjdGljZXMsIGFuZCBub24tZmluZmlzaCBzcGVjaWVzLCBhbHRob3VnaCBtb3N0IGZhcm1lZCBhcXVhdGljIHByb2R1Y3RzIG9yaWdpbmF0ZSBmcm9tIGEgd2lkZSByYW5nZSBvZiBmYXJtaW5nIHByYWN0aWNlcyBpbiBBc2lhLiBBcGFydCBmcm9tIGRpZmZlcmVudCBjaG9pY2VzIG9mIGZ1bmN0aW9uYWwgdW5pdCwgc3lzdGVtIGJvdW5kYXJpZXMgYW5kIGltcGFjdCBhc3Nlc3NtZW50IG1ldGhvZHMsIHRoZSBzdHVkaWVzIGFsc28gZGlmZmVyZWQgaW4gdGhlaXIgY2hvaWNlIG9mIGFsbG9jYXRpb24gZmFjdG9ycyBhbmQgZGF0YSBzb3VyY2luZy4gSW50ZXJwcmV0YXRpb24gb2YgcmVzdWx0cyBhbHNvIGRpZmZlcmVkIGFtb25nc3QgdGhlIHN0dWRpZXMsIGFuZCBhIG51bWJlciBvZiBtZXRob2RvbG9naWNhbCBjaG9pY2VzIHdlcmUgaWRlbnRpZmllZCBpbmZsdWVuY2luZyB0aGUgb3V0Y29tZXMuIENvbmNsdXNpb25zIGFuZCByZWNvbW1lbmRhdGlvbnMgRWZmb3J0cyBzaG91bGQgYmUgbWFkZSB0byBpbmNyZWFzZSB0cmFuc3BhcmVuY3kgdG8gYWxsb3cgdGhlIHJlc3VsdHMgdG8gYmUgcmVwcm9kdWNlZCwgYW5kIHRvIGNvbnN0cnVjdCBhcXVhY3VsdHVyZSByZWxhdGVkIGRhdGFiYXNlKHMpLiBNb3JlIGV4dGVuc2l2ZSBkYXRhIHJlcG9ydGluZywgaW5jbHVkaW5nIGVudmlyb25tZW50YWwgZmxvd3MsIHdpdGhpbiB0aGUgZ3JlYXRlciBmaWVsZCBvZiBMQ0EgY291bGQgYmUgYWNoaWV2ZWQsIHdpdGhvdXQgY29tcHJvbWlzaW5nIHRoZSBmb2N1cyBvZiBzdHVkaWVzLCBieSBwcm92aWRpbmcgc3VwcG9ydGluZyBpbmZvcm1hdGlvbiB0byBhcnRpY2xlcyBhbmQvb3IgcmVwb3J0aW5nIG9ubHkgSUQgbnVtYmVycyBmcm9tIGJhY2tncm91bmQgZGF0YWJhc2VzLiBNb3JlIHJlc2VhcmNoIGlzIG5lZWRlZCBpbnRvIGFxdWFjdWx0dXJlIGluIEFzaWEgYmFzZWQgb24gdGhlIGxhdGVzdCBwcm9ncmVzcyBtYWRlIGJ5IHRoZSBMQ0EgY29tbXVuaXR5LiDCqSBUaGUgQXV0aG9yKHMpIDIwMTEuIiwiaXNzdWUiOiIzIiwidm9sdW1lIjoiMTcifSwiaXNUZW1wb3JhcnkiOmZhbHNlLCJzdXBwcmVzcy1hdXRob3IiOmZhbHNlLCJjb21wb3NpdGUiOmZhbHNlLCJhdXRob3Itb25seSI6ZmFsc2V9XX0="/>
          <w:id w:val="1780222074"/>
          <w:placeholder>
            <w:docPart w:val="DefaultPlaceholder_-1854013440"/>
          </w:placeholder>
        </w:sdtPr>
        <w:sdtContent>
          <w:r w:rsidR="003B75F9" w:rsidRPr="003B75F9">
            <w:rPr>
              <w:color w:val="000000"/>
            </w:rPr>
            <w:t>(Henriksson et al., 2012; Pagnotta, 2025)</w:t>
          </w:r>
        </w:sdtContent>
      </w:sdt>
      <w:r w:rsidR="00191CA5">
        <w:rPr>
          <w:color w:val="000000"/>
        </w:rPr>
        <w:t>. However, staked</w:t>
      </w:r>
      <w:r w:rsidR="00FC31B3">
        <w:rPr>
          <w:color w:val="000000"/>
        </w:rPr>
        <w:t xml:space="preserve"> net cages, which rely on bamboo or wooden stakes and multilayer nylon nets, have not</w:t>
      </w:r>
      <w:r>
        <w:rPr>
          <w:color w:val="000000"/>
        </w:rPr>
        <w:t xml:space="preserve"> been evaluated. Structural and hydrodynamic differences between staked and floating cages may alter material footprints and operational energy demands, yet this has not been examined through LCA</w:t>
      </w:r>
      <w:r w:rsidR="0063099D">
        <w:rPr>
          <w:color w:val="000000"/>
        </w:rPr>
        <w:t xml:space="preserve"> </w:t>
      </w:r>
      <w:sdt>
        <w:sdtPr>
          <w:rPr>
            <w:color w:val="000000"/>
          </w:rPr>
          <w:tag w:val="MENDELEY_CITATION_v3_eyJjaXRhdGlvbklEIjoiTUVOREVMRVlfQ0lUQVRJT05fNDdiYmJiY2EtOTA0OS00YmMyLWE1ZmEtNzhjMTE0Y2UxZGFjIiwicHJvcGVydGllcyI6eyJub3RlSW5kZXgiOjB9LCJpc0VkaXRlZCI6ZmFsc2UsIm1hbnVhbE92ZXJyaWRlIjp7ImlzTWFudWFsbHlPdmVycmlkZGVuIjpmYWxzZSwiY2l0ZXByb2NUZXh0IjoiKE9rZWNoaSBldCBhbC4sIDIwMjUpIiwibWFudWFsT3ZlcnJpZGVUZXh0IjoiIn0sImNpdGF0aW9uSXRlbXMiOlt7ImlkIjoiNmE0ZjBhNTQtOGY4Mi0zNGNhLWEyYzctZDMwZDYxZGJmOTkyIiwiaXRlbURhdGEiOnsidHlwZSI6ImFydGljbGUtam91cm5hbCIsImlkIjoiNmE0ZjBhNTQtOGY4Mi0zNGNhLWEyYzctZDMwZDYxZGJmOTkyIiwidGl0bGUiOiJFZmZlY3RzIG9mIE5pbGUgdGlsYXBpYSAoT3Jlb2Nocm9taXMgbmlsb3RpY3VzKSBjYWdlIGFxdWFjdWx0dXJlIG9uIHdhdGVyIHF1YWxpdHkgaW4gdGhlIHdvcmxk4oCZcyBsYXJnZXN0IHRyb3BpY2FsIGxha2UiLCJncm91cElkIjoiNzA1NWNkMDctYWU5ZS0zYzkxLWFmNmItZTg4ZWI3NTkwZDAzIiwiYXV0aG9yIjpbeyJmYW1pbHkiOiJPa2VjaGkiLCJnaXZlbiI6IkpvaG4gSy4iLCJwYXJzZS1uYW1lcyI6ZmFsc2UsImRyb3BwaW5nLXBhcnRpY2xlIjoiIiwibm9uLWRyb3BwaW5nLXBhcnRpY2xlIjoiIn0seyJmYW1pbHkiOiJQZW9wbGVzIiwiZ2l2ZW4iOiJOaWNrIiwicGFyc2UtbmFtZXMiOmZhbHNlLCJkcm9wcGluZy1wYXJ0aWNsZSI6IiIsIm5vbi1kcm9wcGluZy1wYXJ0aWNsZSI6IiJ9LHsiZmFtaWx5IjoiTnlhbXdleWEiLCJnaXZlbiI6IkNocmlzcGluZSBTLiIsInBhcnNlLW5hbWVzIjpmYWxzZSwiZHJvcHBpbmctcGFydGljbGUiOiIiLCJub24tZHJvcHBpbmctcGFydGljbGUiOiIifSx7ImZhbWlseSI6Ik9yaW5hIiwiZ2l2ZW4iOiJQYXVsIFMuIiwicGFyc2UtbmFtZXMiOmZhbHNlLCJkcm9wcGluZy1wYXJ0aWNsZSI6IiIsIm5vbi1kcm9wcGluZy1wYXJ0aWNsZSI6IiJ9LHsiZmFtaWx5IjoiQ29vcGVybWFuIiwiZ2l2ZW4iOiJNaWNoYWVsIFMuIiwicGFyc2UtbmFtZXMiOmZhbHNlLCJkcm9wcGluZy1wYXJ0aWNsZSI6IiIsIm5vbi1kcm9wcGluZy1wYXJ0aWNsZSI6IiJ9LHsiZmFtaWx5IjoiS2F1Zm1hbiIsImdpdmVuIjoiTGVzIiwicGFyc2UtbmFtZXMiOmZhbHNlLCJkcm9wcGluZy1wYXJ0aWNsZSI6IiIsIm5vbi1kcm9wcGluZy1wYXJ0aWNsZSI6IiJ9XSwiY29udGFpbmVyLXRpdGxlIjoiSm91cm5hbCBvZiBHcmVhdCBMYWtlcyBSZXNlYXJjaCIsImNvbnRhaW5lci10aXRsZS1zaG9ydCI6IkogR3JlYXQgTGFrZXMgUmVzIiwiYWNjZXNzZWQiOnsiZGF0ZS1wYXJ0cyI6W1syMDI1LDEyLDNdXX0sIkRPSSI6IjEwLjEwMTYvSi5KR0xSLjIwMjUuMTAyNTc2IiwiSVNTTiI6IjAzODAtMTMzMCIsIlVSTCI6Imh0dHBzOi8vd3d3LnNjaWVuY2VkaXJlY3QuY29tL3NjaWVuY2UvYXJ0aWNsZS9waWkvUzAzODAxMzMwMjUwMDA3MFg/dXRtX3NvdXJjZT1jaGF0Z3B0LmNvbSIsImlzc3VlZCI6eyJkYXRlLXBhcnRzIjpbWzIwMjUsNiwxXV19LCJwYWdlIjoiMTAyNTc2IiwiYWJzdHJhY3QiOiJDYWdlIGFxdWFjdWx0dXJlIGluIHRyb3BpY2FsIGxha2VzIGlzIGFuIGVmZmljaWVudCBtZWFucyBvZiBnZW5lcmF0aW5nIGZpc2ggcHJvdGVpbiB0byBlbnN1cmUgZm9vZCBzZWN1cml0eSBhbmQgc3VwcG9ydCBsaXZlbGlob29kcy4gSG93ZXZlciwgaXQgaGFzIGJlZW4gcmVwZWF0ZWRseSBjcml0aWNpemVkIGFzIGluanVyaW91cyB0byBsYWtlIGVjb3N5c3RlbXMgZHVlIHRvIGV1dHJvcGhpY2F0aW9uIGFuZCBvdGhlciBwcm9ibGVtcywgYW5kIHRoZXJlZm9yZSBpbGwtYWR2aXNlZC4gVGhpcyBzdHVkeSBleGFtaW5lZCB0aGUgaW1wYWN0cyBvZiBOaWxlIHRpbGFwaWEgKE9yZW9jaHJvbWlzIG5pbG90aWN1cykgY2FnZSBmYXJtaW5nIG9uIHdhdGVyIHF1YWxpdHkgYWNyb3NzIHNwYXRpYWwgc2NhbGVzIGluIHRoZSB3b3JsZCdzIGxhcmdlc3QgdHJvcGljYWwgbGFrZSwgTGFrZSBWaWN0b3JpYS4gVGhlIHByaW1hcnkgb2JqZWN0aXZlcyB3ZXJlIHRvIGRldGVybWluZSBpZiB3YXRlciBxdWFsaXR5IHBhdHRlcm5zIGRpZmZlcmVkIGJldHdlZW4gY2FnZSBhbmQgY29udHJvbCBzdGF0aW9ucyBhbG9uZyBhIGJhY2tncm91bmQgbGltbm9sb2dpY2FsIGdyYWRpZW50LCBhbmQgdG8gaWRlbnRpZnkgdGhlIHdhdGVyIHF1YWxpdHkgdmFyaWFibGVzIHRoYXQgY29udHJpYnV0ZWQgbW9zdCB0byB0aGVzZSBkaWZmZXJlbmNlcy4gV2UgcG9zdHVsYXRlZCB0aGF0IHRoZSBzcGF0aWFsIGFycmFuZ2VtZW50IG9mIHNpdGVzIGluIHRoZSBsYWtlIHdvdWxkIGRyaXZlIG92ZXJhcmNoaW5nIHBhdHRlcm5zIG9mIHdhdGVyIHF1YWxpdHkgdmFyaWF0aW9uLCB3aGlsZSBjYWdlIGFxdWFjdWx0dXJlIHdvdWxkIGhhdmUgYWRkaXRpb25hbCBpbXBhY3RzIG9uIHRoZXNlIHBhcmFtZXRlcnMgYWNyb3NzIHRoZSBzcGF0aWFsIGdyYWRpZW50LiBXYXRlciBjb2x1bW4gc2FtcGxlcyB3ZXJlIGNvbGxlY3RlZCBmcm9tIGJvdGggY2FnZSBhbmQgY29udHJvbCBzdGF0aW9ucyBhdCBmb3VyIGxvY2F0aW9ucyBhbG9uZyBhIGtub3duIGdyYWRpZW50IGluIGxpbW5vbG9neSwgYWNyb3NzIDIgeWVhcnMuIFRoZSByZXN1bHRzIHJldmVhbGVkIHNpZ25pZmljYW50IGRpZmZlcmVuY2VzIGluIHdhdGVyIHF1YWxpdHkgYmV0d2VlbiBjYWdlIGFuZCBjb250cm9sIHN0YXRpb25zIGF0IGFsbCBmb3VyIHNpdGVzLCB3aXRoIGRpc3NvbHZlZCBveHlnZW4sIHBILCBhbmQgc2lsaWNhIGNvbnRyaWJ1dGluZyB0aGUgbW9zdCB0byB0aGVzZSBkaWZmZXJlbmNlcy4gVGhlc2UgZmluZGluZ3MgaGlnaGxpZ2h0IHRoZSBuZWVkIGZvciBzaXRlLXNwZWNpZmljIG1hbmFnZW1lbnQgc3RyYXRlZ2llcyB0byBib3RoIG1pdGlnYXRlIHRoZSBlbnZpcm9ubWVudGFsIGltcGFjdHMgb2YgY2FnZSBhcXVhY3VsdHVyZSBpbiB0cm9waWNhbCBsYWtlcyBhbmQgZW5zdXJlIGNvbnRpbnVpdHkgb2YgYXF1YWN1bHR1cmUgcHJvZHVjdGlvbi4gT3VyIHN0dWR5IHByb3ZpZGVzIGFuIGFwcHJvYWNoIHRoYXQgY2FuIGJlIGFwcGxpZWQgdG8gdHJvcGljYWwgbGFrZXMgYW5kIHJlc2Vydm9pcnMgYXJvdW5kIHRoZSB3b3JsZC4gRWZmZWN0aXZlIG51dHJpZW50IG1hbmFnZW1lbnQgYW5kIGNvbnRpbnVvdXMgbW9uaXRvcmluZyBhcmUgcmVjb21tZW5kZWQgdG8gc3VwcG9ydCBzdXN0YWluYWJsZSBhcXVhY3VsdHVyZSBpbiBlY29zeXN0ZW1zIHVuZGVyIHN0cmVzcyBmcm9tIGdyb3dpbmcgbGFrZXNpZGUgcG9wdWxhdGlvbnMuIiwicHVibGlzaGVyIjoiRWxzZXZpZXIiLCJpc3N1ZSI6IjMiLCJ2b2x1bWUiOiI1MSJ9LCJpc1RlbXBvcmFyeSI6ZmFsc2UsInN1cHByZXNzLWF1dGhvciI6ZmFsc2UsImNvbXBvc2l0ZSI6ZmFsc2UsImF1dGhvci1vbmx5IjpmYWxzZX1dfQ=="/>
          <w:id w:val="-2080900507"/>
          <w:placeholder>
            <w:docPart w:val="DefaultPlaceholder_-1854013440"/>
          </w:placeholder>
        </w:sdtPr>
        <w:sdtContent>
          <w:r w:rsidR="003B75F9" w:rsidRPr="003B75F9">
            <w:rPr>
              <w:color w:val="000000"/>
            </w:rPr>
            <w:t>(Okechi et al., 2025)</w:t>
          </w:r>
        </w:sdtContent>
      </w:sdt>
      <w:r>
        <w:rPr>
          <w:color w:val="000000"/>
        </w:rPr>
        <w:t>.</w:t>
      </w:r>
    </w:p>
    <w:p w14:paraId="25EE45C5" w14:textId="4AC26E63" w:rsidR="00FC31B3" w:rsidRDefault="00FC31B3" w:rsidP="00A829F6">
      <w:pPr>
        <w:ind w:firstLine="720"/>
        <w:rPr>
          <w:color w:val="000000"/>
        </w:rPr>
      </w:pPr>
      <w:r>
        <w:rPr>
          <w:color w:val="000000"/>
        </w:rPr>
        <w:t>A third gap is geographical representativeness. Most cage-based LCAs originate from non-tropical regions</w:t>
      </w:r>
      <w:r w:rsidR="00FA00BB">
        <w:rPr>
          <w:color w:val="000000"/>
        </w:rPr>
        <w:t xml:space="preserve"> </w:t>
      </w:r>
      <w:sdt>
        <w:sdtPr>
          <w:rPr>
            <w:color w:val="000000"/>
          </w:rPr>
          <w:tag w:val="MENDELEY_CITATION_v3_eyJjaXRhdGlvbklEIjoiTUVOREVMRVlfQ0lUQVRJT05fMGQ3MWY4YWMtYmUzMy00NmNhLWEwNTQtMDZiYTdjM2I2Yjg2IiwicHJvcGVydGllcyI6eyJub3RlSW5kZXgiOjB9LCJpc0VkaXRlZCI6ZmFsc2UsIm1hbnVhbE92ZXJyaWRlIjp7ImlzTWFudWFsbHlPdmVycmlkZGVuIjpmYWxzZSwiY2l0ZXByb2NUZXh0IjoiKEJvaG5lcyBldCBhbC4sIDIwMTk7IEhlbnJpa3Nzb24gZXQgYWwuLCAyMDEyKSIsIm1hbnVhbE92ZXJyaWRlVGV4dCI6IiJ9LCJjaXRhdGlvbkl0ZW1zIjpbeyJpZCI6IjM0ZTA5MWQxLTFlMTMtM2I4NC04MWJjLTU5NDcyZDg4ODgxYyIsIml0ZW1EYXRhIjp7InR5cGUiOiJhcnRpY2xlLWpvdXJuYWwiLCJpZCI6IjM0ZTA5MWQxLTFlMTMtM2I4NC04MWJjLTU5NDcyZDg4ODgxYyIsInRpdGxlIjoiTGlmZSBjeWNsZSBhc3Nlc3NtZW50IG9mIGFxdWFjdWx0dXJlIHN5c3RlbXMtQSByZXZpZXcgb2YgbWV0aG9kb2xvZ2llcyIsImdyb3VwSWQiOiI3MDU1Y2QwNy1hZTllLTNjOTEtYWY2Yi1lODhlYjc1OTBkMDMiLCJhdXRob3IiOlt7ImZhbWlseSI6IkhlbnJpa3Nzb24iLCJnaXZlbiI6IlBhdHJpayBKLkcuIiwicGFyc2UtbmFtZXMiOmZhbHNlLCJkcm9wcGluZy1wYXJ0aWNsZSI6IiIsIm5vbi1kcm9wcGluZy1wYXJ0aWNsZSI6IiJ9LHsiZmFtaWx5IjoiR3VpbsOpZSIsImdpdmVuIjoiSmVyb2VuIEIuIiwicGFyc2UtbmFtZXMiOmZhbHNlLCJkcm9wcGluZy1wYXJ0aWNsZSI6IiIsIm5vbi1kcm9wcGluZy1wYXJ0aWNsZSI6IiJ9LHsiZmFtaWx5IjoiS2xlaWpuIiwiZ2l2ZW4iOiJSZW7DqSIsInBhcnNlLW5hbWVzIjpmYWxzZSwiZHJvcHBpbmctcGFydGljbGUiOiIiLCJub24tZHJvcHBpbmctcGFydGljbGUiOiIifSx7ImZhbWlseSI6IlNub28iLCJnaXZlbiI6IkdlZXJ0IFIuIiwicGFyc2UtbmFtZXMiOmZhbHNlLCJkcm9wcGluZy1wYXJ0aWNsZSI6IiIsIm5vbi1kcm9wcGluZy1wYXJ0aWNsZSI6IkRlIn1dLCJjb250YWluZXItdGl0bGUiOiJJbnRlcm5hdGlvbmFsIEpvdXJuYWwgb2YgTGlmZSBDeWNsZSBBc3Nlc3NtZW50IiwiYWNjZXNzZWQiOnsiZGF0ZS1wYXJ0cyI6W1syMDI1LDEwLDEzXV19LCJET0kiOiIxMC4xMDA3L1MxMTM2Ny0wMTEtMDM2OS00IiwiSVNTTiI6IjA5NDgzMzQ5IiwiaXNzdWVkIjp7ImRhdGUtcGFydHMiOltbMjAxMiwzXV19LCJwYWdlIjoiMzA0LTMxMyIsImFic3RyYWN0IjoiUHVycG9zZSBBcyBjYXB0dXJlIGZpc2hlcnkgcHJvZHVjdGlvbiBoYXMgcmVhY2hlZCBpdHMgbGltaXRzIGFuZCBnbG9iYWwgZGVtYW5kIGZvciBhcXVhdGljIHByb2R1Y3RzIGlzIHN0aWxsIGluY3JlYXNpbmcsIGFxdWFjdWx0dXJlIGhhcyBiZWNvbWUgdGhlIHdvcmxkJ3MgZmFzdGVzdCBncm93aW5nIGFuaW1hbCBwcm9kdWN0aW9uIHNlY3Rvci4gSW4gYXR0ZW1wdHMgdG8gZXZhbHVhdGUgdGhlIGVudmlyb25tZW50YWwgY29uc2VxdWVuY2VzIG9mIHRoaXMgcmFwaWQgZXhwYW5zaW9uLCBsaWZlIGN5Y2xlIGFzc2Vzc21lbnQgKExDQSkgaGFzIGJlY29tZSBhIGZyZXF1ZW50bHkgdXNlZCBtZXRob2QuIFRoZSBwcmVzZW50IHJldmlldyBvZiBjdXJyZW50IHBlZXItcmV2aWV3ZWQgbGl0ZXJhdHVyZSBmb2N1c2luZyBvbiBMQ0Egb2YgYXF1YWN1bHR1cmUgc3lzdGVtcyBpcyBpbnRlbmRlZCB0byBjbGFyaWZ5IHRoZSBtZXRob2RvbG9naWNhbCBjaG9pY2VzIG1hZGUsIGlkZW50aWZ5IHBvc3NpYmxlIGRhdGEgZ2FwcywgYW5kIHByb3ZpZGUgcmVjb21tZW5kYXRpb25zIGZvciBmdXR1cmUgZGV2ZWxvcG1lbnQgd2l0aGluIHRoaXMgZmllbGQgb2YgcmVzZWFyY2guIFRoZSByZXN1bHRzIG9mIHRoaXMgcmV2aWV3IHdpbGwgYWxzbyBzZXJ2ZSBhcyBhIHN0YXJ0LXVwIGFjdGl2aXR5IG9mIHRoZSBFVSBGUDcgU0VBVCAoU3VzdGFpbmluZyBFdGhpY2FsIEFxdWFjdWx0dXJlIFRyYWRlKSBwcm9qZWN0LCB3aGljaCBhaW1zIHRvIHBlcmZvcm0gc2V2ZXJhbCBMQ0Egc3R1ZGllcyBvbiBhcXVhY3VsdHVyZSBzeXN0ZW1zIGluIEFzaWEgb3ZlciB0aGUgbmV4dCBmZXcgeWVhcnMuIE1ldGhvZHMgRnJvbSBhIGZ1bGwgYW5hbHlzaXMgb2YgbWV0aG9kb2xvZ3kgaW4gTENBLCBzaXggcGhhc2VzIHdlcmUgaWRlbnRpZmllZCB0byBkaWZmZXIgdGhlIG1vc3QgYW1vbmdzdCB0ZW4gcGVlci1yZXZpZXdlZCBhcnRpY2xlcyBhbmQgdHdvIFBoRCB0aGVzZXMgKGZ1bmN0aW9uYWwgdW5pdCwgc3lzdGVtIGJvdW5kYXJpZXMsIGRhdGEgYW5kIGRhdGEgcXVhbGl0eSwgYWxsb2NhdGlvbiwgaW1wYWN0IGFzc2Vzc21lbnQgbWV0aG9kcywgaW50ZXJwcmV0YXRpb24gbWV0aG9kcykuIEVhY2ggcGhhc2UgaXMgZGlzY3Vzc2VkIHdpdGggcmVnYXJkcyB0byBkaWZmZXJlbmNlcyBhbW9uZ3N0IHRoZSBzdHVkaWVzLCBjdXJyZW50IExDQSBsaXRlcmF0dXJlIGZvbGxvd2VkIGJ5IHJlY29tbWVuZGF0aW9ucyB3aGVyZSBhcHByb3ByaWF0ZS4gVGhlIGNvbmNsdXNpb25zIGFuZCByZWNvbW1lbmRhdGlvbnMgc2VjdGlvbiByZWZsZWN0cyBvbiBhcXVhY3VsdHVyZS1zcGVjaWZpYyBzY2VuYXJpb3MgYXMgd2VsbCBhcyBvbiBzb21lIG1vcmUgZ2VuZXJhbCBpc3N1ZXMgaW4gTENBLiBSZXN1bHRzIEFxdWFjdWx0dXJlIExDQXMgb2Z0ZW4gcmVxdWlyZSBsYXJnZSBzeXN0ZW0gYm91bmRhcmllcywgaW5jbHVkaW5nIGZpc2hlcmllcywgYWdyaWN1bHR1cmUsIGFuZCBsaXZlc3RvY2sgcHJvZHVjdGlvbiBzeXN0ZW1zIGZyb20gYXJvdW5kIHRoZSBnbG9iZS4gVGhlIHJldmlld2VkIHN0dWRpZXMgb2ZmZXJlZCBsaW1pdGVkIGNvdmVyYWdlIG9mIHByb2R1Y3Rpb24gaW4gZGV2ZWxvcGluZyBjb3VudHJpZXMsIGxvdy1pbnRlbnNpdHkgZmFybWluZyBwcmFjdGljZXMsIGFuZCBub24tZmluZmlzaCBzcGVjaWVzLCBhbHRob3VnaCBtb3N0IGZhcm1lZCBhcXVhdGljIHByb2R1Y3RzIG9yaWdpbmF0ZSBmcm9tIGEgd2lkZSByYW5nZSBvZiBmYXJtaW5nIHByYWN0aWNlcyBpbiBBc2lhLiBBcGFydCBmcm9tIGRpZmZlcmVudCBjaG9pY2VzIG9mIGZ1bmN0aW9uYWwgdW5pdCwgc3lzdGVtIGJvdW5kYXJpZXMgYW5kIGltcGFjdCBhc3Nlc3NtZW50IG1ldGhvZHMsIHRoZSBzdHVkaWVzIGFsc28gZGlmZmVyZWQgaW4gdGhlaXIgY2hvaWNlIG9mIGFsbG9jYXRpb24gZmFjdG9ycyBhbmQgZGF0YSBzb3VyY2luZy4gSW50ZXJwcmV0YXRpb24gb2YgcmVzdWx0cyBhbHNvIGRpZmZlcmVkIGFtb25nc3QgdGhlIHN0dWRpZXMsIGFuZCBhIG51bWJlciBvZiBtZXRob2RvbG9naWNhbCBjaG9pY2VzIHdlcmUgaWRlbnRpZmllZCBpbmZsdWVuY2luZyB0aGUgb3V0Y29tZXMuIENvbmNsdXNpb25zIGFuZCByZWNvbW1lbmRhdGlvbnMgRWZmb3J0cyBzaG91bGQgYmUgbWFkZSB0byBpbmNyZWFzZSB0cmFuc3BhcmVuY3kgdG8gYWxsb3cgdGhlIHJlc3VsdHMgdG8gYmUgcmVwcm9kdWNlZCwgYW5kIHRvIGNvbnN0cnVjdCBhcXVhY3VsdHVyZSByZWxhdGVkIGRhdGFiYXNlKHMpLiBNb3JlIGV4dGVuc2l2ZSBkYXRhIHJlcG9ydGluZywgaW5jbHVkaW5nIGVudmlyb25tZW50YWwgZmxvd3MsIHdpdGhpbiB0aGUgZ3JlYXRlciBmaWVsZCBvZiBMQ0EgY291bGQgYmUgYWNoaWV2ZWQsIHdpdGhvdXQgY29tcHJvbWlzaW5nIHRoZSBmb2N1cyBvZiBzdHVkaWVzLCBieSBwcm92aWRpbmcgc3VwcG9ydGluZyBpbmZvcm1hdGlvbiB0byBhcnRpY2xlcyBhbmQvb3IgcmVwb3J0aW5nIG9ubHkgSUQgbnVtYmVycyBmcm9tIGJhY2tncm91bmQgZGF0YWJhc2VzLiBNb3JlIHJlc2VhcmNoIGlzIG5lZWRlZCBpbnRvIGFxdWFjdWx0dXJlIGluIEFzaWEgYmFzZWQgb24gdGhlIGxhdGVzdCBwcm9ncmVzcyBtYWRlIGJ5IHRoZSBMQ0EgY29tbXVuaXR5LiDCqSBUaGUgQXV0aG9yKHMpIDIwMTEuIiwiaXNzdWUiOiIzIiwidm9sdW1lIjoiMTcifSwiaXNUZW1wb3JhcnkiOmZhbHNlLCJzdXBwcmVzcy1hdXRob3IiOmZhbHNlLCJjb21wb3NpdGUiOmZhbHNlLCJhdXRob3Itb25seSI6ZmFsc2V9LHsiaWQiOiI0ZGY2MTNmNS01MTc3LTM1NzQtYTRkZi1lYmI4OGI1YmMzZjkiLCJpdGVtRGF0YSI6eyJ0eXBlIjoiYXJ0aWNsZS1qb3VybmFsIiwiaWQiOiI0ZGY2MTNmNS01MTc3LTM1NzQtYTRkZi1lYmI4OGI1YmMzZjkiLCJ0aXRsZSI6IkxpZmUgY3ljbGUgYXNzZXNzbWVudHMgb2YgYXF1YWN1bHR1cmUgc3lzdGVtczogYSBjcml0aWNhbCByZXZpZXcgb2YgcmVwb3J0ZWQgZmluZGluZ3Mgd2l0aCByZWNvbW1lbmRhdGlvbnMgZm9yIHBvbGljeSBhbmQgc3lzdGVtIGRldmVsb3BtZW50IiwiZ3JvdXBJZCI6IjcwNTVjZDA3LWFlOWUtM2M5MS1hZjZiLWU4OGViNzU5MGQwMyIsImF1dGhvciI6W3siZmFtaWx5IjoiQm9obmVzIiwiZ2l2ZW4iOiJGbG9yZW5jZSBBbGV4aWEiLCJwYXJzZS1uYW1lcyI6ZmFsc2UsImRyb3BwaW5nLXBhcnRpY2xlIjoiIiwibm9uLWRyb3BwaW5nLXBhcnRpY2xlIjoiIn0seyJmYW1pbHkiOiJIYXVzY2hpbGQiLCJnaXZlbiI6Ik1pY2hhZWwgWndpY2t5IiwicGFyc2UtbmFtZXMiOmZhbHNlLCJkcm9wcGluZy1wYXJ0aWNsZSI6IiIsIm5vbi1kcm9wcGluZy1wYXJ0aWNsZSI6IiJ9LHsiZmFtaWx5IjoiU2NobHVuZHQiLCJnaXZlbiI6IkrDuHJnZW4iLCJwYXJzZS1uYW1lcyI6ZmFsc2UsImRyb3BwaW5nLXBhcnRpY2xlIjoiIiwibm9uLWRyb3BwaW5nLXBhcnRpY2xlIjoiIn0seyJmYW1pbHkiOiJMYXVyZW50IiwiZ2l2ZW4iOiJBbGV4aXMiLCJwYXJzZS1uYW1lcyI6ZmFsc2UsImRyb3BwaW5nLXBhcnRpY2xlIjoiIiwibm9uLWRyb3BwaW5nLXBhcnRpY2xlIjoiIn1dLCJjb250YWluZXItdGl0bGUiOiJSZXZpZXdzIGluIEFxdWFjdWx0dXJlIiwiY29udGFpbmVyLXRpdGxlLXNob3J0IjoiUmV2IEFxdWFjIiwiYWNjZXNzZWQiOnsiZGF0ZS1wYXJ0cyI6W1syMDI1LDEyLDJdXX0sIkRPSSI6IjEwLjExMTEvUkFRLjEyMjgwIiwiSVNTTiI6IjE3NTMtNTEzMSIsIlVSTCI6Ii9kb2kvcGRmLzEwLjExMTEvcmFxLjEyMjgwIiwiaXNzdWVkIjp7ImRhdGUtcGFydHMiOltbMjAxOSwxMSwxXV19LCJwYWdlIjoiMTA2MS0xMDc5IiwiYWJzdHJhY3QiOiJUaGUgYXF1YWN1bHR1cmUgc2VjdG9yIGlzIGFudGljaXBhdGVkIHRvIGJlIGEga2V5c3RvbmUgaW4gZm9vZCBwcm9kdWN0aW9uIHN5c3RlbXMgaW4gdGhlIGNvbWluZyBkZWNhZGVzLiBIb3dldmVyLCBpdCBpcyBhc3NvY2lhdGVkIHdpdGggcG90ZW50aWFsbHkgaW1wb3J0YW50IGVudmlyb25tZW50YWwgZGFtYWdlcyBjYXVzZWQgYnkgaXRzIGNvbnRyaWJ1dGlvbiB0byBldXRyb3BoaWNhdGlvbiBvciBjbGltYXRlIGNoYW5nZSwgZm9yIGV4YW1wbGUuIFRvIGNvbXByZWhlbnNpdmVseSBxdWFudGlmeSB0aG9zZSBpbXBhY3RzLCBsaWZlIGN5Y2xlIGFzc2Vzc21lbnQgKExDQSkgc3R1ZGllcyBoYXZlIGJlZW4gY29uZHVjdGVkIG9uIHNldmVyYWwgc2VhZm9vZCBmYXJtaW5nIHN5c3RlbXMgZm9yIHRoZSBwYXN0IDE1wqB5ZWFycy4gQnV0LCB3aGF0IG1ham9yIGZpbmRpbmdzIGFuZCBjb21tb24gdHJlbmRzIGNhbiB3ZSBkcmF3IGZyb20gdGhpcyBwb29sIG9mIHN0dWRpZXM/IFdoYXQgY2FuIHdlIGxlYXJuIHRvIHByb3ZpZGUgcmVjb21tZW5kYXRpb25zIHRvIGRlY2lzaW9uIGFuZCBwb2xpY3ltYWtlcnMgaW4gdGhlIGFxdWFjdWx0dXJlIHNlY3Rvcj8gVG8gYWRkcmVzcyB0aGVzZSBxdWVzdGlvbnMsIHdlIHBlcmZvcm1lZCBhIGNyaXRpY2FsIHJldmlldyBvZiA2NSBMQ0Egc3R1ZGllcyBvZiBhcXVhY3VsdHVyZSBzeXN0ZW1zIGZyb20gdGhlIG9wZW4gbGl0ZXJhdHVyZS4gV2UgY29uZHVjdGVkIHF1YW50aXRhdGl2ZSBhbmFseXNlcyB0byBleHBsb3JlIHdoaWNoIGltcGFjdHMgY2FuIGJlIGlkZW50aWZpZWQgYXMgZG9taW5hdGluZyBhbmQgdG8gY29tcGFyZSBkaWZmZXJlbnQgdHlwZXMgb2YgYXF1YWN1bHR1cmUgc3lzdGVtcy4gT3VyIHJlc3VsdHMgZXZpZGVuY2VkIHRoYXQgdGhlIGZlZWQgcHJvZHVjdGlvbiBpcyBhIGtleSBkcml2ZXIgZm9yIGNsaW1hdGUgY2hhbmdlLCBhY2lkaWZpY2F0aW9uLCBjdW11bGF0aXZlIGVuZXJneSB1c2UgYW5kIG5ldCBwcmltYXJ5IHByb2R1Y3Rpb24gdXNlLCB3aGlsZSB0aGUgZmFybWluZyBwcm9jZXNzIGlzIGEga2V5IGRyaXZlciBmb3IgZXV0cm9waGljYXRpb24uIFdlIGFsc28gZm91bmQgdGhhdCBkaWZmZXJlbnQgYXF1YWN1bHR1cmUgc3lzdGVtcyBhbmQgdGVjaG5vbG9neSBjb21wb25lbnRzIG1heSBleGVydCBjb25zaWRlcmFibHkgZGlmZmVyZW50IGVudmlyb25tZW50YWwgaW1wYWN0cy4gQmFzZWQgb24gaWRlbnRpZmllZCBwYXR0ZXJucyBhbmQgY29tcGFyaXNvbnMsIHdlIHRoZXJlZm9yZSBwcm92aWRlZCBzcGVjaWZpYyByZWNvbW1lbmRhdGlvbnMgdG8gYXF1YWN1bHR1cmUgc3Rha2Vob2xkZXJzIGZvciBmdXR1cmUgcG9saWN5IGFuZCBzeXN0ZW0gZGV2ZWxvcG1lbnQuIE92ZXJhbGwsIHRoZSBhbmFseXNpcyBvZiBleGlzdGluZyBzdHVkaWVzIGRlbW9uc3RyYXRlcyB0aGF0IGltcG9ydGFudCBpbnNpZ2h0cyBjYW4gYmUgZ2FpbmVkIGJ5IGFwcGx5aW5nIExDQSB0byBhcXVhY3VsdHVyZSBzeXN0ZW1zLCBhbmQsIHRvIG1vdmUgdG93YXJkcyBhbiBlbnZpcm9ubWVudGFsbHkgc3VzdGFpbmFibGUgYXF1YWN1bHR1cmUgc2VjdG9yLCB3ZSByZWNvbW1lbmQgaXRzIHN5c3RlbWF0aWMgdXNlIGluIHRoZSBkZXNpZ24gb2YgbmV3IGFxdWFjdWx0dXJlIHN5c3RlbXMgb3IgcG9saWNpZXMsIGFuZC9vciBpbiB0aGUgZXZhbHVhdGlvbiBhbmQgb3B0aW1pemF0aW9uIG9mIGV4aXN0aW5nIG9uZXMuIiwicHVibGlzaGVyIjoiSm9obiBXaWxleSAmIFNvbnMsIEx0ZCIsImlzc3VlIjoiNCIsInZvbHVtZSI6IjExIn0sImlzVGVtcG9yYXJ5IjpmYWxzZSwic3VwcHJlc3MtYXV0aG9yIjpmYWxzZSwiY29tcG9zaXRlIjpmYWxzZSwiYXV0aG9yLW9ubHkiOmZhbHNlfV19"/>
          <w:id w:val="-1420251652"/>
          <w:placeholder>
            <w:docPart w:val="DefaultPlaceholder_-1854013440"/>
          </w:placeholder>
        </w:sdtPr>
        <w:sdtContent>
          <w:r w:rsidR="003B75F9" w:rsidRPr="003B75F9">
            <w:rPr>
              <w:color w:val="000000"/>
            </w:rPr>
            <w:t>(Bohnes et al., 2019; Henriksson et al., 2012)</w:t>
          </w:r>
        </w:sdtContent>
      </w:sdt>
      <w:r>
        <w:rPr>
          <w:color w:val="000000"/>
        </w:rPr>
        <w:t>, whereas tropical coastal environments such as northern Semarang face tidal flooding, land subsidence</w:t>
      </w:r>
      <w:r w:rsidR="004F21B0">
        <w:rPr>
          <w:color w:val="000000"/>
        </w:rPr>
        <w:t>,</w:t>
      </w:r>
      <w:r>
        <w:rPr>
          <w:color w:val="000000"/>
        </w:rPr>
        <w:t xml:space="preserve"> and salinity fluctuations that affect fuel use, maintenance, and productivity</w:t>
      </w:r>
      <w:r w:rsidR="00FA00BB">
        <w:rPr>
          <w:color w:val="000000"/>
        </w:rPr>
        <w:t xml:space="preserve"> </w:t>
      </w:r>
      <w:sdt>
        <w:sdtPr>
          <w:rPr>
            <w:color w:val="000000"/>
          </w:rPr>
          <w:tag w:val="MENDELEY_CITATION_v3_eyJjaXRhdGlvbklEIjoiTUVOREVMRVlfQ0lUQVRJT05fYzdhNTU1M2UtYjU2NC00NTZjLTk5ZWUtMzM3NjdhZWY2MzVjIiwicHJvcGVydGllcyI6eyJub3RlSW5kZXgiOjB9LCJpc0VkaXRlZCI6ZmFsc2UsIm1hbnVhbE92ZXJyaWRlIjp7ImlzTWFudWFsbHlPdmVycmlkZGVuIjpmYWxzZSwiY2l0ZXByb2NUZXh0IjoiKERhbGltdW50aGUgZXQgYWwuLCAyMDI1OyBSb21hZGhvbmEgJiMzODsgQXJpZmFuZGksIDIwMjApIiwibWFudWFsT3ZlcnJpZGVUZXh0IjoiIn0sImNpdGF0aW9uSXRlbXMiOlt7ImlkIjoiMTZlMzdkNjUtZWEzOS0zNDQ3LTk0ZjktMTAyMmJhYWU4ZjlhIiwiaXRlbURhdGEiOnsidHlwZSI6ImFydGljbGUtam91cm5hbCIsImlkIjoiMTZlMzdkNjUtZWEzOS0zNDQ3LTk0ZjktMTAyMmJhYWU4ZjlhIiwidGl0bGUiOiJTdWJzaWRpbmcgQ2l0aWVzOiBBIENhc2UgU3R1ZHkgb2YgR292ZXJuYW5jZSBhbmQgRW52aXJvbm1lbnRhbCBEcml2ZXJzIGluIFNlbWFyYW5nLCBJbmRvbmVzaWEiLCJncm91cElkIjoiNzA1NWNkMDctYWU5ZS0zYzkxLWFmNmItZTg4ZWI3NTkwZDAzIiwiYXV0aG9yIjpbeyJmYW1pbHkiOiJEYWxpbXVudGhlIiwiZ2l2ZW4iOiJTeWFyaWZhaCBBaW5pIiwicGFyc2UtbmFtZXMiOmZhbHNlLCJkcm9wcGluZy1wYXJ0aWNsZSI6IiIsIm5vbi1kcm9wcGluZy1wYXJ0aWNsZSI6IiJ9LHsiZmFtaWx5IjoiU2FudG9zYSIsImdpdmVuIjoiQnVkaSBIZXJ1IiwicGFyc2UtbmFtZXMiOmZhbHNlLCJkcm9wcGluZy1wYXJ0aWNsZSI6IiIsIm5vbi1kcm9wcGluZy1wYXJ0aWNsZSI6IiJ9LHsiZmFtaWx5IjoiU3VydGlhcmkiLCJnaXZlbiI6Ikd1c3RpIEF5dSBLZXR1dCIsInBhcnNlLW5hbWVzIjpmYWxzZSwiZHJvcHBpbmctcGFydGljbGUiOiIiLCJub24tZHJvcHBpbmctcGFydGljbGUiOiIifSx7ImZhbWlseSI6IlJla3NhIiwiZ2l2ZW4iOiJBYmR1bCBGaWtyaSBBbmdnYSIsInBhcnNlLW5hbWVzIjpmYWxzZSwiZHJvcHBpbmctcGFydGljbGUiOiIiLCJub24tZHJvcHBpbmctcGFydGljbGUiOiIifSx7ImZhbWlseSI6IkFyZGl5YW50byIsImdpdmVuIjoiUnVraSIsInBhcnNlLW5hbWVzIjpmYWxzZSwiZHJvcHBpbmctcGFydGljbGUiOiIiLCJub24tZHJvcHBpbmctcGFydGljbGUiOiIifSx7ImZhbWlseSI6IlB1dGlhbWluaSIsImdpdmVuIjoiU2VwYW5pZSIsInBhcnNlLW5hbWVzIjpmYWxzZSwiZHJvcHBpbmctcGFydGljbGUiOiIiLCJub24tZHJvcHBpbmctcGFydGljbGUiOiIifSx7ImZhbWlseSI6IkFndXN0YW4iLCJnaXZlbiI6IkFndXN0YW4iLCJwYXJzZS1uYW1lcyI6ZmFsc2UsImRyb3BwaW5nLXBhcnRpY2xlIjoiIiwibm9uLWRyb3BwaW5nLXBhcnRpY2xlIjoiIn0seyJmYW1pbHkiOiJJdG8iLCJnaXZlbiI6IlRha2VvIiwicGFyc2UtbmFtZXMiOmZhbHNlLCJkcm9wcGluZy1wYXJ0aWNsZSI6IiIsIm5vbi1kcm9wcGluZy1wYXJ0aWNsZSI6IiJ9LHsiZmFtaWx5IjoiUHVyd2FuYSIsImdpdmVuIjoiUmFjaG1hZGhpIiwicGFyc2UtbmFtZXMiOmZhbHNlLCJkcm9wcGluZy1wYXJ0aWNsZSI6IiIsIm5vbi1kcm9wcGluZy1wYXJ0aWNsZSI6IiJ9XSwiY29udGFpbmVyLXRpdGxlIjoiVXJiYW4gU2NpZW5jZSAyMDI1LCBWb2wuIDksIFBhZ2UgMjY2IiwiYWNjZXNzZWQiOnsiZGF0ZS1wYXJ0cyI6W1syMDI1LDEyLDNdXX0sIkRPSSI6IjEwLjMzOTAvVVJCQU5TQ0k5MDcwMjY2IiwiSVNTTiI6IjI0MTMtODg1MSIsIlVSTCI6Imh0dHBzOi8vd3d3Lm1kcGkuY29tLzI0MTMtODg1MS85LzcvMjY2L2h0bSIsImlzc3VlZCI6eyJkYXRlLXBhcnRzIjpbWzIwMjUsNywxMF1dfSwicGFnZSI6IjI2NiIsImFic3RyYWN0IjoiTGFuZCBzdWJzaWRlbmNlIHNpZ25pZmljYW50bHkgdGhyZWF0ZW5zIHZ1bG5lcmFibGUgY29hc3RhbCBlbnZpcm9ubWVudHMuIFRoaXMgc3R1ZHkgYWltcyB0byBleHBsb3JlIGhvdyBTZW1hcmFuZ+KAmXMgZ292ZXJubWVudCwgbG9jYWwgY29tbXVuaXRpZXMsIGFuZCByZXNlYXJjaGVycyBhZGRyZXNzIGxhbmQgc3Vic2lkZW5jZSBhbmQgaXRzIHJvbGUgaW4gZXhhY2VyYmF0aW5nIGZsb29kIHJpc2ssIGFnYWluc3QgdGhlIGJhY2tkcm9wIG9mIG9uZ29pbmcgZWZmb3J0cyB3aXRoaW4gZmxvb2QgcmlzayBnb3Zlcm5hbmNlLiBFbXBsb3lpbmcgYW4gaW50ZWdyYXRlZCBtaXhlZC1tZXRob2RzIGFwcHJvYWNoLCB0aGUgcmVzZWFyY2ggY29tYmluZWQgcXVhbnRpdGF0aXZlIGdlb3NwYXRpYWwgYW5hbHlzaXMgKEluU0FSIGFuZCBsYW5kIGNvdmVyIGNoYW5nZSBkZXRlY3Rpb24pIHdpdGggcXVhbGl0YXRpdmUgc29jaW8tcG9saXRpY2FsIGFuZCBnb3Zlcm5hbmNlIGFuYWx5c2lzIChpbnRlcnZpZXdzLCBGR0RzLCBmaWVsZCBvYnNlcnZhdGlvbnMpLiBGaW5kaW5ncyBzaG93IGhpZ2ggc3Vic2lkZW5jZSByYXRlcyBpbiBTZW1hcmFuZy4gTGluZSBvZiBzaWdodCBkaXNwbGFjZW1lbnQgbWVhc3VyZW1lbnRzIHJldmVhbGVkIGEgY29udGludW91cyBkb3dud2FyZCB0cmVuZCBmcm9tIGxhdGUgMjAxNCB0byBtaWQtMjAyMywgd2l0aCByYXRlcyB2YXJ5aW5nIGZyb20g4oiSOC44IHRvIOKIkjEwLjEgY20veWVhciBpbiBLYXJhbmdyb3RvIGFuZCBTZW1idW5naGFyam8uIEJ1aWx0LXVwIGFyZWFzIGNvbmN1cnJlbnRseSBleHBhbmRlZCBmcm9tIDIxLDUxMiBoZWN0YXJlcyBpbiAyMDE3IHRvIDIzLDc1NSBoZWN0YXJlcyBpbiAyMDIzLCBsYXJnZWx5IGRpc3BsYWNpbmcgY3JvcGxhbmQgYW5kIHRyZWUgY292ZXIuIEdyb3VuZHdhdGVyIGV4dHJhY3Rpb24gd2FzIGlkZW50aWZpZWQgYXMgdGhlIGRvbWluYW50IGRyaXZlciwgYWxvbmdzaWRlIHVyYmFuaXphdGlvbiBhbmQgZ2VvbG9naWNhbCBmYWN0b3JzLiBBIGNyaXRpY2FsIGRpc2Nvbm5lY3QgZW1lcmdlZDogY29tbXVuaXR5IHZpZXdzIGZvY3VzZWQgb24gZmxvb2RpbmcsIG9mdGVuIG92ZXJsb29raW5nIHN1YnNpZGVuY2XigJlzIGZ1bmRhbWVudGFsIHJvbGUgYXMgYW4gZXhhY2VyYmF0aW5nIGZhY3Rvci4gVGhlIHN0dWR5IGNvbmNsdWRlZCB0aGF0IG11bHRpLWxldmVsIGNvbGxhYm9yYXRpb24sIGltcHJvdmVkIHJpc2sgY29tbXVuaWNhdGlvbiwgYW5kIHN1c3RhaW5hYmxlIGxhbmQgbWFuYWdlbWVudCBhcmUgY3JpdGljYWwgZm9yIGVuaGFuY2luZyB1cmJhbiBjb2FzdGFsIHJlc2lsaWVuY2UgYWdhaW5zdCBkdWFsIHRocmVhdHMgb2Ygc3Vic2lkZW5jZSBhbmQgZmxvb2RpbmcuIFRoZXNlIGluc2lnaHRzIG9mZmVyIGd1aWRhbmNlIGZvciBzaW1pbGFyIHJhcGlkbHkgZGV2ZWxvcGluZyBjb2FzdGFsIGNpdGllcy4iLCJwdWJsaXNoZXIiOiJNdWx0aWRpc2NpcGxpbmFyeSBEaWdpdGFsIFB1Ymxpc2hpbmcgSW5zdGl0dXRlIiwiaXNzdWUiOiI3Iiwidm9sdW1lIjoiOSJ9LCJpc1RlbXBvcmFyeSI6ZmFsc2UsInN1cHByZXNzLWF1dGhvciI6ZmFsc2UsImNvbXBvc2l0ZSI6ZmFsc2UsImF1dGhvci1vbmx5IjpmYWxzZX0seyJpZCI6ImIxMTJjYzg3LWYwMzMtMzI4NS1hZDE4LTJkMDE3ZDlmM2E1YyIsIml0ZW1EYXRhIjp7InR5cGUiOiJhcnRpY2xlLWpvdXJuYWwiLCJpZCI6ImIxMTJjYzg3LWYwMzMtMzI4NS1hZDE4LTJkMDE3ZDlmM2E1YyIsInRpdGxlIjoiRkFDVE9SUyBPRiBDT0FTVEFMIENPTU1VTklUSUVTIE9GIFNFTUFSQU5HIFJFTFVDVEFOQ0UgVE8gTU9WRSBGUk9NIFRIRSBDT0FTVEFMIEFSRUEiLCJncm91cElkIjoiNzA1NWNkMDctYWU5ZS0zYzkxLWFmNmItZTg4ZWI3NTkwZDAzIiwiYXV0aG9yIjpbeyJmYW1pbHkiOiJSb21hZGhvbmEiLCJnaXZlbiI6IlN1a3JvbiIsInBhcnNlLW5hbWVzIjpmYWxzZSwiZHJvcHBpbmctcGFydGljbGUiOiIiLCJub24tZHJvcHBpbmctcGFydGljbGUiOiIifSx7ImZhbWlseSI6IkFyaWZhbmRpIiwiZ2l2ZW4iOiJKb3NpIEFsaSIsInBhcnNlLW5hbWVzIjpmYWxzZSwiZHJvcHBpbmctcGFydGljbGUiOiIiLCJub24tZHJvcHBpbmctcGFydGljbGUiOiIifV0sImNvbnRhaW5lci10aXRsZSI6Ikdlb0VjbyIsImFjY2Vzc2VkIjp7ImRhdGUtcGFydHMiOltbMjAyNSwxMiwzXV19LCJET0kiOiIxMC4yMDk2MS9HRS5WNkkyLjQxMTUwIiwiSVNTTiI6IjI1OTctNjA0NCIsIlVSTCI6Imh0dHBzOi8vanVybmFsLnVucy5hYy5pZC9HZW9FY28vYXJ0aWNsZS92aWV3LzQxMTUwIiwiaXNzdWVkIjp7ImRhdGUtcGFydHMiOltbMjAyMCw4LDEwXV19LCJwYWdlIjoiMTMzLTE0NyIsImFic3RyYWN0IjoiVGlkYWwgZmxvb2RpbmcgaXMgb25lIG9mIG1hbnkgZGlzYXN0ZXJzIGNhdXNlZCBieSBjbGltYXRlIGNoYW5nZS4gU2VtYXJhbmcgaXMgb25lIG9mIGNvYXN0YWwgYXJlYXMgdGhhdCBpcyBhZmZlY3RlZCBieSBjbGltYXRlIGNoYW5nZSB3aGljaCBicmluZ3MgdGlkYWwgZmxvb2RpbmcgaW4gc29tZSBjb2FzdGFsIGNvbW11bml0aWVzIGVzcGVjaWFsbHkgVGFuanVuZyBNYXMgY29tbXVuaXR5IGluIE5vcnRoIFNlbWFyYW5nLiBUaGUgZmxvb2QgaXMgZHJpdmVuIGJ5IHNlYSBsZXZlbCByaXNlIGFuZCBzdWJzaWRlbmNlLiBUaWRhbCBmbG9vZGluZyBkaXN0cnVwdHMgdGhlIGNvbW11bml0aWVzIG9mIFRhbmp1bmcgTWFzIGluIHRlcm0gb2YgcGh5c2ljYWwgZGVzdHJ1Y3Rpb24gYW5kIGVudmlyb21lbnRhbCBkZXN0cnVjdGlvbi4gVGhlIGRpc3J1cHRpb25zIGFyZSBhbHNvIGFmZmVjdGluZyBib3RoIHRoZWlyIHNvY2lhbCBhbmQgZWNvbm9taWMgYWN0aXZpdGllcy4gVGhlIHNlY29uZGFyeSBkYXRhIHdlcmUgY29sbGVjdGVkIGJ5IGRvaW5nIHN1cnZleSBpbiBzb21lIGluc3R1dGlvbnMgd2hvIGFscmVhZHkgaGFkIHRoZSBkYXRhIGFib3V0IHRpZGFsIGZsb29kaW5nLiBBZnRlciB0aGUgZGF0YSB3ZXJlIGFuYWx5emVkIGJ5IHVzaW5nIFNQU1Mgd2l0aCBjcm9zcyB0YWJ1bGF0aW9uIGFuYWx5c2lzLCBpdCBzaG93cyB0aGF0IHRoZSBwZXJpb2Qgb2YgcmVzaWRlbmN5IGlzICggKSAyNiw1NDMgJmd0OyAoICkgd2l0aCBzdGF0aXN0aWNhbCBzaWduaWZpY2FuY2UgNSU6MTEsMDcwLiBNZWFud2hpbGUsIHRoZSBsZXZlbCBvZiBlZHVjYXRpb24gaXMgKCApIDQyLDI4NcKgICZndDsgKCApIHdpdGggc3RhdGlzdGljYWwgc2lnbmlmaWNhbmNlIGluIDUlIDogOSw0ODcuIFRoZSBsaXZlbGlob29kIGlzICggKSAxNyw2MTYgJmd0OyAoICkgd2l0aCBzdGF0aXN0aWNhbCBzaWduaWZpY2FuY2UgaW4gNSUgOiA5LDQ4Ny4gVGhlIGxldmVsIG9mIGluY29tZSBpcyAoICkgMjIsMTk2ICZndDsgKCApIHdpdGggc3RhdGlzdGljYWwgc2lnbmlmaWNhbmNlIGluIDUlIDogOSw0ODcuIFRoZSBsZXZlbCBvZiBrbm93bGVkZ2UgaXMgKCApIDEzLCAzMjggJmd0OyAoICkgd2l0aCBzdGF0aXN0aWNhbCBzaWduaWZpY2FuY2UgaW4gNSUgOiA5LDQ4OC4gVGhvc2UgcmVzdWx0cyBzaG93IHRoYXQgdGhlIGZpdmUgZmFjdG9ycyBhcmUgdGhlIGNhdXNlIG9mIFRhbmp1bmcgTWFzIGNvbW11bml0eeKAmXMgcmVsdWN0YW5jZSB0byBtb3ZlIGZyb20gdGhlIGNvYXN0YWwgYXJlYSBhbmQgdG8gc3RheSBpbiB0aGlzIHRpZGFsIHJpc2sgYXJlYS4iLCJwdWJsaXNoZXIiOiJVbml2ZXJzaXRhcyBTZWJlbGFzIE1hcmV0IiwiaXNzdWUiOiIyIiwidm9sdW1lIjoiNiJ9LCJpc1RlbXBvcmFyeSI6ZmFsc2UsInN1cHByZXNzLWF1dGhvciI6ZmFsc2UsImNvbXBvc2l0ZSI6ZmFsc2UsImF1dGhvci1vbmx5IjpmYWxzZX1dfQ=="/>
          <w:id w:val="-999426569"/>
          <w:placeholder>
            <w:docPart w:val="DefaultPlaceholder_-1854013440"/>
          </w:placeholder>
        </w:sdtPr>
        <w:sdtContent>
          <w:r w:rsidR="003B75F9" w:rsidRPr="003B75F9">
            <w:rPr>
              <w:rFonts w:eastAsia="Times New Roman"/>
              <w:color w:val="000000"/>
            </w:rPr>
            <w:t>(Dalimunthe et al., 2025; Romadhona &amp; Arifandi, 2020)</w:t>
          </w:r>
        </w:sdtContent>
      </w:sdt>
      <w:r>
        <w:rPr>
          <w:color w:val="000000"/>
        </w:rPr>
        <w:t>. As a result, environmental metrics derived from temperate systems cannot be reliably applied to Indonesian coastal aquaculture.</w:t>
      </w:r>
    </w:p>
    <w:p w14:paraId="694C1903" w14:textId="21A39B0D" w:rsidR="00FC31B3" w:rsidRDefault="00FC31B3" w:rsidP="00A829F6">
      <w:pPr>
        <w:ind w:firstLine="720"/>
        <w:rPr>
          <w:color w:val="000000"/>
        </w:rPr>
      </w:pPr>
      <w:r>
        <w:rPr>
          <w:color w:val="000000"/>
        </w:rPr>
        <w:t>A fourth methodological gap is the imbalance between feed-related and infrastructure-related impacts. Many LCAs identify feed as the dominant contributor to environmental burdens</w:t>
      </w:r>
      <w:r w:rsidR="00FA00BB">
        <w:rPr>
          <w:color w:val="000000"/>
        </w:rPr>
        <w:t xml:space="preserve"> </w:t>
      </w:r>
      <w:sdt>
        <w:sdtPr>
          <w:rPr>
            <w:color w:val="000000"/>
          </w:rPr>
          <w:tag w:val="MENDELEY_CITATION_v3_eyJjaXRhdGlvbklEIjoiTUVOREVMRVlfQ0lUQVRJT05fY2YwMjhhYTctNWU1MS00ZDQ3LThkMGQtMGRmYjZjODhmMTk3IiwicHJvcGVydGllcyI6eyJub3RlSW5kZXgiOjB9LCJpc0VkaXRlZCI6ZmFsc2UsIm1hbnVhbE92ZXJyaWRlIjp7ImlzTWFudWFsbHlPdmVycmlkZGVuIjpmYWxzZSwiY2l0ZXByb2NUZXh0IjoiKEhlbnJpa3Nzb24gZXQgYWwuLCAyMDEyOyBPa2VjaGkgZXQgYWwuLCAyMDI1KSIsIm1hbnVhbE92ZXJyaWRlVGV4dCI6IiJ9LCJjaXRhdGlvbkl0ZW1zIjpbeyJpZCI6IjM0ZTA5MWQxLTFlMTMtM2I4NC04MWJjLTU5NDcyZDg4ODgxYyIsIml0ZW1EYXRhIjp7InR5cGUiOiJhcnRpY2xlLWpvdXJuYWwiLCJpZCI6IjM0ZTA5MWQxLTFlMTMtM2I4NC04MWJjLTU5NDcyZDg4ODgxYyIsInRpdGxlIjoiTGlmZSBjeWNsZSBhc3Nlc3NtZW50IG9mIGFxdWFjdWx0dXJlIHN5c3RlbXMtQSByZXZpZXcgb2YgbWV0aG9kb2xvZ2llcyIsImdyb3VwSWQiOiI3MDU1Y2QwNy1hZTllLTNjOTEtYWY2Yi1lODhlYjc1OTBkMDMiLCJhdXRob3IiOlt7ImZhbWlseSI6IkhlbnJpa3Nzb24iLCJnaXZlbiI6IlBhdHJpayBKLkcuIiwicGFyc2UtbmFtZXMiOmZhbHNlLCJkcm9wcGluZy1wYXJ0aWNsZSI6IiIsIm5vbi1kcm9wcGluZy1wYXJ0aWNsZSI6IiJ9LHsiZmFtaWx5IjoiR3VpbsOpZSIsImdpdmVuIjoiSmVyb2VuIEIuIiwicGFyc2UtbmFtZXMiOmZhbHNlLCJkcm9wcGluZy1wYXJ0aWNsZSI6IiIsIm5vbi1kcm9wcGluZy1wYXJ0aWNsZSI6IiJ9LHsiZmFtaWx5IjoiS2xlaWpuIiwiZ2l2ZW4iOiJSZW7DqSIsInBhcnNlLW5hbWVzIjpmYWxzZSwiZHJvcHBpbmctcGFydGljbGUiOiIiLCJub24tZHJvcHBpbmctcGFydGljbGUiOiIifSx7ImZhbWlseSI6IlNub28iLCJnaXZlbiI6IkdlZXJ0IFIuIiwicGFyc2UtbmFtZXMiOmZhbHNlLCJkcm9wcGluZy1wYXJ0aWNsZSI6IiIsIm5vbi1kcm9wcGluZy1wYXJ0aWNsZSI6IkRlIn1dLCJjb250YWluZXItdGl0bGUiOiJJbnRlcm5hdGlvbmFsIEpvdXJuYWwgb2YgTGlmZSBDeWNsZSBBc3Nlc3NtZW50IiwiYWNjZXNzZWQiOnsiZGF0ZS1wYXJ0cyI6W1syMDI1LDEwLDEzXV19LCJET0kiOiIxMC4xMDA3L1MxMTM2Ny0wMTEtMDM2OS00IiwiSVNTTiI6IjA5NDgzMzQ5IiwiaXNzdWVkIjp7ImRhdGUtcGFydHMiOltbMjAxMiwzXV19LCJwYWdlIjoiMzA0LTMxMyIsImFic3RyYWN0IjoiUHVycG9zZSBBcyBjYXB0dXJlIGZpc2hlcnkgcHJvZHVjdGlvbiBoYXMgcmVhY2hlZCBpdHMgbGltaXRzIGFuZCBnbG9iYWwgZGVtYW5kIGZvciBhcXVhdGljIHByb2R1Y3RzIGlzIHN0aWxsIGluY3JlYXNpbmcsIGFxdWFjdWx0dXJlIGhhcyBiZWNvbWUgdGhlIHdvcmxkJ3MgZmFzdGVzdCBncm93aW5nIGFuaW1hbCBwcm9kdWN0aW9uIHNlY3Rvci4gSW4gYXR0ZW1wdHMgdG8gZXZhbHVhdGUgdGhlIGVudmlyb25tZW50YWwgY29uc2VxdWVuY2VzIG9mIHRoaXMgcmFwaWQgZXhwYW5zaW9uLCBsaWZlIGN5Y2xlIGFzc2Vzc21lbnQgKExDQSkgaGFzIGJlY29tZSBhIGZyZXF1ZW50bHkgdXNlZCBtZXRob2QuIFRoZSBwcmVzZW50IHJldmlldyBvZiBjdXJyZW50IHBlZXItcmV2aWV3ZWQgbGl0ZXJhdHVyZSBmb2N1c2luZyBvbiBMQ0Egb2YgYXF1YWN1bHR1cmUgc3lzdGVtcyBpcyBpbnRlbmRlZCB0byBjbGFyaWZ5IHRoZSBtZXRob2RvbG9naWNhbCBjaG9pY2VzIG1hZGUsIGlkZW50aWZ5IHBvc3NpYmxlIGRhdGEgZ2FwcywgYW5kIHByb3ZpZGUgcmVjb21tZW5kYXRpb25zIGZvciBmdXR1cmUgZGV2ZWxvcG1lbnQgd2l0aGluIHRoaXMgZmllbGQgb2YgcmVzZWFyY2guIFRoZSByZXN1bHRzIG9mIHRoaXMgcmV2aWV3IHdpbGwgYWxzbyBzZXJ2ZSBhcyBhIHN0YXJ0LXVwIGFjdGl2aXR5IG9mIHRoZSBFVSBGUDcgU0VBVCAoU3VzdGFpbmluZyBFdGhpY2FsIEFxdWFjdWx0dXJlIFRyYWRlKSBwcm9qZWN0LCB3aGljaCBhaW1zIHRvIHBlcmZvcm0gc2V2ZXJhbCBMQ0Egc3R1ZGllcyBvbiBhcXVhY3VsdHVyZSBzeXN0ZW1zIGluIEFzaWEgb3ZlciB0aGUgbmV4dCBmZXcgeWVhcnMuIE1ldGhvZHMgRnJvbSBhIGZ1bGwgYW5hbHlzaXMgb2YgbWV0aG9kb2xvZ3kgaW4gTENBLCBzaXggcGhhc2VzIHdlcmUgaWRlbnRpZmllZCB0byBkaWZmZXIgdGhlIG1vc3QgYW1vbmdzdCB0ZW4gcGVlci1yZXZpZXdlZCBhcnRpY2xlcyBhbmQgdHdvIFBoRCB0aGVzZXMgKGZ1bmN0aW9uYWwgdW5pdCwgc3lzdGVtIGJvdW5kYXJpZXMsIGRhdGEgYW5kIGRhdGEgcXVhbGl0eSwgYWxsb2NhdGlvbiwgaW1wYWN0IGFzc2Vzc21lbnQgbWV0aG9kcywgaW50ZXJwcmV0YXRpb24gbWV0aG9kcykuIEVhY2ggcGhhc2UgaXMgZGlzY3Vzc2VkIHdpdGggcmVnYXJkcyB0byBkaWZmZXJlbmNlcyBhbW9uZ3N0IHRoZSBzdHVkaWVzLCBjdXJyZW50IExDQSBsaXRlcmF0dXJlIGZvbGxvd2VkIGJ5IHJlY29tbWVuZGF0aW9ucyB3aGVyZSBhcHByb3ByaWF0ZS4gVGhlIGNvbmNsdXNpb25zIGFuZCByZWNvbW1lbmRhdGlvbnMgc2VjdGlvbiByZWZsZWN0cyBvbiBhcXVhY3VsdHVyZS1zcGVjaWZpYyBzY2VuYXJpb3MgYXMgd2VsbCBhcyBvbiBzb21lIG1vcmUgZ2VuZXJhbCBpc3N1ZXMgaW4gTENBLiBSZXN1bHRzIEFxdWFjdWx0dXJlIExDQXMgb2Z0ZW4gcmVxdWlyZSBsYXJnZSBzeXN0ZW0gYm91bmRhcmllcywgaW5jbHVkaW5nIGZpc2hlcmllcywgYWdyaWN1bHR1cmUsIGFuZCBsaXZlc3RvY2sgcHJvZHVjdGlvbiBzeXN0ZW1zIGZyb20gYXJvdW5kIHRoZSBnbG9iZS4gVGhlIHJldmlld2VkIHN0dWRpZXMgb2ZmZXJlZCBsaW1pdGVkIGNvdmVyYWdlIG9mIHByb2R1Y3Rpb24gaW4gZGV2ZWxvcGluZyBjb3VudHJpZXMsIGxvdy1pbnRlbnNpdHkgZmFybWluZyBwcmFjdGljZXMsIGFuZCBub24tZmluZmlzaCBzcGVjaWVzLCBhbHRob3VnaCBtb3N0IGZhcm1lZCBhcXVhdGljIHByb2R1Y3RzIG9yaWdpbmF0ZSBmcm9tIGEgd2lkZSByYW5nZSBvZiBmYXJtaW5nIHByYWN0aWNlcyBpbiBBc2lhLiBBcGFydCBmcm9tIGRpZmZlcmVudCBjaG9pY2VzIG9mIGZ1bmN0aW9uYWwgdW5pdCwgc3lzdGVtIGJvdW5kYXJpZXMgYW5kIGltcGFjdCBhc3Nlc3NtZW50IG1ldGhvZHMsIHRoZSBzdHVkaWVzIGFsc28gZGlmZmVyZWQgaW4gdGhlaXIgY2hvaWNlIG9mIGFsbG9jYXRpb24gZmFjdG9ycyBhbmQgZGF0YSBzb3VyY2luZy4gSW50ZXJwcmV0YXRpb24gb2YgcmVzdWx0cyBhbHNvIGRpZmZlcmVkIGFtb25nc3QgdGhlIHN0dWRpZXMsIGFuZCBhIG51bWJlciBvZiBtZXRob2RvbG9naWNhbCBjaG9pY2VzIHdlcmUgaWRlbnRpZmllZCBpbmZsdWVuY2luZyB0aGUgb3V0Y29tZXMuIENvbmNsdXNpb25zIGFuZCByZWNvbW1lbmRhdGlvbnMgRWZmb3J0cyBzaG91bGQgYmUgbWFkZSB0byBpbmNyZWFzZSB0cmFuc3BhcmVuY3kgdG8gYWxsb3cgdGhlIHJlc3VsdHMgdG8gYmUgcmVwcm9kdWNlZCwgYW5kIHRvIGNvbnN0cnVjdCBhcXVhY3VsdHVyZSByZWxhdGVkIGRhdGFiYXNlKHMpLiBNb3JlIGV4dGVuc2l2ZSBkYXRhIHJlcG9ydGluZywgaW5jbHVkaW5nIGVudmlyb25tZW50YWwgZmxvd3MsIHdpdGhpbiB0aGUgZ3JlYXRlciBmaWVsZCBvZiBMQ0EgY291bGQgYmUgYWNoaWV2ZWQsIHdpdGhvdXQgY29tcHJvbWlzaW5nIHRoZSBmb2N1cyBvZiBzdHVkaWVzLCBieSBwcm92aWRpbmcgc3VwcG9ydGluZyBpbmZvcm1hdGlvbiB0byBhcnRpY2xlcyBhbmQvb3IgcmVwb3J0aW5nIG9ubHkgSUQgbnVtYmVycyBmcm9tIGJhY2tncm91bmQgZGF0YWJhc2VzLiBNb3JlIHJlc2VhcmNoIGlzIG5lZWRlZCBpbnRvIGFxdWFjdWx0dXJlIGluIEFzaWEgYmFzZWQgb24gdGhlIGxhdGVzdCBwcm9ncmVzcyBtYWRlIGJ5IHRoZSBMQ0EgY29tbXVuaXR5LiDCqSBUaGUgQXV0aG9yKHMpIDIwMTEuIiwiaXNzdWUiOiIzIiwidm9sdW1lIjoiMTcifSwiaXNUZW1wb3JhcnkiOmZhbHNlLCJzdXBwcmVzcy1hdXRob3IiOmZhbHNlLCJjb21wb3NpdGUiOmZhbHNlLCJhdXRob3Itb25seSI6ZmFsc2V9LHsiaWQiOiI2YTRmMGE1NC04ZjgyLTM0Y2EtYTJjNy1kMzBkNjFkYmY5OTIiLCJpdGVtRGF0YSI6eyJ0eXBlIjoiYXJ0aWNsZS1qb3VybmFsIiwiaWQiOiI2YTRmMGE1NC04ZjgyLTM0Y2EtYTJjNy1kMzBkNjFkYmY5OTIiLCJ0aXRsZSI6IkVmZmVjdHMgb2YgTmlsZSB0aWxhcGlhIChPcmVvY2hyb21pcyBuaWxvdGljdXMpIGNhZ2UgYXF1YWN1bHR1cmUgb24gd2F0ZXIgcXVhbGl0eSBpbiB0aGUgd29ybGTigJlzIGxhcmdlc3QgdHJvcGljYWwgbGFrZSIsImdyb3VwSWQiOiI3MDU1Y2QwNy1hZTllLTNjOTEtYWY2Yi1lODhlYjc1OTBkMDMiLCJhdXRob3IiOlt7ImZhbWlseSI6Ik9rZWNoaSIsImdpdmVuIjoiSm9obiBLLiIsInBhcnNlLW5hbWVzIjpmYWxzZSwiZHJvcHBpbmctcGFydGljbGUiOiIiLCJub24tZHJvcHBpbmctcGFydGljbGUiOiIifSx7ImZhbWlseSI6IlBlb3BsZXMiLCJnaXZlbiI6Ik5pY2siLCJwYXJzZS1uYW1lcyI6ZmFsc2UsImRyb3BwaW5nLXBhcnRpY2xlIjoiIiwibm9uLWRyb3BwaW5nLXBhcnRpY2xlIjoiIn0seyJmYW1pbHkiOiJOeWFtd2V5YSIsImdpdmVuIjoiQ2hyaXNwaW5lIFMuIiwicGFyc2UtbmFtZXMiOmZhbHNlLCJkcm9wcGluZy1wYXJ0aWNsZSI6IiIsIm5vbi1kcm9wcGluZy1wYXJ0aWNsZSI6IiJ9LHsiZmFtaWx5IjoiT3JpbmEiLCJnaXZlbiI6IlBhdWwgUy4iLCJwYXJzZS1uYW1lcyI6ZmFsc2UsImRyb3BwaW5nLXBhcnRpY2xlIjoiIiwibm9uLWRyb3BwaW5nLXBhcnRpY2xlIjoiIn0seyJmYW1pbHkiOiJDb29wZXJtYW4iLCJnaXZlbiI6Ik1pY2hhZWwgUy4iLCJwYXJzZS1uYW1lcyI6ZmFsc2UsImRyb3BwaW5nLXBhcnRpY2xlIjoiIiwibm9uLWRyb3BwaW5nLXBhcnRpY2xlIjoiIn0seyJmYW1pbHkiOiJLYXVmbWFuIiwiZ2l2ZW4iOiJMZXMiLCJwYXJzZS1uYW1lcyI6ZmFsc2UsImRyb3BwaW5nLXBhcnRpY2xlIjoiIiwibm9uLWRyb3BwaW5nLXBhcnRpY2xlIjoiIn1dLCJjb250YWluZXItdGl0bGUiOiJKb3VybmFsIG9mIEdyZWF0IExha2VzIFJlc2VhcmNoIiwiY29udGFpbmVyLXRpdGxlLXNob3J0IjoiSiBHcmVhdCBMYWtlcyBSZXMiLCJhY2Nlc3NlZCI6eyJkYXRlLXBhcnRzIjpbWzIwMjUsMTIsM11dfSwiRE9JIjoiMTAuMTAxNi9KLkpHTFIuMjAyNS4xMDI1NzYiLCJJU1NOIjoiMDM4MC0xMzMwIiwiVVJMIjoiaHR0cHM6Ly93d3cuc2NpZW5jZWRpcmVjdC5jb20vc2NpZW5jZS9hcnRpY2xlL3BpaS9TMDM4MDEzMzAyNTAwMDcwWD91dG1fc291cmNlPWNoYXRncHQuY29tIiwiaXNzdWVkIjp7ImRhdGUtcGFydHMiOltbMjAyNSw2LDFdXX0sInBhZ2UiOiIxMDI1NzYiLCJhYnN0cmFjdCI6IkNhZ2UgYXF1YWN1bHR1cmUgaW4gdHJvcGljYWwgbGFrZXMgaXMgYW4gZWZmaWNpZW50IG1lYW5zIG9mIGdlbmVyYXRpbmcgZmlzaCBwcm90ZWluIHRvIGVuc3VyZSBmb29kIHNlY3VyaXR5IGFuZCBzdXBwb3J0IGxpdmVsaWhvb2RzLiBIb3dldmVyLCBpdCBoYXMgYmVlbiByZXBlYXRlZGx5IGNyaXRpY2l6ZWQgYXMgaW5qdXJpb3VzIHRvIGxha2UgZWNvc3lzdGVtcyBkdWUgdG8gZXV0cm9waGljYXRpb24gYW5kIG90aGVyIHByb2JsZW1zLCBhbmQgdGhlcmVmb3JlIGlsbC1hZHZpc2VkLiBUaGlzIHN0dWR5IGV4YW1pbmVkIHRoZSBpbXBhY3RzIG9mIE5pbGUgdGlsYXBpYSAoT3Jlb2Nocm9taXMgbmlsb3RpY3VzKSBjYWdlIGZhcm1pbmcgb24gd2F0ZXIgcXVhbGl0eSBhY3Jvc3Mgc3BhdGlhbCBzY2FsZXMgaW4gdGhlIHdvcmxkJ3MgbGFyZ2VzdCB0cm9waWNhbCBsYWtlLCBMYWtlIFZpY3RvcmlhLiBUaGUgcHJpbWFyeSBvYmplY3RpdmVzIHdlcmUgdG8gZGV0ZXJtaW5lIGlmIHdhdGVyIHF1YWxpdHkgcGF0dGVybnMgZGlmZmVyZWQgYmV0d2VlbiBjYWdlIGFuZCBjb250cm9sIHN0YXRpb25zIGFsb25nIGEgYmFja2dyb3VuZCBsaW1ub2xvZ2ljYWwgZ3JhZGllbnQsIGFuZCB0byBpZGVudGlmeSB0aGUgd2F0ZXIgcXVhbGl0eSB2YXJpYWJsZXMgdGhhdCBjb250cmlidXRlZCBtb3N0IHRvIHRoZXNlIGRpZmZlcmVuY2VzLiBXZSBwb3N0dWxhdGVkIHRoYXQgdGhlIHNwYXRpYWwgYXJyYW5nZW1lbnQgb2Ygc2l0ZXMgaW4gdGhlIGxha2Ugd291bGQgZHJpdmUgb3ZlcmFyY2hpbmcgcGF0dGVybnMgb2Ygd2F0ZXIgcXVhbGl0eSB2YXJpYXRpb24sIHdoaWxlIGNhZ2UgYXF1YWN1bHR1cmUgd291bGQgaGF2ZSBhZGRpdGlvbmFsIGltcGFjdHMgb24gdGhlc2UgcGFyYW1ldGVycyBhY3Jvc3MgdGhlIHNwYXRpYWwgZ3JhZGllbnQuIFdhdGVyIGNvbHVtbiBzYW1wbGVzIHdlcmUgY29sbGVjdGVkIGZyb20gYm90aCBjYWdlIGFuZCBjb250cm9sIHN0YXRpb25zIGF0IGZvdXIgbG9jYXRpb25zIGFsb25nIGEga25vd24gZ3JhZGllbnQgaW4gbGltbm9sb2d5LCBhY3Jvc3MgMiB5ZWFycy4gVGhlIHJlc3VsdHMgcmV2ZWFsZWQgc2lnbmlmaWNhbnQgZGlmZmVyZW5jZXMgaW4gd2F0ZXIgcXVhbGl0eSBiZXR3ZWVuIGNhZ2UgYW5kIGNvbnRyb2wgc3RhdGlvbnMgYXQgYWxsIGZvdXIgc2l0ZXMsIHdpdGggZGlzc29sdmVkIG94eWdlbiwgcEgsIGFuZCBzaWxpY2EgY29udHJpYnV0aW5nIHRoZSBtb3N0IHRvIHRoZXNlIGRpZmZlcmVuY2VzLiBUaGVzZSBmaW5kaW5ncyBoaWdobGlnaHQgdGhlIG5lZWQgZm9yIHNpdGUtc3BlY2lmaWMgbWFuYWdlbWVudCBzdHJhdGVnaWVzIHRvIGJvdGggbWl0aWdhdGUgdGhlIGVudmlyb25tZW50YWwgaW1wYWN0cyBvZiBjYWdlIGFxdWFjdWx0dXJlIGluIHRyb3BpY2FsIGxha2VzIGFuZCBlbnN1cmUgY29udGludWl0eSBvZiBhcXVhY3VsdHVyZSBwcm9kdWN0aW9uLiBPdXIgc3R1ZHkgcHJvdmlkZXMgYW4gYXBwcm9hY2ggdGhhdCBjYW4gYmUgYXBwbGllZCB0byB0cm9waWNhbCBsYWtlcyBhbmQgcmVzZXJ2b2lycyBhcm91bmQgdGhlIHdvcmxkLiBFZmZlY3RpdmUgbnV0cmllbnQgbWFuYWdlbWVudCBhbmQgY29udGludW91cyBtb25pdG9yaW5nIGFyZSByZWNvbW1lbmRlZCB0byBzdXBwb3J0IHN1c3RhaW5hYmxlIGFxdWFjdWx0dXJlIGluIGVjb3N5c3RlbXMgdW5kZXIgc3RyZXNzIGZyb20gZ3Jvd2luZyBsYWtlc2lkZSBwb3B1bGF0aW9ucy4iLCJwdWJsaXNoZXIiOiJFbHNldmllciIsImlzc3VlIjoiMyIsInZvbHVtZSI6IjUxIn0sImlzVGVtcG9yYXJ5IjpmYWxzZSwic3VwcHJlc3MtYXV0aG9yIjpmYWxzZSwiY29tcG9zaXRlIjpmYWxzZSwiYXV0aG9yLW9ubHkiOmZhbHNlfV19"/>
          <w:id w:val="-535810239"/>
          <w:placeholder>
            <w:docPart w:val="DefaultPlaceholder_-1854013440"/>
          </w:placeholder>
        </w:sdtPr>
        <w:sdtContent>
          <w:r w:rsidR="003B75F9" w:rsidRPr="003B75F9">
            <w:rPr>
              <w:color w:val="000000"/>
            </w:rPr>
            <w:t>(Henriksson et al., 2012; Okechi et al., 2025)</w:t>
          </w:r>
        </w:sdtContent>
      </w:sdt>
      <w:r w:rsidR="004F21B0">
        <w:rPr>
          <w:color w:val="000000"/>
        </w:rPr>
        <w:t>. However,</w:t>
      </w:r>
      <w:r>
        <w:rPr>
          <w:color w:val="000000"/>
        </w:rPr>
        <w:t xml:space="preserve"> recent studies show that nylon nets, ropes, and cage structures can contribute equally or more, especially when replacement cycles are short</w:t>
      </w:r>
      <w:r w:rsidR="00461D50">
        <w:rPr>
          <w:color w:val="000000"/>
        </w:rPr>
        <w:t xml:space="preserve"> </w:t>
      </w:r>
      <w:sdt>
        <w:sdtPr>
          <w:rPr>
            <w:color w:val="000000"/>
          </w:rPr>
          <w:tag w:val="MENDELEY_CITATION_v3_eyJjaXRhdGlvbklEIjoiTUVOREVMRVlfQ0lUQVRJT05fNTNlOTg2NGUtNTgxYy00YjA5LTllNTEtZmNlNTY2M2U3MjA3IiwicHJvcGVydGllcyI6eyJub3RlSW5kZXgiOjB9LCJpc0VkaXRlZCI6ZmFsc2UsIm1hbnVhbE92ZXJyaWRlIjp7ImlzTWFudWFsbHlPdmVycmlkZGVuIjpmYWxzZSwiY2l0ZXByb2NUZXh0IjoiKFJvc3NpIGV0IGFsLiwgMjAyNCkiLCJtYW51YWxPdmVycmlkZVRleHQiOiIifSwiY2l0YXRpb25JdGVtcyI6W3siaWQiOiI1YjZkNmU1YS03NDUwLTM4ZTktYjc0NC1jMjE3YjI3YTQzMmYiLCJpdGVtRGF0YSI6eyJ0eXBlIjoiYXJ0aWNsZS1qb3VybmFsIiwiaWQiOiI1YjZkNmU1YS03NDUwLTM4ZTktYjc0NC1jMjE3YjI3YTQzMmYiLCJ0aXRsZSI6Ikluc2lnaHRzIGludG8gZGlmZmVyZW50IG1hcmluZSBhcXVhY3VsdHVyZSBpbmZyYXN0cnVjdHVyZXMgZnJvbSBhIGxpZmUgY3ljbGUgcGVyc3BlY3RpdmUiLCJncm91cElkIjoiNzA1NWNkMDctYWU5ZS0zYzkxLWFmNmItZTg4ZWI3NTkwZDAzIiwiYXV0aG9yIjpbeyJmYW1pbHkiOiJSb3NzaSIsImdpdmVuIjoiTG9yZW56byIsInBhcnNlLW5hbWVzIjpmYWxzZSwiZHJvcHBpbmctcGFydGljbGUiOiIiLCJub24tZHJvcHBpbmctcGFydGljbGUiOiIifSx7ImZhbWlseSI6IlpvbGkiLCJnaXZlbiI6Ik1pY2hlbGUiLCJwYXJzZS1uYW1lcyI6ZmFsc2UsImRyb3BwaW5nLXBhcnRpY2xlIjoiIiwibm9uLWRyb3BwaW5nLXBhcnRpY2xlIjoiIn0seyJmYW1pbHkiOiJDYXBvY2Npb25pIiwiZ2l2ZW4iOiJGYWJyaXppbyIsInBhcnNlLW5hbWVzIjpmYWxzZSwiZHJvcHBpbmctcGFydGljbGUiOiIiLCJub24tZHJvcHBpbmctcGFydGljbGUiOiIifSx7ImZhbWlseSI6IlB1bGNpbmkiLCJnaXZlbiI6IkRvbWl0aWxsYSIsInBhcnNlLW5hbWVzIjpmYWxzZSwiZHJvcHBpbmctcGFydGljbGUiOiIiLCJub24tZHJvcHBpbmctcGFydGljbGUiOiIifSx7ImZhbWlseSI6Ik1hcnRpbmkiLCJnaXZlbiI6IkFyaWFubmEiLCJwYXJzZS1uYW1lcyI6ZmFsc2UsImRyb3BwaW5nLXBhcnRpY2xlIjoiIiwibm9uLWRyb3BwaW5nLXBhcnRpY2xlIjoiIn0seyJmYW1pbHkiOiJCYWNlbmV0dGkiLCJnaXZlbiI6IkphY29wbyIsInBhcnNlLW5hbWVzIjpmYWxzZSwiZHJvcHBpbmctcGFydGljbGUiOiIiLCJub24tZHJvcHBpbmctcGFydGljbGUiOiIifV0sImNvbnRhaW5lci10aXRsZSI6IkFxdWFjdWx0dXJhbCBFbmdpbmVlcmluZyIsImNvbnRhaW5lci10aXRsZS1zaG9ydCI6IkFxdWFjIEVuZyIsIkRPSSI6IjEwLjEwMTYvai5hcXVhZW5nLjIwMjQuMTAyNDYyIiwiSVNTTiI6IjAxNDQ4NjA5IiwiaXNzdWVkIjp7ImRhdGUtcGFydHMiOltbMjAyNCwxMSwxXV19LCJhYnN0cmFjdCI6IkFxdWFjdWx0dXJlIGZhY2lsaXRpZXMgcmVwcmVzZW50IGFuIG9mdGVuLW5lZ2xlY3RlZCBwcm9jZXNzIGluIGVudmlyb25tZW50YWwgaW1wYWN0IHN0dWRpZXMuIFRoaXMgc3R1ZHkgZm9jdXMgb24gdGhlIGVudmlyb25tZW50YWwgaW1wYWN0IGFzc2Vzc21lbnQgb2YgYWx0ZXJuYXRpdmUgbmV0IG1hdGVyaWFscyBpbiBNZWRpdGVycmFuZWFuIG1hcmluZSBhcXVhY3VsdHVyZS4gQSBMaWZlIEN5Y2xlIEFzc2Vzc21lbnQgd2FzIGNvbmR1Y3RlZCB1c2luZyBwcmltYXJ5IGFuZCBzZWNvbmRhcnkgZGF0YSBmcm9tIHNwZWNpZmljIGRhdGFiYXNlcyBhbmQgbGl0ZXJhdHVyZS4gVGhyZWUgYmFzZWxpbmUgc2NlbmFyaW9zIHdlcmUgY29tcGFyZWQ6IGNvcHBlciBhbGxveSBuZXQgY2FnZXMgd2l0aCAxMDAgJSBvZiByZWN5Y2xlZCBtYXRlcmlhbCAoQ0FOMTAwKSwgNzUgJSBvZiByZWN5Y2xlZCBtYXRlcmlhbCAoQ0FONzUpLCBhbmQgcG9seWV0aHlsZW5lIG5ldCAoUEVOKSBTeXN0ZW0gYm91bmRhcmllcyBpbmNsdWRlIG1hbnVmYWN0dXJpbmcgYW5kIGRpc3Bvc2FsIG9mIGNhZ2VzLCBuZXRzLCBhbmQgbW9vcmluZyBzeXN0ZW0uIFRoZSB1c2UgYW5kIGVtaXNzaW9ucyBvZiBhbnRpZm91bGluZyBwYWludHMgYW5kIENBTiB3ZXJlIGNvbnNpZGVyZWQuIFNlbnNpdGl2aXR5IGFuYWx5c2lzIG9mIHRoZSBtb3N0IGltcGFjdGluZyBzdWItcHJvY2Vzc2VzIGFuZCBVbmNlcnRhaW50eSBhbmFseXNpcyB3ZXJlIGFsc28gY29uZHVjdGVkLiBUaGUgdXNlIG9mIENBTiBpcyBhZHZhbnRhZ2VvdXMgaW4gdGVybXMgb2YgZW52aXJvbm1lbnRhbCBpbXBhY3QsIGJ1dCBvbmx5IGNvbnNpZGVyaW5nIGEgY29tcGxldGUgcmVjeWNsYWJpbGl0eSBvZiB0aGUgbmV0IGF0IHRoZSBlbmQgb2YgaXRzIHNlcnZpY2UgbGlmZS4gTW9yZW92ZXIsIHdoZW4gY29uc2lkZXJpbmcgYSByZWR1Y2VkIHNlcnZpY2UgbGlmZSBvZiB0aGUgUEVOIGR1ZSB0byB0aGUgZGV0cmltZW50YWwgZWZmZWN0IG9mIGJpb2ZvdWxpbmcsIHRoZSBhZHZhbnRhZ2Ugb2YgdGhlIENBTiBpcyBldmVuIG1vcmUgZXZpZGVudC4gVG8gY291bnRlcmFjdCB0aGUgbmVnYXRpdmUgZWZmZWN0IG9mIGJpb2ZvdWxpbmcsIGNvcHBlci1iYXNlZCBhbnRpZm91bGluZyBwYWludHMgYXJlIGdlbmVyYWxseSB1c2VkIGluIG1hcmluZSBhcXVhY3VsdHVyZS4gVGhlc2UgcHJvZHVjdHMgYXJlIGEgbWFpbiBlbnZpcm9ubWVudGFsIGhvdHNwb3QgaW4gUEVOIHN5c3RlbXMuIFRoZXJlZm9yZSwgYSBoaWdoZXIgY29uc3VtcHRpb24gb2Ygc3VjaCBwcm9kdWN0cyBjb3VsZCBkZXRlcm1pbmUgYW4gZW52aXJvbm1lbnRhbCBidXJkZW4gc2hpZnRpbmcgZnJvbSBDQU4gdG8gUEVOIG9uZXMuIFNvIGZhciwgQ0FOIGFyZSBub3Qgd2lkZXNwcmVhZCBpbiB0aGUgYXF1YWN1bHR1cmUgaW5kdXN0cnksIG1haW5seSBkdWUgdG8gdGhlIGhpZ2ggY29zdCBvZiBpbml0aWFsIGludmVzdG1lbnQgY29tcGFyZWQgdG8gdHJhZGl0aW9uYWwgUEVOLiBDb25zaWRlcmluZyBvcGVyYXRpb25hbCBhbmQgZW52aXJvbm1lbnRhbCBhZHZhbnRhZ2VzLCBDQU4gY2FnZXMgY291bGQgcmVwcmVzZW50IGFuIGFmZm9yZGFibGUgYW5kIHJlc2lsaWVudCBzb2x1dGlvbiBmb3IgYXF1YWN1bHR1cmUgZW5oYW5jaW5nIGVudmlyb25tZW50YWwsIGVjb25vbWljLCBhbmQgc29jaWFsIHBlcmZvcm1hbmNlcyBvZiB0aGlzIGluZHVzdHJ5LiIsInB1Ymxpc2hlciI6IkVsc2V2aWVyIEIuVi4iLCJ2b2x1bWUiOiIxMDcifSwiaXNUZW1wb3JhcnkiOmZhbHNlLCJzdXBwcmVzcy1hdXRob3IiOmZhbHNlLCJjb21wb3NpdGUiOmZhbHNlLCJhdXRob3Itb25seSI6ZmFsc2V9XX0="/>
          <w:id w:val="-1566258548"/>
          <w:placeholder>
            <w:docPart w:val="DefaultPlaceholder_-1854013440"/>
          </w:placeholder>
        </w:sdtPr>
        <w:sdtContent>
          <w:r w:rsidR="003B75F9" w:rsidRPr="003B75F9">
            <w:rPr>
              <w:color w:val="000000"/>
            </w:rPr>
            <w:t>(Rossi et al., 2024)</w:t>
          </w:r>
        </w:sdtContent>
      </w:sdt>
      <w:r>
        <w:rPr>
          <w:color w:val="000000"/>
        </w:rPr>
        <w:t>. The life cycle implications of these materials remain poorly characterized in small-scale tropical systems.</w:t>
      </w:r>
    </w:p>
    <w:p w14:paraId="620FBBD5" w14:textId="35E82277" w:rsidR="00FC31B3" w:rsidRDefault="00FC31B3" w:rsidP="00A829F6">
      <w:pPr>
        <w:ind w:firstLine="720"/>
      </w:pPr>
      <w:r>
        <w:rPr>
          <w:color w:val="000000"/>
        </w:rPr>
        <w:t>Taken together, these four gaps constitute a clear knowledge deficit addressed in this study. Accordingly, this research performs an attributional, gate-to-gate LCA of milkfish grown in staked net cages in coastal Semarang, using primary field data and ReCiPe 2016 Midpoint characterization to identify environmental hotspots and support more sustainable coastal aquaculture management.</w:t>
      </w:r>
    </w:p>
    <w:p w14:paraId="501411B5" w14:textId="77777777" w:rsidR="00882B22" w:rsidRDefault="00882B22" w:rsidP="00A829F6"/>
    <w:p w14:paraId="2CF832BC" w14:textId="77777777" w:rsidR="00882B22" w:rsidRDefault="00000000" w:rsidP="00A829F6">
      <w:pPr>
        <w:rPr>
          <w:b/>
          <w:bCs/>
        </w:rPr>
      </w:pPr>
      <w:r w:rsidRPr="004F21B0">
        <w:rPr>
          <w:b/>
          <w:bCs/>
        </w:rPr>
        <w:t>METHODOLOGY</w:t>
      </w:r>
    </w:p>
    <w:p w14:paraId="24744D7D" w14:textId="08CDBD24" w:rsidR="00DA174B" w:rsidRDefault="00DA174B" w:rsidP="00A829F6">
      <w:pPr>
        <w:rPr>
          <w:b/>
          <w:bCs/>
        </w:rPr>
      </w:pPr>
      <w:r>
        <w:rPr>
          <w:b/>
          <w:bCs/>
        </w:rPr>
        <w:t>Goal and Scope Definition</w:t>
      </w:r>
    </w:p>
    <w:p w14:paraId="70AABE04" w14:textId="6B624770" w:rsidR="00DA174B" w:rsidRDefault="00DA174B" w:rsidP="00A829F6">
      <w:pPr>
        <w:ind w:firstLine="720"/>
      </w:pPr>
      <w:r>
        <w:t xml:space="preserve">This study </w:t>
      </w:r>
      <w:r w:rsidR="008B0F09">
        <w:t>was conducted in accordance with</w:t>
      </w:r>
      <w:r>
        <w:t xml:space="preserve"> ISO 14040 and ISO 14044 </w:t>
      </w:r>
      <w:r w:rsidR="008B0F09">
        <w:t>standards</w:t>
      </w:r>
      <w:r>
        <w:t xml:space="preserve"> for LCA</w:t>
      </w:r>
      <w:r w:rsidR="008B0F09">
        <w:t>. The goal is to quantify the environmental impacts of milkfish (</w:t>
      </w:r>
      <w:r w:rsidR="008B0F09" w:rsidRPr="000F6FBB">
        <w:rPr>
          <w:i/>
          <w:iCs/>
        </w:rPr>
        <w:t>Chanos</w:t>
      </w:r>
      <w:r w:rsidR="000F6FBB">
        <w:rPr>
          <w:i/>
          <w:iCs/>
        </w:rPr>
        <w:t xml:space="preserve"> </w:t>
      </w:r>
      <w:r w:rsidR="008B0F09" w:rsidRPr="000F6FBB">
        <w:rPr>
          <w:i/>
          <w:iCs/>
        </w:rPr>
        <w:t>chanos</w:t>
      </w:r>
      <w:r w:rsidR="008B0F09">
        <w:t xml:space="preserve">) production in staked net cages in </w:t>
      </w:r>
      <w:r w:rsidR="0004279F">
        <w:t xml:space="preserve">the coastal area of Semarang and identify the </w:t>
      </w:r>
      <w:r w:rsidR="008B0F09">
        <w:t>major hotspots. The functional unit (FU) is 1 tonne of live milkfish at the farm gate. A gate-to-gate boundary was applied</w:t>
      </w:r>
      <w:r w:rsidR="0004279F">
        <w:t xml:space="preserve"> to isolate the farm-level production impacts</w:t>
      </w:r>
      <w:r w:rsidR="008B0F09">
        <w:t>, covering site preparation, stocking, nursery, grow-out, and harvesting</w:t>
      </w:r>
      <w:r w:rsidR="00F97654">
        <w:t xml:space="preserve"> as shown in </w:t>
      </w:r>
      <w:r w:rsidR="00F97654" w:rsidRPr="00F97654">
        <w:fldChar w:fldCharType="begin"/>
      </w:r>
      <w:r w:rsidR="00F97654" w:rsidRPr="00F97654">
        <w:instrText xml:space="preserve"> REF _Ref215692279 \h  \* MERGEFORMAT </w:instrText>
      </w:r>
      <w:r w:rsidR="00F97654" w:rsidRPr="00F97654">
        <w:fldChar w:fldCharType="separate"/>
      </w:r>
      <w:r w:rsidR="00F97654" w:rsidRPr="00F97654">
        <w:t xml:space="preserve">Figure </w:t>
      </w:r>
      <w:r w:rsidR="00F97654" w:rsidRPr="00F97654">
        <w:rPr>
          <w:noProof/>
        </w:rPr>
        <w:t>1</w:t>
      </w:r>
      <w:r w:rsidR="00F97654" w:rsidRPr="00F97654">
        <w:fldChar w:fldCharType="end"/>
      </w:r>
      <w:r w:rsidR="008B0F09" w:rsidRPr="00F97654">
        <w:t>.</w:t>
      </w:r>
      <w:r w:rsidR="0004279F">
        <w:t xml:space="preserve"> </w:t>
      </w:r>
      <w:r w:rsidR="008B0F09">
        <w:t xml:space="preserve">Upstream processes were modeled using background datasets from </w:t>
      </w:r>
      <w:r w:rsidR="0004279F">
        <w:t>the ecoinvent database</w:t>
      </w:r>
      <w:r w:rsidR="008B0F09">
        <w:t>.</w:t>
      </w:r>
    </w:p>
    <w:p w14:paraId="6CBA995B" w14:textId="3A00AE3B" w:rsidR="0004279F" w:rsidRDefault="00BB30F3" w:rsidP="00A829F6">
      <w:r>
        <w:rPr>
          <w:noProof/>
        </w:rPr>
        <w:drawing>
          <wp:inline distT="0" distB="0" distL="0" distR="0" wp14:anchorId="218B4B49" wp14:editId="4E626CA6">
            <wp:extent cx="5733415" cy="2019300"/>
            <wp:effectExtent l="0" t="0" r="635" b="0"/>
            <wp:docPr id="155793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3415" cy="2019300"/>
                    </a:xfrm>
                    <a:prstGeom prst="rect">
                      <a:avLst/>
                    </a:prstGeom>
                    <a:noFill/>
                    <a:ln>
                      <a:noFill/>
                    </a:ln>
                  </pic:spPr>
                </pic:pic>
              </a:graphicData>
            </a:graphic>
          </wp:inline>
        </w:drawing>
      </w:r>
    </w:p>
    <w:p w14:paraId="1A8AC5E0" w14:textId="7B465DD4" w:rsidR="0004279F" w:rsidRDefault="0004279F" w:rsidP="00A829F6">
      <w:pPr>
        <w:pStyle w:val="Caption"/>
        <w:jc w:val="center"/>
      </w:pPr>
      <w:bookmarkStart w:id="0" w:name="_Ref215692279"/>
      <w:r w:rsidRPr="0004279F">
        <w:rPr>
          <w:b/>
          <w:bCs/>
        </w:rPr>
        <w:t xml:space="preserve">Figure </w:t>
      </w:r>
      <w:r w:rsidRPr="0004279F">
        <w:rPr>
          <w:b/>
          <w:bCs/>
        </w:rPr>
        <w:fldChar w:fldCharType="begin"/>
      </w:r>
      <w:r w:rsidRPr="0004279F">
        <w:rPr>
          <w:b/>
          <w:bCs/>
        </w:rPr>
        <w:instrText xml:space="preserve"> SEQ Figure \* ARABIC </w:instrText>
      </w:r>
      <w:r w:rsidRPr="0004279F">
        <w:rPr>
          <w:b/>
          <w:bCs/>
        </w:rPr>
        <w:fldChar w:fldCharType="separate"/>
      </w:r>
      <w:r w:rsidR="009F4552">
        <w:rPr>
          <w:b/>
          <w:bCs/>
          <w:noProof/>
        </w:rPr>
        <w:t>1</w:t>
      </w:r>
      <w:r w:rsidRPr="0004279F">
        <w:rPr>
          <w:b/>
          <w:bCs/>
        </w:rPr>
        <w:fldChar w:fldCharType="end"/>
      </w:r>
      <w:bookmarkEnd w:id="0"/>
      <w:r>
        <w:rPr>
          <w:b/>
          <w:bCs/>
        </w:rPr>
        <w:t>.</w:t>
      </w:r>
      <w:r>
        <w:t xml:space="preserve"> </w:t>
      </w:r>
      <w:r w:rsidRPr="00BB30F3">
        <w:t>System Boundary</w:t>
      </w:r>
    </w:p>
    <w:p w14:paraId="406AED2D" w14:textId="26368F81" w:rsidR="008545F1" w:rsidRDefault="008545F1" w:rsidP="00A829F6">
      <w:pPr>
        <w:contextualSpacing w:val="0"/>
        <w:jc w:val="left"/>
      </w:pPr>
    </w:p>
    <w:p w14:paraId="75D05A2E" w14:textId="594D0F83" w:rsidR="0004279F" w:rsidRDefault="00F97654" w:rsidP="00A829F6">
      <w:pPr>
        <w:ind w:firstLine="720"/>
      </w:pPr>
      <w:r>
        <w:lastRenderedPageBreak/>
        <w:t>A</w:t>
      </w:r>
      <w:r w:rsidR="0004279F">
        <w:t>ny flow (material or energy) contributing less than 1% of the total mass or energy will be omitted unless known to have substantial environmental relevance. This cut-off rule is consistent with ISO 14044 guidance and commonly adopted in LCA work to balance completeness and practicality</w:t>
      </w:r>
      <w:r>
        <w:t xml:space="preserve"> </w:t>
      </w:r>
      <w:sdt>
        <w:sdtPr>
          <w:rPr>
            <w:color w:val="000000"/>
          </w:rPr>
          <w:tag w:val="MENDELEY_CITATION_v3_eyJjaXRhdGlvbklEIjoiTUVOREVMRVlfQ0lUQVRJT05fY2VhNWU1MmEtZjgzMy00ZjU1LTgxYTktMGFiNzAzZTQ3ZGEzIiwicHJvcGVydGllcyI6eyJub3RlSW5kZXgiOjB9LCJpc0VkaXRlZCI6ZmFsc2UsIm1hbnVhbE92ZXJyaWRlIjp7ImlzTWFudWFsbHlPdmVycmlkZGVuIjpmYWxzZSwiY2l0ZXByb2NUZXh0IjoiKEpvdWFubmFpcyBldCBhbC4sIDIwMjMpIiwibWFudWFsT3ZlcnJpZGVUZXh0IjoiIn0sImNpdGF0aW9uSXRlbXMiOlt7ImlkIjoiY2EzMThjZDgtMjFlMS0zNTllLTg5MTktOGI0MDFiYTIyYTdiIiwiaXRlbURhdGEiOnsidHlwZSI6ImFydGljbGUtam91cm5hbCIsImlkIjoiY2EzMThjZDgtMjFlMS0zNTllLTg5MTktOGI0MDFiYTIyYTdiIiwidGl0bGUiOiJMQ0EgdG8gZXZhbHVhdGUgdGhlIGVudmlyb25tZW50YWwgb3Bwb3J0dW5pdHkgY29zdCBvZiBiaW9sb2dpY2FsIHBlcmZvcm1hbmNlcyBpbiBmaW5maXNoIGZhcm1pbmciLCJncm91cElkIjoiNzA1NWNkMDctYWU5ZS0zYzkxLWFmNmItZTg4ZWI3NTkwZDAzIiwiYXV0aG9yIjpbeyJmYW1pbHkiOiJKb3Vhbm5haXMiLCJnaXZlbiI6IlBpZXJyZSIsInBhcnNlLW5hbWVzIjpmYWxzZSwiZHJvcHBpbmctcGFydGljbGUiOiIiLCJub24tZHJvcHBpbmctcGFydGljbGUiOiIifSx7ImZhbWlseSI6IkdpYmVydG9uaSIsImdpdmVuIjoiUGllciBQYW9sbyIsInBhcnNlLW5hbWVzIjpmYWxzZSwiZHJvcHBpbmctcGFydGljbGUiOiIiLCJub24tZHJvcHBpbmctcGFydGljbGUiOiIifSx7ImZhbWlseSI6IkJhcnRvbGkiLCJnaXZlbiI6Ik1hcmNvIiwicGFyc2UtbmFtZXMiOmZhbHNlLCJkcm9wcGluZy1wYXJ0aWNsZSI6IiIsIm5vbi1kcm9wcGluZy1wYXJ0aWNsZSI6IiJ9LHsiZmFtaWx5IjoiUGl6em9sIiwiZ2l2ZW4iOiJNYXNzaW1vIiwicGFyc2UtbmFtZXMiOmZhbHNlLCJkcm9wcGluZy1wYXJ0aWNsZSI6IiIsIm5vbi1kcm9wcGluZy1wYXJ0aWNsZSI6IiJ9XSwiY29udGFpbmVyLXRpdGxlIjoiSW50ZXJuYXRpb25hbCBKb3VybmFsIG9mIExpZmUgQ3ljbGUgQXNzZXNzbWVudCIsIkRPSSI6IjEwLjEwMDcvczExMzY3LTAyMy0wMjIxMS04IiwiSVNTTiI6IjE2MTQ3NTAyIiwiaXNzdWVkIjp7ImRhdGUtcGFydHMiOltbMjAyMywxMCwxXV19LCJwYWdlIjoiMTI4Ni0xMzAxIiwiYWJzdHJhY3QiOiJQdXJwb3NlOiBNb3J0YWxpdHkgYW5kIHN1Ym9wdGltYWwgYmlvbG9naWNhbCBwZXJmb3JtYW5jZSBhcmUgYSB3aWRlc3ByZWFkIHByb2JsZW0gaW4gZmluZmlzaCBmYXJtaW5nLiBUaGUgYXNzb2NpYXRlZCBsb3NzZXMgY29uc3RpdHV0ZSBhbiBlbnZpcm9ubWVudGFsIG9wcG9ydHVuaXR5IGNvc3QgdGhhdCBuZWVkcyB0byBiZSB0aG9yb3VnaGx5IGFzc2Vzc2VkIHRvIHByaW9yaXRpemUgYWN0aW9ucyBhaW1pbmcgYXQgcmVkdWNpbmcgdGhlIGVudmlyb25tZW50YWwgaW1wYWN0cyBvZiBmaW5maXNoIGFxdWFjdWx0dXJlLiBXZSBoZXJlIHByb3Bvc2UgYW5kIGRlbW9uc3RyYXRlIHRoZSB1c2Ugb2YgYSBuZXcgcGFyYW1ldGVyaXplZCBhbmQgY29uc2VxdWVudGlhbCBMQ0EgbW9kZWwgb2Ygc2VhLXRyb3V0IHByb2R1Y3Rpb24gZGVzaWduZWQgdG8gYXNzZXNzIHRoZSBlbnZpcm9ubWVudGFsIG9wcG9ydHVuaXR5IGNvc3RzIG9mIHN1Ym9wdGltYWwgYmlvbG9naWNhbCBwZXJmb3JtYW5jZXMsIGNvbnNpZGVyaW5nIGRpc3RpbmN0IG1vcnRhbGl0aWVzIGFuZCBiaW9sb2dpY2FsIGZlZWQgY29udmVyc2lvbiByYXRpb3MgKEZDUnMpIGFsb25nIHRoZSByZWFyaW5nIHByb2Nlc3MuIE1ldGhvZHM6IFByaW1hcnkgZGF0YSB3YXMgY29sbGVjdGVkIGluIERhbmlzaCBhbmQgSXRhbGlhbiBmYXJtcyB0byByZWNvbnN0aXR1dGUgdGhlIHdob2xlIHByb2R1Y3Rpb24gcHJvY2VzcyBmb3Igc2VhLXJlYXJlZCB0cm91dHMuIFRoZSBsZXZlbCBvZiBkZXRhaWwgYWxsb3dlZCB1cyB0byBkaXZpZGUgdGhpcyBwcm9kdWN0aW9uIGludG8gc2V2ZW4gZGlmZmVyZW50IGdyb3d0aCBzdGFnZXMgZm9yIHdoaWNoIG1vcnRhbGl0eSBhbmQgYmlvbG9naWNhbCBGQ1IgY2FuIGJlIGFzc2Vzc2VkIGFuZCBtb2RpZmllZC4gRXhjcmV0aW9uIGFuZCB2YWxvcml6YXRpb24gb2YgZmlzaCBzbHVkZ2Ugd2VyZSBtb2RlbGVkIHdpdGggYSBjYWxpYnJhdGVkIG1hc3MtYmFsYW5jZSBtb2RlbC4gVG9nZXRoZXIgd2l0aCBmaXNoIHNsdWRnZSwgZGVhZCBmaXNoIHdhcyBtb2RlbGVkIGFzIHZhbG9yaXplZCBieSBhbmFlcm9iaWMgZGlnZXN0aW9uLiBUaGUgZm9yZWdyb3VuZCBzeXN0ZW0gd2FzIGxpbmtlZCB0byB0aGUgY29uc2VxdWVudGlhbCB2ZXJzaW9uIG9mIGVjb2ludmVudCAzLjggZm9yIHdoaWNoIHRoZSBlbWJlZGRlZCB1bmNlcnRhaW50eSB3YXMgY29uc2lkZXJlZCBpbiBNb250ZSBDYXJsbyBzaW11bGF0aW9ucy4gVGhlIG1vZGVsIHdhcyB1c2VkIHRvIGFzc2VzcyB0aGUgY3VycmVudCBlbnZpcm9ubWVudGFsIG9wcG9ydHVuaXR5IGNvc3RzIGFuZCBldmFsdWF0ZSB0aGUgZWZmZWN0IG9mIGxvc3NlcyBoYXBwZW5pbmcgYXQgZGlmZmVyZW50IHRpbWluZ3MgYWxvbmcgdGhlIHJlYXJpbmcgcHJvY2Vzcy4gUmVzdWx0cyBhbmQgZGlzY3Vzc2lvbjogUmVzdWx0cyBzaG93ZWQgYSBsb3cgZW52aXJvbm1lbnRhbCBvcHBvcnR1bml0eSBjb3N0IGZvciB0aGUgY3VycmVudCBtb3J0YWxpdHkgcmF0ZSBvZiA1JSBhcyBzdXBwcmVzc2luZyB0aGlzIG1vcnRhbGl0eSBkZWNyZWFzZWQgaW1wYWN0cyBieSAzLjUgdG8gNSUgYWNyb3NzIGltcGFjdCBjYXRlZ29yaWVzLiBEZWNyZWFzaW5nIHRoZSBiaW9sb2dpY2FsIEZDUiBkZWNyZWFzZWQgdGhlIGVudmlyb25tZW50YWwgaW1wYWN0cyBwcm9wb3J0aW9uYWxseS4gVGhlIHRpbWluZyBvZiB0aGUgbG9zc2VzIHdhcyBzaG93biB0byBncmVhdGx5IGluZmx1ZW5jZSB0aGUgZW52aXJvbm1lbnRhbCBvcHBvcnR1bml0eSBjb3N0LCBhbmQgdGhlIHNhbWUgbW9ydGFsaXR5IHJhdGUgaGFwcGVuaW5nIGluIHRoZSBsYXRlIHN0YWdlcyBoYWQgc3Vic3RhbnRpYWxseSBtb3JlIGltcGFjdCB0aGFuIGluIHRoZSBmaXJzdCBzdGFnZXMuIFRoZSB2YWxvcml6YXRpb24gb2YgdGhlIGRlYWQgZmlzaCBzaG93ZWQgYSBuZWdsaWdpYmxlIGNvbnRyaWJ1dGlvbiB0byB0aGUgcmVkdWN0aW9uIG9mIGltcGFjdHMgaW4gdGhlIGN1cnJlbnQgc3lzdGVtIGJ1dCBzaG93ZWQgYSBzdWJzdGFudGlhbCBjb250cmlidXRpb24gaW4gdGhlIGNhc2Ugb2YgaGlnaGVyIG1vcnRhbGl0aWVzLCBzdWNoIGFzIG9ic2VydmVkIGZvciBvdGhlciBmYXJtcyBhbmQgZm9yZXNlZW4gaW4gdGhlIGZ1dHVyZS4gQ29uY2x1c2lvbjogVGhlIG1vZGVsIGRlbW9uc3RyYXRlZCB0aGF0IGFzc2Vzc2luZyBhbiBvcHBvcnR1bml0eSBjb3N0IGJ5IG11bHRpcGx5aW5nIHRoZSBsb3N0IGJpb21hc3MgYnkgYSB1bmlxdWUgaW1wYWN0IGZhY3RvciBjb25zdGl0dXRlcyBhbiBvdmVyc2ltcGxpZmljYXRpb24gbmVnbGVjdGluZyB0aGUgbG9zc2VzIHRpbWluZyBhbmQgdGhlIGZhY3QgdGhhdCBmaXNoIGJpb21hc3MgaXMgbm90IGEgbWFya2V0YWJsZSBwcm9kdWN0LiBFdmVuIHRob3VnaCB0aGUgY3VycmVudCBlbnZpcm9ubWVudGFsIG9wcG9ydHVuaXR5IGNvc3QgZm9yIGxvc3NlcyBhcHBlYXJlZCBuZWdsZWN0YWJsZSwgc3Vib3B0aW1hbCBiaW9sb2dpY2FsIEZDUiBzaG91bGQgYmUgdGFja2xlZC4gVGhlIG1vZGVsIGFuZCBhcHByb2FjaCBjYW4gYmUgdXNlZCB0byBwcm9qZWN0IHRyb3V0IGZhcm1pbmcgd2l0aGluIGZ1dHVyZSBkaXNlYXNlIHJlZ2ltZXMgYW5kIGFzc2VzcyB0aGUgdHJhZGUtb2ZmcyByZWdhcmRpbmcgZmlzaCBoZWFsdGggaXNzdWVzIGFuZCBuZXcgdHJlYXRtZW50cyBhbmQgcHJhY3RpY2VzLiIsInB1Ymxpc2hlciI6IlNwcmluZ2VyIFNjaWVuY2UgYW5kIEJ1c2luZXNzIE1lZGlhIERldXRzY2hsYW5kIEdtYkgiLCJpc3N1ZSI6IjEwIiwidm9sdW1lIjoiMjgifSwiaXNUZW1wb3JhcnkiOmZhbHNlLCJzdXBwcmVzcy1hdXRob3IiOmZhbHNlLCJjb21wb3NpdGUiOmZhbHNlLCJhdXRob3Itb25seSI6ZmFsc2V9XX0="/>
          <w:id w:val="1700663959"/>
          <w:placeholder>
            <w:docPart w:val="DefaultPlaceholder_-1854013440"/>
          </w:placeholder>
        </w:sdtPr>
        <w:sdtContent>
          <w:r w:rsidR="003B75F9" w:rsidRPr="003B75F9">
            <w:rPr>
              <w:color w:val="000000"/>
            </w:rPr>
            <w:t>(Jouannais et al., 2023)</w:t>
          </w:r>
        </w:sdtContent>
      </w:sdt>
      <w:r>
        <w:t xml:space="preserve">. </w:t>
      </w:r>
      <w:r w:rsidR="0004279F">
        <w:t>The allocation is not required because the system produces a single main product without significant co-products or by-products.</w:t>
      </w:r>
    </w:p>
    <w:p w14:paraId="7E84BD5C" w14:textId="77777777" w:rsidR="0004279F" w:rsidRDefault="0004279F" w:rsidP="00A829F6">
      <w:pPr>
        <w:ind w:firstLine="720"/>
      </w:pPr>
    </w:p>
    <w:p w14:paraId="68F6292C" w14:textId="34143585" w:rsidR="008B0F09" w:rsidRPr="008B0F09" w:rsidRDefault="008B0F09" w:rsidP="00A829F6">
      <w:pPr>
        <w:rPr>
          <w:b/>
          <w:bCs/>
        </w:rPr>
      </w:pPr>
      <w:r w:rsidRPr="008B0F09">
        <w:rPr>
          <w:b/>
          <w:bCs/>
        </w:rPr>
        <w:t>System Description</w:t>
      </w:r>
    </w:p>
    <w:p w14:paraId="65201481" w14:textId="6BD00E78" w:rsidR="00882B22" w:rsidRDefault="00000000" w:rsidP="00A829F6">
      <w:r>
        <w:tab/>
        <w:t>The study was carried out in Tanjung Mas Village, Semarang City, Central Java, Indonesia</w:t>
      </w:r>
      <w:r w:rsidR="000F6FBB">
        <w:t xml:space="preserve"> as shown in </w:t>
      </w:r>
      <w:r w:rsidR="000F6FBB" w:rsidRPr="000F6FBB">
        <w:fldChar w:fldCharType="begin"/>
      </w:r>
      <w:r w:rsidR="000F6FBB" w:rsidRPr="000F6FBB">
        <w:instrText xml:space="preserve"> REF _Ref215687292 \h  \* MERGEFORMAT </w:instrText>
      </w:r>
      <w:r w:rsidR="000F6FBB" w:rsidRPr="000F6FBB">
        <w:fldChar w:fldCharType="separate"/>
      </w:r>
      <w:r w:rsidR="006C56AF" w:rsidRPr="006C56AF">
        <w:t xml:space="preserve">Figure </w:t>
      </w:r>
      <w:r w:rsidR="006C56AF" w:rsidRPr="006C56AF">
        <w:rPr>
          <w:noProof/>
        </w:rPr>
        <w:t>2</w:t>
      </w:r>
      <w:r w:rsidR="000F6FBB" w:rsidRPr="000F6FBB">
        <w:fldChar w:fldCharType="end"/>
      </w:r>
      <w:r w:rsidR="00DA174B" w:rsidRPr="000F6FBB">
        <w:t>.</w:t>
      </w:r>
      <w:r w:rsidR="00DA174B">
        <w:t xml:space="preserve"> </w:t>
      </w:r>
      <w:r>
        <w:t>This low-lying coastal sector of the Java Sea is strongly influenced by semidiurnal tides and the seasonal Asian-Australian monsoon system, which drives marked variability in rainfall, currents, and surface salinity across Indonesian waters</w:t>
      </w:r>
      <w:r w:rsidR="000F6FBB">
        <w:t xml:space="preserve"> </w:t>
      </w:r>
      <w:sdt>
        <w:sdtPr>
          <w:rPr>
            <w:color w:val="000000"/>
          </w:rPr>
          <w:tag w:val="MENDELEY_CITATION_v3_eyJjaXRhdGlvbklEIjoiTUVOREVMRVlfQ0lUQVRJT05fYTZkMDRmNDAtOGFjNC00ZjI5LWIwODUtMjU4NTBkZDQwMDFkIiwicHJvcGVydGllcyI6eyJub3RlSW5kZXgiOjB9LCJpc0VkaXRlZCI6ZmFsc2UsIm1hbnVhbE92ZXJyaWRlIjp7ImlzTWFudWFsbHlPdmVycmlkZGVuIjpmYWxzZSwiY2l0ZXByb2NUZXh0IjoiKEFkeWFzYXJpIGV0IGFsLiwgMjAyMSkiLCJtYW51YWxPdmVycmlkZVRleHQiOiIifSwiY2l0YXRpb25JdGVtcyI6W3siaWQiOiI2YzVmM2EwYi00OGNkLTMzMzYtYWIzMi0yMGI4OWNjYmUxN2YiLCJpdGVtRGF0YSI6eyJ0eXBlIjoiYXJ0aWNsZSIsImlkIjoiNmM1ZjNhMGItNDhjZC0zMzM2LWFiMzItMjBiODljY2JlMTdmIiwidGl0bGUiOiJBbnRocm9wb2dlbmljIGltcGFjdCBvbiBJbmRvbmVzaWFuIGNvYXN0YWwgd2F0ZXIgYW5kIGVjb3N5c3RlbXM6IEN1cnJlbnQgc3RhdHVzIGFuZCBmdXR1cmUgb3Bwb3J0dW5pdGllcyIsImdyb3VwSWQiOiI3MDU1Y2QwNy1hZTllLTNjOTEtYWY2Yi1lODhlYjc1OTBkMDMiLCJhdXRob3IiOlt7ImZhbWlseSI6IkFkeWFzYXJpIiwiZ2l2ZW4iOiJEaW5pIiwicGFyc2UtbmFtZXMiOmZhbHNlLCJkcm9wcGluZy1wYXJ0aWNsZSI6IiIsIm5vbi1kcm9wcGluZy1wYXJ0aWNsZSI6IiJ9LHsiZmFtaWx5IjoiUHJhdGFtYSIsImdpdmVuIjoiTW9jaGFtYWQgQWRoaXJhZ2EiLCJwYXJzZS1uYW1lcyI6ZmFsc2UsImRyb3BwaW5nLXBhcnRpY2xlIjoiIiwibm9uLWRyb3BwaW5nLXBhcnRpY2xlIjoiIn0seyJmYW1pbHkiOiJUZWd1aCIsImdpdmVuIjoiTm92aSBBbmRyaWFueSIsInBhcnNlLW5hbWVzIjpmYWxzZSwiZHJvcHBpbmctcGFydGljbGUiOiIiLCJub24tZHJvcHBpbmctcGFydGljbGUiOiIifSx7ImZhbWlseSI6IlNhYmRhbmluZ3NpaCIsImdpdmVuIjoiQW5pbmRpdGlhIiwicGFyc2UtbmFtZXMiOmZhbHNlLCJkcm9wcGluZy1wYXJ0aWNsZSI6IiIsIm5vbi1kcm9wcGluZy1wYXJ0aWNsZSI6IiJ9LHsiZmFtaWx5IjoiS3VzdW1hbmluZ3R5YXMiLCJnaXZlbiI6Ik1hcmlza2EgQXN0cmlkIiwicGFyc2UtbmFtZXMiOmZhbHNlLCJkcm9wcGluZy1wYXJ0aWNsZSI6IiIsIm5vbi1kcm9wcGluZy1wYXJ0aWNsZSI6IiJ9LHsiZmFtaWx5IjoiRGltb3ZhIiwiZ2l2ZW4iOiJOYXRhc2hhIiwicGFyc2UtbmFtZXMiOmZhbHNlLCJkcm9wcGluZy1wYXJ0aWNsZSI6IiIsIm5vbi1kcm9wcGluZy1wYXJ0aWNsZSI6IiJ9XSwiY29udGFpbmVyLXRpdGxlIjoiTWFyaW5lIFBvbGx1dGlvbiBCdWxsZXRpbiIsImNvbnRhaW5lci10aXRsZS1zaG9ydCI6Ik1hciBQb2xsdXQgQnVsbCIsIkRPSSI6IjEwLjEwMTYvai5tYXJwb2xidWwuMjAyMS4xMTI2ODkiLCJJU1NOIjoiMTg3OTMzNjMiLCJQTUlEIjoiMzQyNTYzMjUiLCJpc3N1ZWQiOnsiZGF0ZS1wYXJ0cyI6W1syMDIxLDEwLDFdXX0sImFic3RyYWN0IjoiSW5kb25lc2lhLCB0aGUgd29ybGQncyBsYXJnZXN0IGFyY2hpcGVsYWdpYyBjb3VudHJ5IGFuZCB0aGUgZm91cnRoIG1vc3QgcG9wdWxhdGVkIG5hdGlvbiwgaGFzIHN0cnVnZ2xlZCB3aXRoIGNvYXN0YWwgd2F0ZXIgcG9sbHV0aW9uIGluIHRoZSBsYXN0IGRlY2FkZXMuIFdpdGggdGhlIGluY3JlYXNpbmcgcG9wdWxhdGlvbiBpbiBjb2FzdGFsIHVyYmFuIGNpdGllcywgbW9yZSBsYW5kLWJhc2VkIHBvbGx1dGFudHMgYXJlIHRyYW5zcG9ydGVkIHRvIHRoZSBjb2FzdGFsIHdhdGVyIGFuZCBhZHZlcnNlbHkgYWZmZWN0ZWQgdGhlIHRyb3BpY2FsIGVjb3N5c3RlbXMuIFRoaXMgcGFwZXIgcHJvdmlkZXMgYW4gb3ZlcnZpZXcgb2YgYW50aHJvcG9nZW5pYyBwb2xsdXRhbnQgc3R1ZGllcyBpbiBJbmRvbmVzaWFuIGNvYXN0YWwgd2F0ZXIgYW5kIGVjb3N5c3RlbXMgZnJvbSAxOTg2IHRvIDIwMjEuIE51dHJpZW50cywgaGVhdnkgbWV0YWxzLCBvcmdhbmljIHBvbGx1dGFudHMsIGFuZCBwbGFzdGljIGRlYnJpcyBhcmUgdGhlIG1vc3Qtc3R1ZGllZCBjb250YW1pbmFudHMuIFdlIGZvdW5kIHRoYXQgODIlLCA1NCUgYW5kIDUwJSBvZiB0aGUgc3R1ZGllcyBleGNlZWRpbmcgbnV0cmllbnRzLCBoZWF2eSBtZXRhbHMsIGFuZCBvcmdhbmljIHBvbGx1dGFudHMgc3RhbmRhcmQgbGltaXQsIHJlc3BlY3RpdmVseTsgdGh1cywgaW5kaWNhdGluZyBwb29yIHdhdGVyIHF1YWxpdHkgc3RhdHVzIGluIHBhcnQgb2YgSW5kb25lc2lhbiBjb2FzdGFsIHdhdGVyLiBUaGUgY29yYWwgcmVlZiBlY29zeXN0ZW1zIGlzIGZvdW5kIHRvIGJlIHRoZSBtb3N0IHNlbnNpdGl2ZSB0byBhbnRocm9wb2dlbmljIGRpc3R1cmJhbmNlLiBUaGUgcG90ZW50aWFsIGVmZmVjdCBvZiBjbGltYXRlIGNoYW5nZSwgbmV3IGNvYXN0YWwgcG9sbHV0aW9uIGhvdHNwb3RzIGluIGVhc3Rlcm4gSW5kb25lc2lhLCBtYXJpbmUgYW50aHJvcG9nZW5pYyBzb3VyY2VzLCBsZWdhY3kvZW1lcmdpbmcgcG9sbHV0YW50cywgYW5kIHRoZSBuZWVkIGZvciByZXNlYXJjaCByZWxhdGVkIHRvIHRoZSBiaW9sb2dpY2FsIGNvbnRhbWluYXRpb24sIGFyZSBkaXNjdXNzZWQgZm9yIGZ1dHVyZSBvcHBvcnR1bml0aWVzLiIsInB1Ymxpc2hlciI6IkVsc2V2aWVyIEx0ZCIsInZvbHVtZSI6IjE3MSJ9LCJpc1RlbXBvcmFyeSI6ZmFsc2UsInN1cHByZXNzLWF1dGhvciI6ZmFsc2UsImNvbXBvc2l0ZSI6ZmFsc2UsImF1dGhvci1vbmx5IjpmYWxzZX1dfQ=="/>
          <w:id w:val="-586994902"/>
          <w:placeholder>
            <w:docPart w:val="DefaultPlaceholder_-1854013440"/>
          </w:placeholder>
        </w:sdtPr>
        <w:sdtContent>
          <w:r w:rsidR="003B75F9" w:rsidRPr="003B75F9">
            <w:rPr>
              <w:color w:val="000000"/>
            </w:rPr>
            <w:t>(Adyasari et al., 2021)</w:t>
          </w:r>
        </w:sdtContent>
      </w:sdt>
      <w:r w:rsidR="000F6FBB">
        <w:t xml:space="preserve">. </w:t>
      </w:r>
      <w:r w:rsidR="003F2FE3">
        <w:t xml:space="preserve">This study location in northern Semarang experiences tidal flooding and land subsidence, which influence fuel consumption and maintenance </w:t>
      </w:r>
      <w:sdt>
        <w:sdtPr>
          <w:rPr>
            <w:color w:val="000000"/>
          </w:rPr>
          <w:tag w:val="MENDELEY_CITATION_v3_eyJjaXRhdGlvbklEIjoiTUVOREVMRVlfQ0lUQVRJT05fNGQzY2RhNjctYWMwNy00ZmRhLWEzZjQtZWFmMTg1MDg4MmZiIiwicHJvcGVydGllcyI6eyJub3RlSW5kZXgiOjB9LCJpc0VkaXRlZCI6ZmFsc2UsIm1hbnVhbE92ZXJyaWRlIjp7ImlzTWFudWFsbHlPdmVycmlkZGVuIjpmYWxzZSwiY2l0ZXByb2NUZXh0IjoiKEFkbmFuIGV0IGFsLiwgMjAyNSkiLCJtYW51YWxPdmVycmlkZVRleHQiOiIifSwiY2l0YXRpb25JdGVtcyI6W3siaWQiOiI0NzM1ODg5Yy04MTEzLTM4MTctODYxZC0zMDg3Njg4MDhjNTciLCJpdGVtRGF0YSI6eyJ0eXBlIjoicGFwZXItY29uZmVyZW5jZSIsImlkIjoiNDczNTg4OWMtODExMy0zODE3LTg2MWQtMzA4NzY4ODA4YzU3IiwidGl0bGUiOiJTcGF0aWFsIGRpc3RyaWJ1dGlvbiBvZiB0aWRhbCBmbG9vZGluZyBpbiB0aGUgY29hc3RhbCBhcmVhcyBvZiBEZW1hayBSZWdlbmN5LCBDZW50cmFsIEphdmEiLCJncm91cElkIjoiNzA1NWNkMDctYWU5ZS0zYzkxLWFmNmItZTg4ZWI3NTkwZDAzIiwiYXV0aG9yIjpbeyJmYW1pbHkiOiJBZG5hbiIsImdpdmVuIjoiQmF5dSIsInBhcnNlLW5hbWVzIjpmYWxzZSwiZHJvcHBpbmctcGFydGljbGUiOiIiLCJub24tZHJvcHBpbmctcGFydGljbGUiOiIifSx7ImZhbWlseSI6IkVuZHJpYW5pIEFyaGF0aW4iLCJnaXZlbiI6IlJpc3RpIiwicGFyc2UtbmFtZXMiOmZhbHNlLCJkcm9wcGluZy1wYXJ0aWNsZSI6IiIsIm5vbi1kcm9wcGluZy1wYXJ0aWNsZSI6IiJ9LHsiZmFtaWx5IjoiTHVtYmFuLUdhb2wiLCJnaXZlbiI6IkpvbnNvbiIsInBhcnNlLW5hbWVzIjpmYWxzZSwiZHJvcHBpbmctcGFydGljbGUiOiIiLCJub24tZHJvcHBpbmctcGFydGljbGUiOiIifSx7ImZhbWlseSI6IkJ1ZGkgU3VzaWxvIiwiZ2l2ZW4iOiJTZXR5byIsInBhcnNlLW5hbWVzIjpmYWxzZSwiZHJvcHBpbmctcGFydGljbGUiOiIiLCJub24tZHJvcHBpbmctcGFydGljbGUiOiIifV0sImNvbnRhaW5lci10aXRsZSI6IkJJTyBXZWIgb2YgQ29uZmVyZW5jZXMiLCJjb250YWluZXItdGl0bGUtc2hvcnQiOiJCSU8gV2ViIENvbmYiLCJET0kiOiIxMC4xMDUxL2Jpb2NvbmYvMjAyNTE2ODA1MDEyIiwiSVNTTiI6IjIxMTc0NDU4IiwiaXNzdWVkIjp7ImRhdGUtcGFydHMiOltbMjAyNSwzLDI2XV19LCJhYnN0cmFjdCI6IlRoZSBtZWx0aW5nIG9mIHBvbGFyIGljZSBjYXBzIGR1ZSB0byBjbGltYXRlIGNoYW5nZSBoYXMgcmVzdWx0ZWQgaW4gc2VhIGxldmVsIHJpc2UgdGhhdCB0aHJlYXRlbnMgY29hc3RhbCBhcmVhcywgc3VjaCBhcyB0aGUgRGVtYWsgUmVnZW5jeS4gVGhlIGltcGFjdCBvZiB0aWRhbCBmbG9vZGluZyBpcywgZXhhY2VyYmF0ZWQgYnkgbGFuZCBzdWJzaWRlbmNlLiBUaGlzIHN0dWR5IGFpbWVkIHRvIG1hcCBhbmQgcHJlZGljdCB0aGUgZGlzdHJpYnV0aW9uIG9mIHRpZGFsIGZsb29kaW5nIGluIGNvYXN0YWwgRGVtYWsgYW5kIGl0cyBpbXBhY3Qgb24gbGFuZCB1c2UuIFRoZSBtZXRob2RzIHVzZWQgaW5jbHVkZWQgRGlmZmVyZW50aWFsIEludGVyZmVyb21ldHJ5IFN5bnRoZXRpYyBBcGVydHVyZSBSYWRhciAoREluU0FSKSBmb3IgTGFuZCBTdWJzaWRlbmNlIChMUyksIHN1cGVydmlzZWQgY2xhc3NpZmljYXRpb24gZm9yIGxhbmQgdXNlLCBhZG1pcmFsdHkgZm9yIHRpZGVzLCBkYXRhIHZpc3VhbGl6YXRpb24gZm9yIGVsZXZhdGlvbiwgbGluZWFyIHJlZ3Jlc3Npb24gYW5hbHlzaXMgZm9yIFNMUiwgbWV0ZW9yb2xvZ2ljYWwgZGF0YSBhbmFseXNpcyBmb3Igd2luZCBhbmQgcmFpbmZhbGwsIGFuZCBzcGF0aWFsIGFuYWx5c2lzIGZvciB0aWRhbCBmbG9vZCBpbnVuZGF0aW9uIG1hcHBpbmcuIFRoZSByZXN1bHRzIHNob3dlZCBhbiBMUyByYXRlIG9mIDIsNzQgY20veWVhciwgaGlnaGVzdCB0aWRlIGhlaWdodCBvZiA2MSw5MyBjbSwgYXZlcmFnZSBlbGV2YXRpb24gb2YgMSw4OTMgbSBhYm92ZSBzZWEgbGV2ZWwsIFNMUiByYXRlIG9mIDAsNDM1IGNtL3llYXIsIHdpbmQgc3BlZWQgb2YgMCw1LTUsNyBtL3MgYmxvd2luZyBmcm9tIHRoZSBub3J0aHdlc3QsIGFuZCBhdmVyYWdlIGRhaWx5IHJhaW5mYWxsIG9mIDcsNDc2IG1tLiBUaGUgdGlkYWwgZmxvb2QgaW51bmRhdGlvbiBhcmVhIGluIDIwMjMgcmVhY2hlZCA4Ljk1NCw2IGhlY3RhcmVzIGFuZCBpcyBwcmVkaWN0ZWQgdG8gcmVhY2ggMTEuMzk0LDUgaGVjdGFyZXMgaW4gMjAzMS4gVGlkYWwgZmxvb2RpbmcgYWZmZWN0cyBtYW5ncm92ZXMgKDUyMyw2IGhlY3RhcmVzKSwgcG9uZHMgKDMuODU3LDkgaGVjdGFyZXMpLCBzZXR0bGVtZW50cyAoMS4wOTUsNCBoZWN0YXJlcyksIGluZHVzdHJpZXMgKDMuNDUzLDAwIGhlY3RhcmVzKSwgYW5kIHJpY2UgZmllbGRzICgyNCw3IGhlY3RhcmVzKS4iLCJwdWJsaXNoZXIiOiJFRFAgU2NpZW5jZXMiLCJ2b2x1bWUiOiIxNjgifSwiaXNUZW1wb3JhcnkiOmZhbHNlLCJzdXBwcmVzcy1hdXRob3IiOmZhbHNlLCJjb21wb3NpdGUiOmZhbHNlLCJhdXRob3Itb25seSI6ZmFsc2V9XX0="/>
          <w:id w:val="-1375692428"/>
          <w:placeholder>
            <w:docPart w:val="DefaultPlaceholder_-1854013440"/>
          </w:placeholder>
        </w:sdtPr>
        <w:sdtContent>
          <w:r w:rsidR="003B75F9" w:rsidRPr="003B75F9">
            <w:rPr>
              <w:color w:val="000000"/>
            </w:rPr>
            <w:t>(Adnan et al., 2025)</w:t>
          </w:r>
        </w:sdtContent>
      </w:sdt>
      <w:r>
        <w:t>.</w:t>
      </w:r>
    </w:p>
    <w:p w14:paraId="1ABF7D6B" w14:textId="77777777" w:rsidR="00882B22" w:rsidRDefault="00000000" w:rsidP="00A829F6">
      <w:pPr>
        <w:jc w:val="center"/>
        <w:rPr>
          <w:rFonts w:ascii="Calibri" w:eastAsia="Calibri" w:hAnsi="Calibri" w:cs="Calibri"/>
        </w:rPr>
      </w:pPr>
      <w:r>
        <w:rPr>
          <w:rFonts w:ascii="Calibri" w:eastAsia="Calibri" w:hAnsi="Calibri" w:cs="Calibri"/>
          <w:noProof/>
        </w:rPr>
        <w:drawing>
          <wp:inline distT="0" distB="0" distL="0" distR="0" wp14:anchorId="6BBFBC94" wp14:editId="5EFEB9E0">
            <wp:extent cx="3555598" cy="2515478"/>
            <wp:effectExtent l="0" t="0" r="0" b="0"/>
            <wp:docPr id="2" name="image1.jpg" descr="A aerial view of a cit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aerial view of a city&#10;&#10;AI-generated content may be incorrect."/>
                    <pic:cNvPicPr preferRelativeResize="0"/>
                  </pic:nvPicPr>
                  <pic:blipFill>
                    <a:blip r:embed="rId8"/>
                    <a:srcRect/>
                    <a:stretch>
                      <a:fillRect/>
                    </a:stretch>
                  </pic:blipFill>
                  <pic:spPr>
                    <a:xfrm>
                      <a:off x="0" y="0"/>
                      <a:ext cx="3555598" cy="2515478"/>
                    </a:xfrm>
                    <a:prstGeom prst="rect">
                      <a:avLst/>
                    </a:prstGeom>
                    <a:ln/>
                  </pic:spPr>
                </pic:pic>
              </a:graphicData>
            </a:graphic>
          </wp:inline>
        </w:drawing>
      </w:r>
    </w:p>
    <w:p w14:paraId="3F3B4292" w14:textId="2B3E9F92" w:rsidR="00882B22" w:rsidRDefault="000F6FBB" w:rsidP="00A829F6">
      <w:pPr>
        <w:pStyle w:val="Caption"/>
        <w:jc w:val="center"/>
      </w:pPr>
      <w:bookmarkStart w:id="1" w:name="_Ref215687292"/>
      <w:r w:rsidRPr="000F6FBB">
        <w:rPr>
          <w:b/>
          <w:bCs/>
        </w:rPr>
        <w:t xml:space="preserve">Figure </w:t>
      </w:r>
      <w:r w:rsidRPr="000F6FBB">
        <w:rPr>
          <w:b/>
          <w:bCs/>
        </w:rPr>
        <w:fldChar w:fldCharType="begin"/>
      </w:r>
      <w:r w:rsidRPr="000F6FBB">
        <w:rPr>
          <w:b/>
          <w:bCs/>
        </w:rPr>
        <w:instrText xml:space="preserve"> SEQ Figure \* ARABIC </w:instrText>
      </w:r>
      <w:r w:rsidRPr="000F6FBB">
        <w:rPr>
          <w:b/>
          <w:bCs/>
        </w:rPr>
        <w:fldChar w:fldCharType="separate"/>
      </w:r>
      <w:r w:rsidR="009F4552">
        <w:rPr>
          <w:b/>
          <w:bCs/>
          <w:noProof/>
        </w:rPr>
        <w:t>2</w:t>
      </w:r>
      <w:r w:rsidRPr="000F6FBB">
        <w:rPr>
          <w:b/>
          <w:bCs/>
        </w:rPr>
        <w:fldChar w:fldCharType="end"/>
      </w:r>
      <w:bookmarkEnd w:id="1"/>
      <w:r w:rsidRPr="000F6FBB">
        <w:rPr>
          <w:b/>
          <w:bCs/>
        </w:rPr>
        <w:t>.</w:t>
      </w:r>
      <w:r>
        <w:t xml:space="preserve"> Map of Pond Area in North Semarang</w:t>
      </w:r>
    </w:p>
    <w:p w14:paraId="5F75A691" w14:textId="77777777" w:rsidR="00882B22" w:rsidRDefault="00882B22" w:rsidP="00A829F6"/>
    <w:p w14:paraId="3F83E61D" w14:textId="260C33E2" w:rsidR="00882B22" w:rsidRDefault="00000000" w:rsidP="00A829F6">
      <w:r>
        <w:tab/>
        <w:t>Milkfish (</w:t>
      </w:r>
      <w:r>
        <w:rPr>
          <w:i/>
          <w:iCs/>
        </w:rPr>
        <w:t>Chanos chanos</w:t>
      </w:r>
      <w:r>
        <w:t xml:space="preserve">) in the coastal area </w:t>
      </w:r>
      <w:r w:rsidR="000F6FBB">
        <w:t>are cultured in staked net cages constructed from bamboo stakes driven into the muddy seabed, forming rectangular enclosures that surround 1 ha of water surface at a depth of 3 m</w:t>
      </w:r>
      <w:r>
        <w:t xml:space="preserve">. Farmers deploy three-layer polyamide (nylon-6) nets, typically </w:t>
      </w:r>
      <w:r w:rsidR="000F6FBB">
        <w:t>with a 0.5 cm mesh for nurseries and 1 cm mesh for grow-out, requiring approximately</w:t>
      </w:r>
      <w:r>
        <w:t xml:space="preserve"> five 30</w:t>
      </w:r>
      <w:r w:rsidR="000F6FBB">
        <w:t xml:space="preserve"> </w:t>
      </w:r>
      <w:r w:rsidR="000F6FBB">
        <w:rPr>
          <w:rFonts w:cs="Times New Roman"/>
        </w:rPr>
        <w:t>×</w:t>
      </w:r>
      <w:r w:rsidR="000F6FBB">
        <w:t xml:space="preserve"> </w:t>
      </w:r>
      <w:r>
        <w:t>5 m rolls per module</w:t>
      </w:r>
      <w:r w:rsidR="000F6FBB">
        <w:t xml:space="preserve"> as shown </w:t>
      </w:r>
      <w:r w:rsidR="000F6FBB" w:rsidRPr="000F6FBB">
        <w:t xml:space="preserve">in </w:t>
      </w:r>
      <w:r w:rsidR="000F6FBB" w:rsidRPr="000F6FBB">
        <w:fldChar w:fldCharType="begin"/>
      </w:r>
      <w:r w:rsidR="000F6FBB" w:rsidRPr="000F6FBB">
        <w:instrText xml:space="preserve"> REF _Ref215687526 \h  \* MERGEFORMAT </w:instrText>
      </w:r>
      <w:r w:rsidR="000F6FBB" w:rsidRPr="000F6FBB">
        <w:fldChar w:fldCharType="separate"/>
      </w:r>
      <w:r w:rsidR="006C56AF" w:rsidRPr="006C56AF">
        <w:t xml:space="preserve">Figure </w:t>
      </w:r>
      <w:r w:rsidR="006C56AF" w:rsidRPr="006C56AF">
        <w:rPr>
          <w:noProof/>
        </w:rPr>
        <w:t>3</w:t>
      </w:r>
      <w:r w:rsidR="000F6FBB" w:rsidRPr="000F6FBB">
        <w:fldChar w:fldCharType="end"/>
      </w:r>
      <w:r w:rsidRPr="000F6FBB">
        <w:t>.</w:t>
      </w:r>
      <w:r>
        <w:t xml:space="preserve"> The open structure promotes water exchange and natural food availability. Nets are cleaned periodically to limit biofouling and are generally replaced every 2-3 production cycles. Production follows a 10-month cycle, from stocking hatchery fry (2-3 cm) to harvest (250-350 g), with daily routines of manual feeding, net inspection, and harvesting using small gasoline-powered boats.</w:t>
      </w:r>
    </w:p>
    <w:p w14:paraId="421FAD6B" w14:textId="77777777" w:rsidR="00882B22" w:rsidRDefault="00000000" w:rsidP="00A829F6">
      <w:pPr>
        <w:jc w:val="center"/>
        <w:rPr>
          <w:rFonts w:ascii="Calibri" w:eastAsia="Calibri" w:hAnsi="Calibri" w:cs="Calibri"/>
        </w:rPr>
      </w:pPr>
      <w:r>
        <w:rPr>
          <w:rFonts w:ascii="Calibri" w:eastAsia="Calibri" w:hAnsi="Calibri" w:cs="Calibri"/>
          <w:noProof/>
        </w:rPr>
        <w:lastRenderedPageBreak/>
        <w:drawing>
          <wp:inline distT="0" distB="0" distL="0" distR="0" wp14:anchorId="1B542CF7" wp14:editId="074DB130">
            <wp:extent cx="2417565" cy="3095507"/>
            <wp:effectExtent l="0" t="0" r="0" b="0"/>
            <wp:docPr id="4" name="image5.png" descr="A diagram of a fishing ne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diagram of a fishing net&#10;&#10;AI-generated content may be incorrect."/>
                    <pic:cNvPicPr preferRelativeResize="0"/>
                  </pic:nvPicPr>
                  <pic:blipFill>
                    <a:blip r:embed="rId9"/>
                    <a:srcRect/>
                    <a:stretch>
                      <a:fillRect/>
                    </a:stretch>
                  </pic:blipFill>
                  <pic:spPr>
                    <a:xfrm>
                      <a:off x="0" y="0"/>
                      <a:ext cx="2417565" cy="3095507"/>
                    </a:xfrm>
                    <a:prstGeom prst="rect">
                      <a:avLst/>
                    </a:prstGeom>
                    <a:ln/>
                  </pic:spPr>
                </pic:pic>
              </a:graphicData>
            </a:graphic>
          </wp:inline>
        </w:drawing>
      </w:r>
    </w:p>
    <w:p w14:paraId="05A6F7BE" w14:textId="17ADEB3A" w:rsidR="00882B22" w:rsidRDefault="000F6FBB" w:rsidP="00A829F6">
      <w:pPr>
        <w:pStyle w:val="Caption"/>
        <w:jc w:val="center"/>
      </w:pPr>
      <w:bookmarkStart w:id="2" w:name="_Ref215687526"/>
      <w:r w:rsidRPr="000F6FBB">
        <w:rPr>
          <w:b/>
          <w:bCs/>
        </w:rPr>
        <w:t xml:space="preserve">Figure </w:t>
      </w:r>
      <w:r w:rsidRPr="000F6FBB">
        <w:rPr>
          <w:b/>
          <w:bCs/>
        </w:rPr>
        <w:fldChar w:fldCharType="begin"/>
      </w:r>
      <w:r w:rsidRPr="000F6FBB">
        <w:rPr>
          <w:b/>
          <w:bCs/>
        </w:rPr>
        <w:instrText xml:space="preserve"> SEQ Figure \* ARABIC </w:instrText>
      </w:r>
      <w:r w:rsidRPr="000F6FBB">
        <w:rPr>
          <w:b/>
          <w:bCs/>
        </w:rPr>
        <w:fldChar w:fldCharType="separate"/>
      </w:r>
      <w:r w:rsidR="009F4552">
        <w:rPr>
          <w:b/>
          <w:bCs/>
          <w:noProof/>
        </w:rPr>
        <w:t>3</w:t>
      </w:r>
      <w:r w:rsidRPr="000F6FBB">
        <w:rPr>
          <w:b/>
          <w:bCs/>
        </w:rPr>
        <w:fldChar w:fldCharType="end"/>
      </w:r>
      <w:bookmarkEnd w:id="2"/>
      <w:r w:rsidRPr="000F6FBB">
        <w:rPr>
          <w:b/>
          <w:bCs/>
        </w:rPr>
        <w:t>.</w:t>
      </w:r>
      <w:r>
        <w:t xml:space="preserve"> Detailed Design of Stick-net Cage Specification Used for Milkfish Cultivation:</w:t>
      </w:r>
      <w:r>
        <w:br/>
        <w:t>A) existing stick-net cage; B) upper view of the net-cage; C) construction design; D) material specification; E) net position on the seabed</w:t>
      </w:r>
    </w:p>
    <w:p w14:paraId="03BB5F31" w14:textId="77777777" w:rsidR="008545F1" w:rsidRPr="008545F1" w:rsidRDefault="008545F1" w:rsidP="00A829F6"/>
    <w:p w14:paraId="717AE5C6" w14:textId="3B5F66BB" w:rsidR="00882B22" w:rsidRPr="00461D50" w:rsidRDefault="00000000" w:rsidP="00A829F6">
      <w:pPr>
        <w:rPr>
          <w:b/>
          <w:bCs/>
        </w:rPr>
      </w:pPr>
      <w:r w:rsidRPr="00461D50">
        <w:rPr>
          <w:b/>
          <w:bCs/>
        </w:rPr>
        <w:t>Life Cycle Inventory</w:t>
      </w:r>
    </w:p>
    <w:p w14:paraId="5735D7BB" w14:textId="0928FC9A" w:rsidR="003F2FE3" w:rsidRDefault="003F2FE3" w:rsidP="00A829F6">
      <w:pPr>
        <w:ind w:firstLine="720"/>
      </w:pPr>
      <w:r>
        <w:t>Primary data were collected through field observations, interviews with farmers, and measurements of cage components. The data included net mass, replacement cycles, stake quantities, gasoline use, feed inputs, production duration, and survival rates. All flows were normalized to the functional unit. Foreground processes were linked to ecoinvent v3.8 datasets using SimaPro 9.5. Gasoline use was converted using standard Indonesian density (0.72-0.74 kg/L). Net and stake material flows were annualized per production cycle.</w:t>
      </w:r>
    </w:p>
    <w:p w14:paraId="57C2C2F7" w14:textId="77777777" w:rsidR="003F2FE3" w:rsidRDefault="003F2FE3" w:rsidP="00A829F6">
      <w:pPr>
        <w:ind w:firstLine="720"/>
      </w:pPr>
    </w:p>
    <w:p w14:paraId="3EA2DEC0" w14:textId="3F46C01E" w:rsidR="00882B22" w:rsidRPr="00461D50" w:rsidRDefault="00000000" w:rsidP="00A829F6">
      <w:pPr>
        <w:rPr>
          <w:b/>
          <w:bCs/>
        </w:rPr>
      </w:pPr>
      <w:r w:rsidRPr="00461D50">
        <w:rPr>
          <w:b/>
          <w:bCs/>
        </w:rPr>
        <w:t>Life Cy</w:t>
      </w:r>
      <w:r w:rsidR="00C81360">
        <w:rPr>
          <w:b/>
          <w:bCs/>
        </w:rPr>
        <w:t>c</w:t>
      </w:r>
      <w:r w:rsidRPr="00461D50">
        <w:rPr>
          <w:b/>
          <w:bCs/>
        </w:rPr>
        <w:t>le Impact Assessment</w:t>
      </w:r>
    </w:p>
    <w:p w14:paraId="36BC0B58" w14:textId="28FDDC84" w:rsidR="00882B22" w:rsidRDefault="00000000" w:rsidP="00A829F6">
      <w:r>
        <w:tab/>
        <w:t xml:space="preserve">Environmental impacts were </w:t>
      </w:r>
      <w:r w:rsidR="00C81360">
        <w:t>calculated</w:t>
      </w:r>
      <w:r>
        <w:t xml:space="preserve"> </w:t>
      </w:r>
      <w:r w:rsidR="00C81360">
        <w:t>using</w:t>
      </w:r>
      <w:r>
        <w:t xml:space="preserve"> the ReCiPe 2016 </w:t>
      </w:r>
      <w:r w:rsidR="00C81360">
        <w:t>M</w:t>
      </w:r>
      <w:r>
        <w:t xml:space="preserve">idpoint (H) method, chosen for its broad adoption in recent aquaculture studies and its ability to capture key mid-point indicators relevant to coastal fish farming. </w:t>
      </w:r>
      <w:r w:rsidR="00C81360">
        <w:t xml:space="preserve">Five impact categories were assessed: global warming, fossil resource scarcity, terrestrial acidification, fine particulate matter formation, and ozone formation (terrestrial ecosystem). </w:t>
      </w:r>
    </w:p>
    <w:p w14:paraId="0EB4254E" w14:textId="77777777" w:rsidR="00882B22" w:rsidRDefault="00882B22" w:rsidP="00A829F6"/>
    <w:p w14:paraId="3007E0E0" w14:textId="77777777" w:rsidR="00882B22" w:rsidRPr="00461D50" w:rsidRDefault="00000000" w:rsidP="00A829F6">
      <w:pPr>
        <w:rPr>
          <w:b/>
          <w:bCs/>
        </w:rPr>
      </w:pPr>
      <w:r w:rsidRPr="00461D50">
        <w:rPr>
          <w:b/>
          <w:bCs/>
        </w:rPr>
        <w:t>RESULTS AND DISCUSSION</w:t>
      </w:r>
    </w:p>
    <w:p w14:paraId="394ACC6A" w14:textId="3D7F4384" w:rsidR="00882B22" w:rsidRPr="00461D50" w:rsidRDefault="00000000" w:rsidP="00A829F6">
      <w:pPr>
        <w:rPr>
          <w:b/>
          <w:bCs/>
        </w:rPr>
      </w:pPr>
      <w:r w:rsidRPr="00461D50">
        <w:rPr>
          <w:b/>
          <w:bCs/>
        </w:rPr>
        <w:t>Life Cycle Inventory</w:t>
      </w:r>
    </w:p>
    <w:p w14:paraId="0590CC96" w14:textId="7CFB913A" w:rsidR="00882B22" w:rsidRDefault="00000000" w:rsidP="00A829F6">
      <w:r>
        <w:tab/>
        <w:t>The life cycle inventory phase is this study maps all input and output flows associated with milkfish (</w:t>
      </w:r>
      <w:r>
        <w:rPr>
          <w:i/>
          <w:iCs/>
        </w:rPr>
        <w:t>Chanos chanos</w:t>
      </w:r>
      <w:r>
        <w:t xml:space="preserve">) culture in a staked net cage system. Modeling was conducted under a gate-to-gate system boundary, which is limited to farmer-level activities from site preparation through harvesting. Five main process units are modeled based on field observations, namely: site preparation, stocking, nursery, grow-out, and harvesting. The compiled inventory is presented in the </w:t>
      </w:r>
      <w:r w:rsidR="009F4552" w:rsidRPr="009F4552">
        <w:fldChar w:fldCharType="begin"/>
      </w:r>
      <w:r w:rsidR="009F4552" w:rsidRPr="009F4552">
        <w:instrText xml:space="preserve"> REF _Ref215740835 \h  \* MERGEFORMAT </w:instrText>
      </w:r>
      <w:r w:rsidR="009F4552" w:rsidRPr="009F4552">
        <w:fldChar w:fldCharType="separate"/>
      </w:r>
      <w:r w:rsidR="009F4552" w:rsidRPr="009F4552">
        <w:t xml:space="preserve">Table </w:t>
      </w:r>
      <w:r w:rsidR="009F4552" w:rsidRPr="009F4552">
        <w:rPr>
          <w:noProof/>
        </w:rPr>
        <w:t>1</w:t>
      </w:r>
      <w:r w:rsidR="009F4552" w:rsidRPr="009F4552">
        <w:fldChar w:fldCharType="end"/>
      </w:r>
      <w:r w:rsidRPr="009F4552">
        <w:t xml:space="preserve"> below</w:t>
      </w:r>
      <w:r>
        <w:t>.</w:t>
      </w:r>
    </w:p>
    <w:p w14:paraId="1F05544F" w14:textId="1D95A914" w:rsidR="00882B22" w:rsidRDefault="009F4552" w:rsidP="00A829F6">
      <w:pPr>
        <w:pStyle w:val="Caption"/>
        <w:jc w:val="left"/>
      </w:pPr>
      <w:bookmarkStart w:id="3" w:name="_Ref215740835"/>
      <w:r w:rsidRPr="009F4552">
        <w:rPr>
          <w:b/>
          <w:bCs/>
        </w:rPr>
        <w:t xml:space="preserve">Table </w:t>
      </w:r>
      <w:r w:rsidRPr="009F4552">
        <w:rPr>
          <w:b/>
          <w:bCs/>
        </w:rPr>
        <w:fldChar w:fldCharType="begin"/>
      </w:r>
      <w:r w:rsidRPr="009F4552">
        <w:rPr>
          <w:b/>
          <w:bCs/>
        </w:rPr>
        <w:instrText xml:space="preserve"> SEQ Table \* ARABIC </w:instrText>
      </w:r>
      <w:r w:rsidRPr="009F4552">
        <w:rPr>
          <w:b/>
          <w:bCs/>
        </w:rPr>
        <w:fldChar w:fldCharType="separate"/>
      </w:r>
      <w:r>
        <w:rPr>
          <w:b/>
          <w:bCs/>
          <w:noProof/>
        </w:rPr>
        <w:t>1</w:t>
      </w:r>
      <w:r w:rsidRPr="009F4552">
        <w:rPr>
          <w:b/>
          <w:bCs/>
        </w:rPr>
        <w:fldChar w:fldCharType="end"/>
      </w:r>
      <w:bookmarkEnd w:id="3"/>
      <w:r>
        <w:rPr>
          <w:b/>
          <w:bCs/>
        </w:rPr>
        <w:t>.</w:t>
      </w:r>
      <w:r>
        <w:t xml:space="preserve"> </w:t>
      </w:r>
      <w:r w:rsidRPr="00E068BC">
        <w:t>Inventory 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1697"/>
        <w:gridCol w:w="2365"/>
        <w:gridCol w:w="2834"/>
        <w:gridCol w:w="1667"/>
      </w:tblGrid>
      <w:tr w:rsidR="00E068BC" w:rsidRPr="00E068BC" w14:paraId="67DD52C8" w14:textId="77777777" w:rsidTr="00E068BC">
        <w:trPr>
          <w:trHeight w:val="290"/>
          <w:tblHeader/>
        </w:trPr>
        <w:tc>
          <w:tcPr>
            <w:tcW w:w="249" w:type="pct"/>
            <w:noWrap/>
            <w:vAlign w:val="bottom"/>
            <w:hideMark/>
          </w:tcPr>
          <w:p w14:paraId="3391300D" w14:textId="77777777" w:rsidR="00E068BC" w:rsidRPr="00E068BC" w:rsidRDefault="00E068BC" w:rsidP="00E068BC">
            <w:pPr>
              <w:jc w:val="center"/>
              <w:rPr>
                <w:rFonts w:ascii="Arial" w:eastAsia="Times New Roman" w:hAnsi="Arial"/>
                <w:b/>
                <w:bCs/>
                <w:color w:val="000000"/>
                <w:sz w:val="18"/>
                <w:szCs w:val="18"/>
                <w:lang w:val="en-ID"/>
              </w:rPr>
            </w:pPr>
            <w:r w:rsidRPr="00E068BC">
              <w:rPr>
                <w:rFonts w:ascii="Arial" w:eastAsia="Times New Roman" w:hAnsi="Arial"/>
                <w:b/>
                <w:bCs/>
                <w:color w:val="000000"/>
                <w:sz w:val="18"/>
                <w:szCs w:val="18"/>
                <w:lang w:val="en-ID"/>
              </w:rPr>
              <w:t>No</w:t>
            </w:r>
          </w:p>
        </w:tc>
        <w:tc>
          <w:tcPr>
            <w:tcW w:w="942" w:type="pct"/>
            <w:noWrap/>
            <w:vAlign w:val="bottom"/>
            <w:hideMark/>
          </w:tcPr>
          <w:p w14:paraId="63ED3C43" w14:textId="77777777" w:rsidR="00E068BC" w:rsidRPr="00E068BC" w:rsidRDefault="00E068BC" w:rsidP="00E068BC">
            <w:pPr>
              <w:jc w:val="center"/>
              <w:rPr>
                <w:rFonts w:ascii="Arial" w:eastAsia="Times New Roman" w:hAnsi="Arial"/>
                <w:b/>
                <w:bCs/>
                <w:color w:val="000000"/>
                <w:sz w:val="18"/>
                <w:szCs w:val="18"/>
                <w:lang w:val="en-ID"/>
              </w:rPr>
            </w:pPr>
            <w:r w:rsidRPr="00E068BC">
              <w:rPr>
                <w:rFonts w:ascii="Arial" w:eastAsia="Times New Roman" w:hAnsi="Arial"/>
                <w:b/>
                <w:bCs/>
                <w:color w:val="000000"/>
                <w:sz w:val="18"/>
                <w:szCs w:val="18"/>
                <w:lang w:val="en-ID"/>
              </w:rPr>
              <w:t>Process</w:t>
            </w:r>
          </w:p>
        </w:tc>
        <w:tc>
          <w:tcPr>
            <w:tcW w:w="1312" w:type="pct"/>
            <w:noWrap/>
            <w:vAlign w:val="bottom"/>
            <w:hideMark/>
          </w:tcPr>
          <w:p w14:paraId="1F2DB281" w14:textId="77777777" w:rsidR="00E068BC" w:rsidRPr="00E068BC" w:rsidRDefault="00E068BC" w:rsidP="00E068BC">
            <w:pPr>
              <w:jc w:val="center"/>
              <w:rPr>
                <w:rFonts w:ascii="Arial" w:eastAsia="Times New Roman" w:hAnsi="Arial"/>
                <w:b/>
                <w:bCs/>
                <w:color w:val="000000"/>
                <w:sz w:val="18"/>
                <w:szCs w:val="18"/>
                <w:lang w:val="en-ID"/>
              </w:rPr>
            </w:pPr>
            <w:r w:rsidRPr="00E068BC">
              <w:rPr>
                <w:rFonts w:ascii="Arial" w:eastAsia="Times New Roman" w:hAnsi="Arial"/>
                <w:b/>
                <w:bCs/>
                <w:color w:val="000000"/>
                <w:sz w:val="18"/>
                <w:szCs w:val="18"/>
                <w:lang w:val="en-ID"/>
              </w:rPr>
              <w:t>Input/Output</w:t>
            </w:r>
          </w:p>
        </w:tc>
        <w:tc>
          <w:tcPr>
            <w:tcW w:w="1572" w:type="pct"/>
            <w:noWrap/>
            <w:vAlign w:val="bottom"/>
            <w:hideMark/>
          </w:tcPr>
          <w:p w14:paraId="3725C260" w14:textId="77777777" w:rsidR="00E068BC" w:rsidRPr="00E068BC" w:rsidRDefault="00E068BC" w:rsidP="00E068BC">
            <w:pPr>
              <w:jc w:val="center"/>
              <w:rPr>
                <w:rFonts w:ascii="Arial" w:eastAsia="Times New Roman" w:hAnsi="Arial"/>
                <w:b/>
                <w:bCs/>
                <w:color w:val="000000"/>
                <w:sz w:val="18"/>
                <w:szCs w:val="18"/>
                <w:lang w:val="en-ID"/>
              </w:rPr>
            </w:pPr>
            <w:r w:rsidRPr="00E068BC">
              <w:rPr>
                <w:rFonts w:ascii="Arial" w:eastAsia="Times New Roman" w:hAnsi="Arial"/>
                <w:b/>
                <w:bCs/>
                <w:color w:val="000000"/>
                <w:sz w:val="18"/>
                <w:szCs w:val="18"/>
                <w:lang w:val="en-ID"/>
              </w:rPr>
              <w:t>Amount</w:t>
            </w:r>
          </w:p>
        </w:tc>
        <w:tc>
          <w:tcPr>
            <w:tcW w:w="925" w:type="pct"/>
            <w:noWrap/>
            <w:vAlign w:val="bottom"/>
            <w:hideMark/>
          </w:tcPr>
          <w:p w14:paraId="3E9EA99A" w14:textId="77777777" w:rsidR="00E068BC" w:rsidRPr="00E068BC" w:rsidRDefault="00E068BC" w:rsidP="00E068BC">
            <w:pPr>
              <w:jc w:val="center"/>
              <w:rPr>
                <w:rFonts w:ascii="Arial" w:eastAsia="Times New Roman" w:hAnsi="Arial"/>
                <w:b/>
                <w:bCs/>
                <w:color w:val="000000"/>
                <w:sz w:val="18"/>
                <w:szCs w:val="18"/>
                <w:lang w:val="en-ID"/>
              </w:rPr>
            </w:pPr>
            <w:r w:rsidRPr="00E068BC">
              <w:rPr>
                <w:rFonts w:ascii="Arial" w:eastAsia="Times New Roman" w:hAnsi="Arial"/>
                <w:b/>
                <w:bCs/>
                <w:color w:val="000000"/>
                <w:sz w:val="18"/>
                <w:szCs w:val="18"/>
                <w:lang w:val="en-ID"/>
              </w:rPr>
              <w:t>Unit</w:t>
            </w:r>
          </w:p>
        </w:tc>
      </w:tr>
      <w:tr w:rsidR="00E068BC" w:rsidRPr="00E068BC" w14:paraId="52234DBF" w14:textId="77777777" w:rsidTr="00E068BC">
        <w:trPr>
          <w:trHeight w:val="290"/>
        </w:trPr>
        <w:tc>
          <w:tcPr>
            <w:tcW w:w="249" w:type="pct"/>
            <w:vMerge w:val="restart"/>
            <w:noWrap/>
            <w:vAlign w:val="center"/>
            <w:hideMark/>
          </w:tcPr>
          <w:p w14:paraId="30BDBAB1" w14:textId="77777777" w:rsidR="00E068BC" w:rsidRPr="00E068BC" w:rsidRDefault="00E068BC" w:rsidP="00E068BC">
            <w:pPr>
              <w:jc w:val="center"/>
              <w:rPr>
                <w:rFonts w:ascii="Arial" w:eastAsia="Times New Roman" w:hAnsi="Arial"/>
                <w:b/>
                <w:bCs/>
                <w:color w:val="000000"/>
                <w:sz w:val="18"/>
                <w:szCs w:val="18"/>
                <w:lang w:val="en-ID"/>
              </w:rPr>
            </w:pPr>
            <w:r w:rsidRPr="00E068BC">
              <w:rPr>
                <w:rFonts w:ascii="Arial" w:eastAsia="Times New Roman" w:hAnsi="Arial"/>
                <w:b/>
                <w:bCs/>
                <w:color w:val="000000"/>
                <w:sz w:val="18"/>
                <w:szCs w:val="18"/>
                <w:lang w:val="en-ID"/>
              </w:rPr>
              <w:t>1</w:t>
            </w:r>
          </w:p>
        </w:tc>
        <w:tc>
          <w:tcPr>
            <w:tcW w:w="942" w:type="pct"/>
            <w:vMerge w:val="restart"/>
            <w:noWrap/>
            <w:vAlign w:val="center"/>
            <w:hideMark/>
          </w:tcPr>
          <w:p w14:paraId="79AFF1B0" w14:textId="77777777" w:rsidR="00E068BC" w:rsidRPr="00E068BC" w:rsidRDefault="00E068BC" w:rsidP="00E068BC">
            <w:pPr>
              <w:jc w:val="center"/>
              <w:rPr>
                <w:rFonts w:ascii="Arial" w:eastAsia="Times New Roman" w:hAnsi="Arial"/>
                <w:b/>
                <w:bCs/>
                <w:color w:val="000000"/>
                <w:sz w:val="18"/>
                <w:szCs w:val="18"/>
                <w:lang w:val="en-ID"/>
              </w:rPr>
            </w:pPr>
            <w:r w:rsidRPr="00E068BC">
              <w:rPr>
                <w:rFonts w:ascii="Arial" w:eastAsia="Times New Roman" w:hAnsi="Arial"/>
                <w:b/>
                <w:bCs/>
                <w:color w:val="000000"/>
                <w:sz w:val="18"/>
                <w:szCs w:val="18"/>
                <w:lang w:val="en-ID"/>
              </w:rPr>
              <w:t>Site Preparation</w:t>
            </w:r>
          </w:p>
        </w:tc>
        <w:tc>
          <w:tcPr>
            <w:tcW w:w="1312" w:type="pct"/>
            <w:noWrap/>
            <w:vAlign w:val="bottom"/>
            <w:hideMark/>
          </w:tcPr>
          <w:p w14:paraId="6DD7E186" w14:textId="77777777" w:rsidR="00E068BC" w:rsidRPr="00E068BC" w:rsidRDefault="00E068BC" w:rsidP="00E068BC">
            <w:pPr>
              <w:rPr>
                <w:rFonts w:ascii="Arial" w:eastAsia="Times New Roman" w:hAnsi="Arial"/>
                <w:b/>
                <w:bCs/>
                <w:color w:val="000000"/>
                <w:sz w:val="18"/>
                <w:szCs w:val="18"/>
                <w:lang w:val="en-ID"/>
              </w:rPr>
            </w:pPr>
            <w:r w:rsidRPr="00E068BC">
              <w:rPr>
                <w:rFonts w:ascii="Arial" w:eastAsia="Times New Roman" w:hAnsi="Arial"/>
                <w:b/>
                <w:bCs/>
                <w:color w:val="000000"/>
                <w:sz w:val="18"/>
                <w:szCs w:val="18"/>
                <w:lang w:val="en-ID"/>
              </w:rPr>
              <w:t>Input</w:t>
            </w:r>
          </w:p>
        </w:tc>
        <w:tc>
          <w:tcPr>
            <w:tcW w:w="1572" w:type="pct"/>
            <w:noWrap/>
            <w:vAlign w:val="bottom"/>
            <w:hideMark/>
          </w:tcPr>
          <w:p w14:paraId="0DF3C3CD"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 </w:t>
            </w:r>
          </w:p>
        </w:tc>
        <w:tc>
          <w:tcPr>
            <w:tcW w:w="925" w:type="pct"/>
            <w:noWrap/>
            <w:vAlign w:val="bottom"/>
            <w:hideMark/>
          </w:tcPr>
          <w:p w14:paraId="5BAB3529"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 </w:t>
            </w:r>
          </w:p>
        </w:tc>
      </w:tr>
      <w:tr w:rsidR="00E068BC" w:rsidRPr="00E068BC" w14:paraId="29E15E7D" w14:textId="77777777" w:rsidTr="00E068BC">
        <w:trPr>
          <w:trHeight w:val="290"/>
        </w:trPr>
        <w:tc>
          <w:tcPr>
            <w:tcW w:w="249" w:type="pct"/>
            <w:vMerge/>
            <w:vAlign w:val="center"/>
            <w:hideMark/>
          </w:tcPr>
          <w:p w14:paraId="2F6A68C9"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2042BD0A"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3B5AF031" w14:textId="77777777" w:rsidR="00E068BC" w:rsidRPr="00E068BC" w:rsidRDefault="00E068BC" w:rsidP="00E068BC">
            <w:pPr>
              <w:rPr>
                <w:rFonts w:ascii="Arial" w:eastAsia="Times New Roman" w:hAnsi="Arial"/>
                <w:color w:val="000000"/>
                <w:sz w:val="18"/>
                <w:szCs w:val="18"/>
                <w:lang w:val="en-ID"/>
              </w:rPr>
            </w:pPr>
            <w:r w:rsidRPr="00E068BC">
              <w:rPr>
                <w:rFonts w:ascii="Arial" w:eastAsia="Times New Roman" w:hAnsi="Arial"/>
                <w:color w:val="000000"/>
                <w:sz w:val="18"/>
                <w:szCs w:val="18"/>
                <w:lang w:val="en-ID"/>
              </w:rPr>
              <w:t>Bamboo</w:t>
            </w:r>
          </w:p>
        </w:tc>
        <w:tc>
          <w:tcPr>
            <w:tcW w:w="1572" w:type="pct"/>
            <w:noWrap/>
            <w:vAlign w:val="bottom"/>
            <w:hideMark/>
          </w:tcPr>
          <w:p w14:paraId="2ABD4D30" w14:textId="77777777" w:rsidR="00E068BC" w:rsidRPr="00E068BC" w:rsidRDefault="00E068BC" w:rsidP="00E068BC">
            <w:pPr>
              <w:jc w:val="center"/>
              <w:rPr>
                <w:rFonts w:ascii="Arial" w:eastAsia="Times New Roman" w:hAnsi="Arial"/>
                <w:sz w:val="18"/>
                <w:szCs w:val="18"/>
                <w:lang w:val="en-ID"/>
              </w:rPr>
            </w:pPr>
            <w:r w:rsidRPr="00E068BC">
              <w:rPr>
                <w:rFonts w:ascii="Arial" w:eastAsia="Times New Roman" w:hAnsi="Arial"/>
                <w:sz w:val="18"/>
                <w:szCs w:val="18"/>
                <w:lang w:val="en-ID"/>
              </w:rPr>
              <w:t>18</w:t>
            </w:r>
          </w:p>
        </w:tc>
        <w:tc>
          <w:tcPr>
            <w:tcW w:w="925" w:type="pct"/>
            <w:noWrap/>
            <w:hideMark/>
          </w:tcPr>
          <w:p w14:paraId="3B46E58E"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Ton</w:t>
            </w:r>
          </w:p>
        </w:tc>
      </w:tr>
      <w:tr w:rsidR="00E068BC" w:rsidRPr="00E068BC" w14:paraId="6C7A7DC1" w14:textId="77777777" w:rsidTr="00E068BC">
        <w:trPr>
          <w:trHeight w:val="290"/>
        </w:trPr>
        <w:tc>
          <w:tcPr>
            <w:tcW w:w="249" w:type="pct"/>
            <w:vMerge/>
            <w:vAlign w:val="center"/>
            <w:hideMark/>
          </w:tcPr>
          <w:p w14:paraId="45F2BC73"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0C3455DB"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4ECE7060" w14:textId="77777777" w:rsidR="00E068BC" w:rsidRPr="00E068BC" w:rsidRDefault="00E068BC" w:rsidP="00E068BC">
            <w:pPr>
              <w:rPr>
                <w:rFonts w:ascii="Arial" w:eastAsia="Times New Roman" w:hAnsi="Arial"/>
                <w:color w:val="000000"/>
                <w:sz w:val="18"/>
                <w:szCs w:val="18"/>
                <w:lang w:val="en-ID"/>
              </w:rPr>
            </w:pPr>
            <w:r w:rsidRPr="00E068BC">
              <w:rPr>
                <w:rFonts w:ascii="Arial" w:eastAsia="Times New Roman" w:hAnsi="Arial"/>
                <w:color w:val="000000"/>
                <w:sz w:val="18"/>
                <w:szCs w:val="18"/>
                <w:lang w:val="en-ID"/>
              </w:rPr>
              <w:t>Outer net</w:t>
            </w:r>
          </w:p>
        </w:tc>
        <w:tc>
          <w:tcPr>
            <w:tcW w:w="1572" w:type="pct"/>
            <w:noWrap/>
            <w:vAlign w:val="bottom"/>
            <w:hideMark/>
          </w:tcPr>
          <w:p w14:paraId="60B9E718" w14:textId="77777777" w:rsidR="00E068BC" w:rsidRPr="00E068BC" w:rsidRDefault="00E068BC" w:rsidP="00E068BC">
            <w:pPr>
              <w:jc w:val="center"/>
              <w:rPr>
                <w:rFonts w:ascii="Arial" w:eastAsia="Times New Roman" w:hAnsi="Arial"/>
                <w:sz w:val="18"/>
                <w:szCs w:val="18"/>
                <w:lang w:val="en-ID"/>
              </w:rPr>
            </w:pPr>
            <w:r w:rsidRPr="00E068BC">
              <w:rPr>
                <w:rFonts w:ascii="Arial" w:eastAsia="Times New Roman" w:hAnsi="Arial"/>
                <w:sz w:val="18"/>
                <w:szCs w:val="18"/>
                <w:lang w:val="en-ID"/>
              </w:rPr>
              <w:t>0.048</w:t>
            </w:r>
          </w:p>
        </w:tc>
        <w:tc>
          <w:tcPr>
            <w:tcW w:w="925" w:type="pct"/>
            <w:noWrap/>
            <w:hideMark/>
          </w:tcPr>
          <w:p w14:paraId="56E363DA"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Ton</w:t>
            </w:r>
          </w:p>
        </w:tc>
      </w:tr>
      <w:tr w:rsidR="00E068BC" w:rsidRPr="00E068BC" w14:paraId="7ABB900B" w14:textId="77777777" w:rsidTr="00E068BC">
        <w:trPr>
          <w:trHeight w:val="290"/>
        </w:trPr>
        <w:tc>
          <w:tcPr>
            <w:tcW w:w="249" w:type="pct"/>
            <w:vMerge/>
            <w:vAlign w:val="center"/>
            <w:hideMark/>
          </w:tcPr>
          <w:p w14:paraId="323753F8"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0F9D1881"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18C1C450" w14:textId="77777777" w:rsidR="00E068BC" w:rsidRPr="00E068BC" w:rsidRDefault="00E068BC" w:rsidP="00E068BC">
            <w:pPr>
              <w:rPr>
                <w:rFonts w:ascii="Arial" w:eastAsia="Times New Roman" w:hAnsi="Arial"/>
                <w:color w:val="000000"/>
                <w:sz w:val="18"/>
                <w:szCs w:val="18"/>
                <w:lang w:val="en-ID"/>
              </w:rPr>
            </w:pPr>
            <w:r w:rsidRPr="00E068BC">
              <w:rPr>
                <w:rFonts w:ascii="Arial" w:eastAsia="Times New Roman" w:hAnsi="Arial"/>
                <w:color w:val="000000"/>
                <w:sz w:val="18"/>
                <w:szCs w:val="18"/>
                <w:lang w:val="en-ID"/>
              </w:rPr>
              <w:t>Nylon</w:t>
            </w:r>
          </w:p>
        </w:tc>
        <w:tc>
          <w:tcPr>
            <w:tcW w:w="1572" w:type="pct"/>
            <w:noWrap/>
            <w:vAlign w:val="bottom"/>
            <w:hideMark/>
          </w:tcPr>
          <w:p w14:paraId="5C94F46C" w14:textId="77777777" w:rsidR="00E068BC" w:rsidRPr="00E068BC" w:rsidRDefault="00E068BC" w:rsidP="00E068BC">
            <w:pPr>
              <w:jc w:val="center"/>
              <w:rPr>
                <w:rFonts w:ascii="Arial" w:eastAsia="Times New Roman" w:hAnsi="Arial"/>
                <w:sz w:val="18"/>
                <w:szCs w:val="18"/>
                <w:lang w:val="en-ID"/>
              </w:rPr>
            </w:pPr>
            <w:r w:rsidRPr="00E068BC">
              <w:rPr>
                <w:rFonts w:ascii="Arial" w:eastAsia="Times New Roman" w:hAnsi="Arial"/>
                <w:sz w:val="18"/>
                <w:szCs w:val="18"/>
                <w:lang w:val="en-ID"/>
              </w:rPr>
              <w:t>0.001</w:t>
            </w:r>
          </w:p>
        </w:tc>
        <w:tc>
          <w:tcPr>
            <w:tcW w:w="925" w:type="pct"/>
            <w:noWrap/>
            <w:hideMark/>
          </w:tcPr>
          <w:p w14:paraId="5971B863"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Ton</w:t>
            </w:r>
          </w:p>
        </w:tc>
      </w:tr>
      <w:tr w:rsidR="00E068BC" w:rsidRPr="00E068BC" w14:paraId="1F6B3C5B" w14:textId="77777777" w:rsidTr="00E068BC">
        <w:trPr>
          <w:trHeight w:val="290"/>
        </w:trPr>
        <w:tc>
          <w:tcPr>
            <w:tcW w:w="249" w:type="pct"/>
            <w:vMerge/>
            <w:vAlign w:val="center"/>
            <w:hideMark/>
          </w:tcPr>
          <w:p w14:paraId="0891ED49"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6148C396"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3F8448EE" w14:textId="77777777" w:rsidR="00E068BC" w:rsidRPr="00E068BC" w:rsidRDefault="00E068BC" w:rsidP="00E068BC">
            <w:pPr>
              <w:rPr>
                <w:rFonts w:ascii="Arial" w:eastAsia="Times New Roman" w:hAnsi="Arial"/>
                <w:color w:val="000000"/>
                <w:sz w:val="18"/>
                <w:szCs w:val="18"/>
                <w:lang w:val="en-ID"/>
              </w:rPr>
            </w:pPr>
            <w:r w:rsidRPr="00E068BC">
              <w:rPr>
                <w:rFonts w:ascii="Arial" w:eastAsia="Times New Roman" w:hAnsi="Arial"/>
                <w:color w:val="000000"/>
                <w:sz w:val="18"/>
                <w:szCs w:val="18"/>
                <w:lang w:val="en-ID"/>
              </w:rPr>
              <w:t>Rope</w:t>
            </w:r>
          </w:p>
        </w:tc>
        <w:tc>
          <w:tcPr>
            <w:tcW w:w="1572" w:type="pct"/>
            <w:noWrap/>
            <w:vAlign w:val="bottom"/>
            <w:hideMark/>
          </w:tcPr>
          <w:p w14:paraId="50EE9A77" w14:textId="77777777" w:rsidR="00E068BC" w:rsidRPr="00E068BC" w:rsidRDefault="00E068BC" w:rsidP="00E068BC">
            <w:pPr>
              <w:jc w:val="center"/>
              <w:rPr>
                <w:rFonts w:ascii="Arial" w:eastAsia="Times New Roman" w:hAnsi="Arial"/>
                <w:sz w:val="18"/>
                <w:szCs w:val="18"/>
                <w:lang w:val="en-ID"/>
              </w:rPr>
            </w:pPr>
            <w:r w:rsidRPr="00E068BC">
              <w:rPr>
                <w:rFonts w:ascii="Arial" w:eastAsia="Times New Roman" w:hAnsi="Arial"/>
                <w:sz w:val="18"/>
                <w:szCs w:val="18"/>
                <w:lang w:val="en-ID"/>
              </w:rPr>
              <w:t>0.044</w:t>
            </w:r>
          </w:p>
        </w:tc>
        <w:tc>
          <w:tcPr>
            <w:tcW w:w="925" w:type="pct"/>
            <w:noWrap/>
            <w:hideMark/>
          </w:tcPr>
          <w:p w14:paraId="6CA8B66C"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Ton</w:t>
            </w:r>
          </w:p>
        </w:tc>
      </w:tr>
      <w:tr w:rsidR="00E068BC" w:rsidRPr="00E068BC" w14:paraId="0632C253" w14:textId="77777777" w:rsidTr="00E068BC">
        <w:trPr>
          <w:trHeight w:val="290"/>
        </w:trPr>
        <w:tc>
          <w:tcPr>
            <w:tcW w:w="249" w:type="pct"/>
            <w:vMerge/>
            <w:vAlign w:val="center"/>
            <w:hideMark/>
          </w:tcPr>
          <w:p w14:paraId="6FF730EB"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791C9A9C"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59643A99" w14:textId="77777777" w:rsidR="00E068BC" w:rsidRPr="00E068BC" w:rsidRDefault="00E068BC" w:rsidP="00E068BC">
            <w:pPr>
              <w:rPr>
                <w:rFonts w:ascii="Arial" w:eastAsia="Times New Roman" w:hAnsi="Arial"/>
                <w:color w:val="000000"/>
                <w:sz w:val="18"/>
                <w:szCs w:val="18"/>
                <w:lang w:val="en-ID"/>
              </w:rPr>
            </w:pPr>
            <w:r w:rsidRPr="00E068BC">
              <w:rPr>
                <w:rFonts w:ascii="Arial" w:eastAsia="Times New Roman" w:hAnsi="Arial"/>
                <w:color w:val="000000"/>
                <w:sz w:val="18"/>
                <w:szCs w:val="18"/>
                <w:lang w:val="en-ID"/>
              </w:rPr>
              <w:t>Inner net</w:t>
            </w:r>
          </w:p>
        </w:tc>
        <w:tc>
          <w:tcPr>
            <w:tcW w:w="1572" w:type="pct"/>
            <w:noWrap/>
            <w:vAlign w:val="bottom"/>
            <w:hideMark/>
          </w:tcPr>
          <w:p w14:paraId="7528D705" w14:textId="77777777" w:rsidR="00E068BC" w:rsidRPr="00E068BC" w:rsidRDefault="00E068BC" w:rsidP="00E068BC">
            <w:pPr>
              <w:jc w:val="center"/>
              <w:rPr>
                <w:rFonts w:ascii="Arial" w:eastAsia="Times New Roman" w:hAnsi="Arial"/>
                <w:sz w:val="18"/>
                <w:szCs w:val="18"/>
                <w:lang w:val="en-ID"/>
              </w:rPr>
            </w:pPr>
            <w:r w:rsidRPr="00E068BC">
              <w:rPr>
                <w:rFonts w:ascii="Arial" w:eastAsia="Times New Roman" w:hAnsi="Arial"/>
                <w:sz w:val="18"/>
                <w:szCs w:val="18"/>
                <w:lang w:val="en-ID"/>
              </w:rPr>
              <w:t>0.6</w:t>
            </w:r>
          </w:p>
        </w:tc>
        <w:tc>
          <w:tcPr>
            <w:tcW w:w="925" w:type="pct"/>
            <w:noWrap/>
            <w:hideMark/>
          </w:tcPr>
          <w:p w14:paraId="3ACDDA0C"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Ton</w:t>
            </w:r>
          </w:p>
        </w:tc>
      </w:tr>
      <w:tr w:rsidR="00E068BC" w:rsidRPr="00E068BC" w14:paraId="294773AA" w14:textId="77777777" w:rsidTr="00E068BC">
        <w:trPr>
          <w:trHeight w:val="290"/>
        </w:trPr>
        <w:tc>
          <w:tcPr>
            <w:tcW w:w="249" w:type="pct"/>
            <w:vMerge/>
            <w:vAlign w:val="center"/>
            <w:hideMark/>
          </w:tcPr>
          <w:p w14:paraId="645593F6"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421A2BD8"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0110D165" w14:textId="77777777" w:rsidR="00E068BC" w:rsidRPr="00E068BC" w:rsidRDefault="00E068BC" w:rsidP="00E068BC">
            <w:pPr>
              <w:rPr>
                <w:rFonts w:ascii="Arial" w:eastAsia="Times New Roman" w:hAnsi="Arial"/>
                <w:color w:val="000000"/>
                <w:sz w:val="18"/>
                <w:szCs w:val="18"/>
                <w:lang w:val="en-ID"/>
              </w:rPr>
            </w:pPr>
            <w:r w:rsidRPr="00E068BC">
              <w:rPr>
                <w:rFonts w:ascii="Arial" w:eastAsia="Times New Roman" w:hAnsi="Arial"/>
                <w:color w:val="000000"/>
                <w:sz w:val="18"/>
                <w:szCs w:val="18"/>
                <w:lang w:val="en-ID"/>
              </w:rPr>
              <w:t>Gasoline for boats</w:t>
            </w:r>
          </w:p>
        </w:tc>
        <w:tc>
          <w:tcPr>
            <w:tcW w:w="1572" w:type="pct"/>
            <w:vAlign w:val="center"/>
            <w:hideMark/>
          </w:tcPr>
          <w:p w14:paraId="7D3DAD96" w14:textId="77777777" w:rsidR="00E068BC" w:rsidRPr="00E068BC" w:rsidRDefault="00E068BC" w:rsidP="00E068BC">
            <w:pPr>
              <w:jc w:val="center"/>
              <w:rPr>
                <w:rFonts w:ascii="Arial" w:eastAsia="Times New Roman" w:hAnsi="Arial"/>
                <w:sz w:val="18"/>
                <w:szCs w:val="18"/>
                <w:lang w:val="en-ID"/>
              </w:rPr>
            </w:pPr>
            <w:r w:rsidRPr="00E068BC">
              <w:rPr>
                <w:rFonts w:ascii="Arial" w:eastAsia="Times New Roman" w:hAnsi="Arial"/>
                <w:sz w:val="18"/>
                <w:szCs w:val="18"/>
                <w:lang w:val="en-ID"/>
              </w:rPr>
              <w:t>96</w:t>
            </w:r>
          </w:p>
        </w:tc>
        <w:tc>
          <w:tcPr>
            <w:tcW w:w="925" w:type="pct"/>
            <w:noWrap/>
            <w:vAlign w:val="bottom"/>
            <w:hideMark/>
          </w:tcPr>
          <w:p w14:paraId="42393F8A"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Liter</w:t>
            </w:r>
          </w:p>
        </w:tc>
      </w:tr>
      <w:tr w:rsidR="00E068BC" w:rsidRPr="00E068BC" w14:paraId="7F7ADC7A" w14:textId="77777777" w:rsidTr="00E068BC">
        <w:trPr>
          <w:trHeight w:val="290"/>
        </w:trPr>
        <w:tc>
          <w:tcPr>
            <w:tcW w:w="249" w:type="pct"/>
            <w:vMerge/>
            <w:vAlign w:val="center"/>
            <w:hideMark/>
          </w:tcPr>
          <w:p w14:paraId="352D1521"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1D905AB2"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45F431FC" w14:textId="77777777" w:rsidR="00E068BC" w:rsidRPr="00E068BC" w:rsidRDefault="00E068BC" w:rsidP="00E068BC">
            <w:pPr>
              <w:rPr>
                <w:rFonts w:ascii="Arial" w:eastAsia="Times New Roman" w:hAnsi="Arial"/>
                <w:color w:val="000000"/>
                <w:sz w:val="18"/>
                <w:szCs w:val="18"/>
                <w:lang w:val="en-ID"/>
              </w:rPr>
            </w:pPr>
            <w:r w:rsidRPr="00E068BC">
              <w:rPr>
                <w:rFonts w:ascii="Arial" w:eastAsia="Times New Roman" w:hAnsi="Arial"/>
                <w:color w:val="000000"/>
                <w:sz w:val="18"/>
                <w:szCs w:val="18"/>
                <w:lang w:val="en-ID"/>
              </w:rPr>
              <w:t>Gasoline for compressor</w:t>
            </w:r>
          </w:p>
        </w:tc>
        <w:tc>
          <w:tcPr>
            <w:tcW w:w="1572" w:type="pct"/>
            <w:noWrap/>
            <w:vAlign w:val="bottom"/>
            <w:hideMark/>
          </w:tcPr>
          <w:p w14:paraId="442E69C9" w14:textId="77777777" w:rsidR="00E068BC" w:rsidRPr="00E068BC" w:rsidRDefault="00E068BC" w:rsidP="00E068BC">
            <w:pPr>
              <w:jc w:val="center"/>
              <w:rPr>
                <w:rFonts w:ascii="Arial" w:eastAsia="Times New Roman" w:hAnsi="Arial"/>
                <w:sz w:val="18"/>
                <w:szCs w:val="18"/>
                <w:lang w:val="en-ID"/>
              </w:rPr>
            </w:pPr>
            <w:r w:rsidRPr="00E068BC">
              <w:rPr>
                <w:rFonts w:ascii="Arial" w:eastAsia="Times New Roman" w:hAnsi="Arial"/>
                <w:sz w:val="18"/>
                <w:szCs w:val="18"/>
                <w:lang w:val="en-ID"/>
              </w:rPr>
              <w:t>21</w:t>
            </w:r>
          </w:p>
        </w:tc>
        <w:tc>
          <w:tcPr>
            <w:tcW w:w="925" w:type="pct"/>
            <w:noWrap/>
            <w:vAlign w:val="bottom"/>
            <w:hideMark/>
          </w:tcPr>
          <w:p w14:paraId="439D2AAC"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Liter</w:t>
            </w:r>
          </w:p>
        </w:tc>
      </w:tr>
      <w:tr w:rsidR="00E068BC" w:rsidRPr="00E068BC" w14:paraId="2F83064E" w14:textId="77777777" w:rsidTr="00E068BC">
        <w:trPr>
          <w:trHeight w:val="290"/>
        </w:trPr>
        <w:tc>
          <w:tcPr>
            <w:tcW w:w="249" w:type="pct"/>
            <w:vMerge/>
            <w:vAlign w:val="center"/>
            <w:hideMark/>
          </w:tcPr>
          <w:p w14:paraId="276925EA"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07E04393"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418D0F68" w14:textId="77777777" w:rsidR="00E068BC" w:rsidRPr="00E068BC" w:rsidRDefault="00E068BC" w:rsidP="00E068BC">
            <w:pPr>
              <w:rPr>
                <w:rFonts w:ascii="Arial" w:eastAsia="Times New Roman" w:hAnsi="Arial"/>
                <w:b/>
                <w:bCs/>
                <w:color w:val="000000"/>
                <w:sz w:val="18"/>
                <w:szCs w:val="18"/>
                <w:lang w:val="en-ID"/>
              </w:rPr>
            </w:pPr>
            <w:r w:rsidRPr="00E068BC">
              <w:rPr>
                <w:rFonts w:ascii="Arial" w:eastAsia="Times New Roman" w:hAnsi="Arial"/>
                <w:b/>
                <w:bCs/>
                <w:color w:val="000000"/>
                <w:sz w:val="18"/>
                <w:szCs w:val="18"/>
                <w:lang w:val="en-ID"/>
              </w:rPr>
              <w:t>Output</w:t>
            </w:r>
          </w:p>
        </w:tc>
        <w:tc>
          <w:tcPr>
            <w:tcW w:w="1572" w:type="pct"/>
            <w:noWrap/>
            <w:vAlign w:val="bottom"/>
            <w:hideMark/>
          </w:tcPr>
          <w:p w14:paraId="5B94DAAD"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 </w:t>
            </w:r>
          </w:p>
        </w:tc>
        <w:tc>
          <w:tcPr>
            <w:tcW w:w="925" w:type="pct"/>
            <w:noWrap/>
            <w:vAlign w:val="bottom"/>
            <w:hideMark/>
          </w:tcPr>
          <w:p w14:paraId="78960D24"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 </w:t>
            </w:r>
          </w:p>
        </w:tc>
      </w:tr>
      <w:tr w:rsidR="00E068BC" w:rsidRPr="00E068BC" w14:paraId="62198EC1" w14:textId="77777777" w:rsidTr="00E068BC">
        <w:trPr>
          <w:trHeight w:val="290"/>
        </w:trPr>
        <w:tc>
          <w:tcPr>
            <w:tcW w:w="249" w:type="pct"/>
            <w:vMerge/>
            <w:vAlign w:val="center"/>
            <w:hideMark/>
          </w:tcPr>
          <w:p w14:paraId="5095AB49"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18D8FE44"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579F3C03" w14:textId="77777777" w:rsidR="00E068BC" w:rsidRPr="00E068BC" w:rsidRDefault="00E068BC" w:rsidP="00E068BC">
            <w:pPr>
              <w:rPr>
                <w:rFonts w:ascii="Arial" w:eastAsia="Times New Roman" w:hAnsi="Arial"/>
                <w:color w:val="000000"/>
                <w:sz w:val="18"/>
                <w:szCs w:val="18"/>
                <w:lang w:val="en-ID"/>
              </w:rPr>
            </w:pPr>
            <w:r w:rsidRPr="00E068BC">
              <w:rPr>
                <w:rFonts w:ascii="Arial" w:eastAsia="Times New Roman" w:hAnsi="Arial"/>
                <w:color w:val="000000"/>
                <w:sz w:val="18"/>
                <w:szCs w:val="18"/>
                <w:lang w:val="en-ID"/>
              </w:rPr>
              <w:t>CO</w:t>
            </w:r>
            <w:r w:rsidRPr="00E068BC">
              <w:rPr>
                <w:rFonts w:ascii="Arial" w:eastAsia="Times New Roman" w:hAnsi="Arial"/>
                <w:color w:val="000000"/>
                <w:sz w:val="18"/>
                <w:szCs w:val="18"/>
                <w:vertAlign w:val="subscript"/>
                <w:lang w:val="en-ID"/>
              </w:rPr>
              <w:t>2</w:t>
            </w:r>
          </w:p>
        </w:tc>
        <w:tc>
          <w:tcPr>
            <w:tcW w:w="1572" w:type="pct"/>
            <w:noWrap/>
            <w:vAlign w:val="bottom"/>
            <w:hideMark/>
          </w:tcPr>
          <w:p w14:paraId="12CE199B"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0.21859200</w:t>
            </w:r>
          </w:p>
        </w:tc>
        <w:tc>
          <w:tcPr>
            <w:tcW w:w="925" w:type="pct"/>
            <w:noWrap/>
            <w:vAlign w:val="bottom"/>
            <w:hideMark/>
          </w:tcPr>
          <w:p w14:paraId="07B912F9"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Ton</w:t>
            </w:r>
          </w:p>
        </w:tc>
      </w:tr>
      <w:tr w:rsidR="00E068BC" w:rsidRPr="00E068BC" w14:paraId="7EB35648" w14:textId="77777777" w:rsidTr="00E068BC">
        <w:trPr>
          <w:trHeight w:val="290"/>
        </w:trPr>
        <w:tc>
          <w:tcPr>
            <w:tcW w:w="249" w:type="pct"/>
            <w:vMerge/>
            <w:vAlign w:val="center"/>
            <w:hideMark/>
          </w:tcPr>
          <w:p w14:paraId="09867A14"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0705FD54"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0BD42B81" w14:textId="77777777" w:rsidR="00E068BC" w:rsidRPr="00E068BC" w:rsidRDefault="00E068BC" w:rsidP="00E068BC">
            <w:pPr>
              <w:rPr>
                <w:rFonts w:ascii="Arial" w:eastAsia="Times New Roman" w:hAnsi="Arial"/>
                <w:color w:val="000000"/>
                <w:sz w:val="18"/>
                <w:szCs w:val="18"/>
                <w:lang w:val="en-ID"/>
              </w:rPr>
            </w:pPr>
            <w:r w:rsidRPr="00E068BC">
              <w:rPr>
                <w:rFonts w:ascii="Arial" w:eastAsia="Times New Roman" w:hAnsi="Arial"/>
                <w:color w:val="000000"/>
                <w:sz w:val="18"/>
                <w:szCs w:val="18"/>
                <w:lang w:val="en-ID"/>
              </w:rPr>
              <w:t>CH</w:t>
            </w:r>
            <w:r w:rsidRPr="00E068BC">
              <w:rPr>
                <w:rFonts w:ascii="Arial" w:eastAsia="Times New Roman" w:hAnsi="Arial"/>
                <w:color w:val="000000"/>
                <w:sz w:val="18"/>
                <w:szCs w:val="18"/>
                <w:vertAlign w:val="subscript"/>
                <w:lang w:val="en-ID"/>
              </w:rPr>
              <w:t>4</w:t>
            </w:r>
          </w:p>
        </w:tc>
        <w:tc>
          <w:tcPr>
            <w:tcW w:w="1572" w:type="pct"/>
            <w:noWrap/>
            <w:vAlign w:val="bottom"/>
            <w:hideMark/>
          </w:tcPr>
          <w:p w14:paraId="659598E0"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0.00001584</w:t>
            </w:r>
          </w:p>
        </w:tc>
        <w:tc>
          <w:tcPr>
            <w:tcW w:w="925" w:type="pct"/>
            <w:noWrap/>
            <w:hideMark/>
          </w:tcPr>
          <w:p w14:paraId="3716BF3D"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Ton</w:t>
            </w:r>
          </w:p>
        </w:tc>
      </w:tr>
      <w:tr w:rsidR="00E068BC" w:rsidRPr="00E068BC" w14:paraId="75310286" w14:textId="77777777" w:rsidTr="00E068BC">
        <w:trPr>
          <w:trHeight w:val="290"/>
        </w:trPr>
        <w:tc>
          <w:tcPr>
            <w:tcW w:w="249" w:type="pct"/>
            <w:vMerge/>
            <w:vAlign w:val="center"/>
            <w:hideMark/>
          </w:tcPr>
          <w:p w14:paraId="4102012A"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04F38F96"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0ED8337B" w14:textId="77777777" w:rsidR="00E068BC" w:rsidRPr="00E068BC" w:rsidRDefault="00E068BC" w:rsidP="00E068BC">
            <w:pPr>
              <w:rPr>
                <w:rFonts w:ascii="Arial" w:eastAsia="Times New Roman" w:hAnsi="Arial"/>
                <w:color w:val="000000"/>
                <w:sz w:val="18"/>
                <w:szCs w:val="18"/>
                <w:lang w:val="en-ID"/>
              </w:rPr>
            </w:pPr>
            <w:r w:rsidRPr="00E068BC">
              <w:rPr>
                <w:rFonts w:ascii="Arial" w:eastAsia="Times New Roman" w:hAnsi="Arial"/>
                <w:color w:val="000000"/>
                <w:sz w:val="18"/>
                <w:szCs w:val="18"/>
                <w:lang w:val="en-ID"/>
              </w:rPr>
              <w:t>N</w:t>
            </w:r>
            <w:r w:rsidRPr="00E068BC">
              <w:rPr>
                <w:rFonts w:ascii="Arial" w:eastAsia="Times New Roman" w:hAnsi="Arial"/>
                <w:color w:val="000000"/>
                <w:sz w:val="18"/>
                <w:szCs w:val="18"/>
                <w:vertAlign w:val="subscript"/>
                <w:lang w:val="en-ID"/>
              </w:rPr>
              <w:t>2</w:t>
            </w:r>
            <w:r w:rsidRPr="00E068BC">
              <w:rPr>
                <w:rFonts w:ascii="Arial" w:eastAsia="Times New Roman" w:hAnsi="Arial"/>
                <w:color w:val="000000"/>
                <w:sz w:val="18"/>
                <w:szCs w:val="18"/>
                <w:lang w:val="en-ID"/>
              </w:rPr>
              <w:t>O</w:t>
            </w:r>
          </w:p>
        </w:tc>
        <w:tc>
          <w:tcPr>
            <w:tcW w:w="1572" w:type="pct"/>
            <w:noWrap/>
            <w:vAlign w:val="bottom"/>
            <w:hideMark/>
          </w:tcPr>
          <w:p w14:paraId="173B9BD3"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0.00000190</w:t>
            </w:r>
          </w:p>
        </w:tc>
        <w:tc>
          <w:tcPr>
            <w:tcW w:w="925" w:type="pct"/>
            <w:noWrap/>
            <w:hideMark/>
          </w:tcPr>
          <w:p w14:paraId="64D5B296"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Ton</w:t>
            </w:r>
          </w:p>
        </w:tc>
      </w:tr>
      <w:tr w:rsidR="00E068BC" w:rsidRPr="00E068BC" w14:paraId="4781F623" w14:textId="77777777" w:rsidTr="00E068BC">
        <w:trPr>
          <w:trHeight w:val="290"/>
        </w:trPr>
        <w:tc>
          <w:tcPr>
            <w:tcW w:w="249" w:type="pct"/>
            <w:vMerge w:val="restart"/>
            <w:noWrap/>
            <w:vAlign w:val="center"/>
            <w:hideMark/>
          </w:tcPr>
          <w:p w14:paraId="743ACD4E" w14:textId="77777777" w:rsidR="00E068BC" w:rsidRPr="00E068BC" w:rsidRDefault="00E068BC" w:rsidP="00E068BC">
            <w:pPr>
              <w:jc w:val="center"/>
              <w:rPr>
                <w:rFonts w:ascii="Arial" w:eastAsia="Times New Roman" w:hAnsi="Arial"/>
                <w:b/>
                <w:bCs/>
                <w:color w:val="000000"/>
                <w:sz w:val="18"/>
                <w:szCs w:val="18"/>
                <w:lang w:val="en-ID"/>
              </w:rPr>
            </w:pPr>
            <w:r w:rsidRPr="00E068BC">
              <w:rPr>
                <w:rFonts w:ascii="Arial" w:eastAsia="Times New Roman" w:hAnsi="Arial"/>
                <w:b/>
                <w:bCs/>
                <w:color w:val="000000"/>
                <w:sz w:val="18"/>
                <w:szCs w:val="18"/>
                <w:lang w:val="en-ID"/>
              </w:rPr>
              <w:t>2</w:t>
            </w:r>
          </w:p>
        </w:tc>
        <w:tc>
          <w:tcPr>
            <w:tcW w:w="942" w:type="pct"/>
            <w:vMerge w:val="restart"/>
            <w:noWrap/>
            <w:vAlign w:val="center"/>
            <w:hideMark/>
          </w:tcPr>
          <w:p w14:paraId="0EE328A4" w14:textId="77777777" w:rsidR="00E068BC" w:rsidRPr="00E068BC" w:rsidRDefault="00E068BC" w:rsidP="00E068BC">
            <w:pPr>
              <w:rPr>
                <w:rFonts w:ascii="Arial" w:eastAsia="Times New Roman" w:hAnsi="Arial"/>
                <w:b/>
                <w:bCs/>
                <w:color w:val="000000"/>
                <w:sz w:val="18"/>
                <w:szCs w:val="18"/>
                <w:lang w:val="en-ID"/>
              </w:rPr>
            </w:pPr>
            <w:r w:rsidRPr="00E068BC">
              <w:rPr>
                <w:rFonts w:ascii="Arial" w:eastAsia="Times New Roman" w:hAnsi="Arial"/>
                <w:b/>
                <w:bCs/>
                <w:color w:val="000000"/>
                <w:sz w:val="18"/>
                <w:szCs w:val="18"/>
                <w:lang w:val="en-ID"/>
              </w:rPr>
              <w:t>Stocking</w:t>
            </w:r>
          </w:p>
        </w:tc>
        <w:tc>
          <w:tcPr>
            <w:tcW w:w="1312" w:type="pct"/>
            <w:noWrap/>
            <w:vAlign w:val="bottom"/>
            <w:hideMark/>
          </w:tcPr>
          <w:p w14:paraId="3B9AE66F" w14:textId="77777777" w:rsidR="00E068BC" w:rsidRPr="00E068BC" w:rsidRDefault="00E068BC" w:rsidP="00E068BC">
            <w:pPr>
              <w:rPr>
                <w:rFonts w:ascii="Arial" w:eastAsia="Times New Roman" w:hAnsi="Arial"/>
                <w:b/>
                <w:bCs/>
                <w:color w:val="000000"/>
                <w:sz w:val="18"/>
                <w:szCs w:val="18"/>
                <w:lang w:val="en-ID"/>
              </w:rPr>
            </w:pPr>
            <w:r w:rsidRPr="00E068BC">
              <w:rPr>
                <w:rFonts w:ascii="Arial" w:eastAsia="Times New Roman" w:hAnsi="Arial"/>
                <w:b/>
                <w:bCs/>
                <w:color w:val="000000"/>
                <w:sz w:val="18"/>
                <w:szCs w:val="18"/>
                <w:lang w:val="en-ID"/>
              </w:rPr>
              <w:t>Input</w:t>
            </w:r>
          </w:p>
        </w:tc>
        <w:tc>
          <w:tcPr>
            <w:tcW w:w="1572" w:type="pct"/>
            <w:noWrap/>
            <w:vAlign w:val="bottom"/>
            <w:hideMark/>
          </w:tcPr>
          <w:p w14:paraId="4086F569"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 </w:t>
            </w:r>
          </w:p>
        </w:tc>
        <w:tc>
          <w:tcPr>
            <w:tcW w:w="925" w:type="pct"/>
            <w:noWrap/>
            <w:vAlign w:val="bottom"/>
            <w:hideMark/>
          </w:tcPr>
          <w:p w14:paraId="148182C2"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 </w:t>
            </w:r>
          </w:p>
        </w:tc>
      </w:tr>
      <w:tr w:rsidR="00E068BC" w:rsidRPr="00E068BC" w14:paraId="35A109D8" w14:textId="77777777" w:rsidTr="00E068BC">
        <w:trPr>
          <w:trHeight w:val="290"/>
        </w:trPr>
        <w:tc>
          <w:tcPr>
            <w:tcW w:w="249" w:type="pct"/>
            <w:vMerge/>
            <w:vAlign w:val="center"/>
            <w:hideMark/>
          </w:tcPr>
          <w:p w14:paraId="5FCC7641"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41E177C6"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01BCD0CF" w14:textId="77777777" w:rsidR="00E068BC" w:rsidRPr="00E068BC" w:rsidRDefault="00E068BC" w:rsidP="00E068BC">
            <w:pPr>
              <w:rPr>
                <w:rFonts w:ascii="Arial" w:eastAsia="Times New Roman" w:hAnsi="Arial"/>
                <w:sz w:val="18"/>
                <w:szCs w:val="18"/>
                <w:lang w:val="en-ID"/>
              </w:rPr>
            </w:pPr>
            <w:r w:rsidRPr="00E068BC">
              <w:rPr>
                <w:rFonts w:ascii="Arial" w:eastAsia="Times New Roman" w:hAnsi="Arial"/>
                <w:sz w:val="18"/>
                <w:szCs w:val="18"/>
                <w:lang w:val="en-ID"/>
              </w:rPr>
              <w:t>Fingerlings</w:t>
            </w:r>
          </w:p>
        </w:tc>
        <w:tc>
          <w:tcPr>
            <w:tcW w:w="1572" w:type="pct"/>
            <w:noWrap/>
            <w:vAlign w:val="center"/>
            <w:hideMark/>
          </w:tcPr>
          <w:p w14:paraId="43A33B90" w14:textId="77777777" w:rsidR="00E068BC" w:rsidRPr="00E068BC" w:rsidRDefault="00E068BC" w:rsidP="00E068BC">
            <w:pPr>
              <w:jc w:val="center"/>
              <w:rPr>
                <w:rFonts w:ascii="Arial" w:eastAsia="Times New Roman" w:hAnsi="Arial"/>
                <w:sz w:val="18"/>
                <w:szCs w:val="18"/>
                <w:lang w:val="en-ID"/>
              </w:rPr>
            </w:pPr>
            <w:r w:rsidRPr="00E068BC">
              <w:rPr>
                <w:rFonts w:ascii="Arial" w:eastAsia="Times New Roman" w:hAnsi="Arial"/>
                <w:sz w:val="18"/>
                <w:szCs w:val="18"/>
                <w:lang w:val="en-ID"/>
              </w:rPr>
              <w:t>0.175</w:t>
            </w:r>
          </w:p>
        </w:tc>
        <w:tc>
          <w:tcPr>
            <w:tcW w:w="925" w:type="pct"/>
            <w:noWrap/>
            <w:hideMark/>
          </w:tcPr>
          <w:p w14:paraId="6830DD27" w14:textId="77777777" w:rsidR="00E068BC" w:rsidRPr="00E068BC" w:rsidRDefault="00E068BC" w:rsidP="00E068BC">
            <w:pPr>
              <w:jc w:val="center"/>
              <w:rPr>
                <w:rFonts w:ascii="Arial" w:eastAsia="Times New Roman" w:hAnsi="Arial"/>
                <w:color w:val="FF0000"/>
                <w:sz w:val="18"/>
                <w:szCs w:val="18"/>
                <w:lang w:val="en-ID"/>
              </w:rPr>
            </w:pPr>
            <w:r w:rsidRPr="00E068BC">
              <w:rPr>
                <w:rFonts w:ascii="Arial" w:eastAsia="Times New Roman" w:hAnsi="Arial"/>
                <w:color w:val="000000"/>
                <w:sz w:val="18"/>
                <w:szCs w:val="18"/>
                <w:lang w:val="en-ID"/>
              </w:rPr>
              <w:t>Ton</w:t>
            </w:r>
          </w:p>
        </w:tc>
      </w:tr>
      <w:tr w:rsidR="00E068BC" w:rsidRPr="00E068BC" w14:paraId="69E01A39" w14:textId="77777777" w:rsidTr="00E068BC">
        <w:trPr>
          <w:trHeight w:val="290"/>
        </w:trPr>
        <w:tc>
          <w:tcPr>
            <w:tcW w:w="249" w:type="pct"/>
            <w:vMerge/>
            <w:vAlign w:val="center"/>
            <w:hideMark/>
          </w:tcPr>
          <w:p w14:paraId="7E0373CA"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657E01CB"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2E17BADD" w14:textId="77777777" w:rsidR="00E068BC" w:rsidRPr="00E068BC" w:rsidRDefault="00E068BC" w:rsidP="00E068BC">
            <w:pPr>
              <w:rPr>
                <w:rFonts w:ascii="Arial" w:eastAsia="Times New Roman" w:hAnsi="Arial"/>
                <w:sz w:val="18"/>
                <w:szCs w:val="18"/>
                <w:lang w:val="en-ID"/>
              </w:rPr>
            </w:pPr>
            <w:r w:rsidRPr="00E068BC">
              <w:rPr>
                <w:rFonts w:ascii="Arial" w:eastAsia="Times New Roman" w:hAnsi="Arial"/>
                <w:sz w:val="18"/>
                <w:szCs w:val="18"/>
                <w:lang w:val="en-ID"/>
              </w:rPr>
              <w:t>Plastic</w:t>
            </w:r>
          </w:p>
        </w:tc>
        <w:tc>
          <w:tcPr>
            <w:tcW w:w="1572" w:type="pct"/>
            <w:noWrap/>
            <w:vAlign w:val="bottom"/>
            <w:hideMark/>
          </w:tcPr>
          <w:p w14:paraId="5F687C43" w14:textId="77777777" w:rsidR="00E068BC" w:rsidRPr="00E068BC" w:rsidRDefault="00E068BC" w:rsidP="00E068BC">
            <w:pPr>
              <w:jc w:val="center"/>
              <w:rPr>
                <w:rFonts w:ascii="Arial" w:eastAsia="Times New Roman" w:hAnsi="Arial"/>
                <w:sz w:val="18"/>
                <w:szCs w:val="18"/>
                <w:lang w:val="en-ID"/>
              </w:rPr>
            </w:pPr>
            <w:r w:rsidRPr="00E068BC">
              <w:rPr>
                <w:rFonts w:ascii="Arial" w:eastAsia="Times New Roman" w:hAnsi="Arial"/>
                <w:sz w:val="18"/>
                <w:szCs w:val="18"/>
                <w:lang w:val="en-ID"/>
              </w:rPr>
              <w:t>0.012</w:t>
            </w:r>
          </w:p>
        </w:tc>
        <w:tc>
          <w:tcPr>
            <w:tcW w:w="925" w:type="pct"/>
            <w:noWrap/>
            <w:hideMark/>
          </w:tcPr>
          <w:p w14:paraId="4673F739"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Ton</w:t>
            </w:r>
          </w:p>
        </w:tc>
      </w:tr>
      <w:tr w:rsidR="00E068BC" w:rsidRPr="00E068BC" w14:paraId="6D5291F3" w14:textId="77777777" w:rsidTr="00E068BC">
        <w:trPr>
          <w:trHeight w:val="290"/>
        </w:trPr>
        <w:tc>
          <w:tcPr>
            <w:tcW w:w="249" w:type="pct"/>
            <w:vMerge/>
            <w:vAlign w:val="center"/>
            <w:hideMark/>
          </w:tcPr>
          <w:p w14:paraId="555AF8B6"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1E044F90"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266CFAF1" w14:textId="77777777" w:rsidR="00E068BC" w:rsidRPr="00E068BC" w:rsidRDefault="00E068BC" w:rsidP="00E068BC">
            <w:pPr>
              <w:rPr>
                <w:rFonts w:ascii="Arial" w:eastAsia="Times New Roman" w:hAnsi="Arial"/>
                <w:sz w:val="18"/>
                <w:szCs w:val="18"/>
                <w:lang w:val="en-ID"/>
              </w:rPr>
            </w:pPr>
            <w:r w:rsidRPr="00E068BC">
              <w:rPr>
                <w:rFonts w:ascii="Arial" w:eastAsia="Times New Roman" w:hAnsi="Arial"/>
                <w:sz w:val="18"/>
                <w:szCs w:val="18"/>
                <w:lang w:val="en-ID"/>
              </w:rPr>
              <w:t>Gasoline for boats</w:t>
            </w:r>
          </w:p>
        </w:tc>
        <w:tc>
          <w:tcPr>
            <w:tcW w:w="1572" w:type="pct"/>
            <w:noWrap/>
            <w:vAlign w:val="bottom"/>
            <w:hideMark/>
          </w:tcPr>
          <w:p w14:paraId="3DE3A8CC" w14:textId="77777777" w:rsidR="00E068BC" w:rsidRPr="00E068BC" w:rsidRDefault="00E068BC" w:rsidP="00E068BC">
            <w:pPr>
              <w:jc w:val="center"/>
              <w:rPr>
                <w:rFonts w:ascii="Arial" w:eastAsia="Times New Roman" w:hAnsi="Arial"/>
                <w:sz w:val="18"/>
                <w:szCs w:val="18"/>
                <w:lang w:val="en-ID"/>
              </w:rPr>
            </w:pPr>
            <w:r w:rsidRPr="00E068BC">
              <w:rPr>
                <w:rFonts w:ascii="Arial" w:eastAsia="Times New Roman" w:hAnsi="Arial"/>
                <w:sz w:val="18"/>
                <w:szCs w:val="18"/>
                <w:lang w:val="en-ID"/>
              </w:rPr>
              <w:t>9</w:t>
            </w:r>
          </w:p>
        </w:tc>
        <w:tc>
          <w:tcPr>
            <w:tcW w:w="925" w:type="pct"/>
            <w:noWrap/>
            <w:vAlign w:val="bottom"/>
            <w:hideMark/>
          </w:tcPr>
          <w:p w14:paraId="61CF6B41"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Liter</w:t>
            </w:r>
          </w:p>
        </w:tc>
      </w:tr>
      <w:tr w:rsidR="00E068BC" w:rsidRPr="00E068BC" w14:paraId="4CC329A1" w14:textId="77777777" w:rsidTr="00E068BC">
        <w:trPr>
          <w:trHeight w:val="290"/>
        </w:trPr>
        <w:tc>
          <w:tcPr>
            <w:tcW w:w="249" w:type="pct"/>
            <w:vMerge/>
            <w:vAlign w:val="center"/>
            <w:hideMark/>
          </w:tcPr>
          <w:p w14:paraId="13B6025A"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4884FFE6"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315A0627" w14:textId="77777777" w:rsidR="00E068BC" w:rsidRPr="00E068BC" w:rsidRDefault="00E068BC" w:rsidP="00E068BC">
            <w:pPr>
              <w:rPr>
                <w:rFonts w:ascii="Arial" w:eastAsia="Times New Roman" w:hAnsi="Arial"/>
                <w:sz w:val="18"/>
                <w:szCs w:val="18"/>
                <w:lang w:val="en-ID"/>
              </w:rPr>
            </w:pPr>
            <w:r w:rsidRPr="00E068BC">
              <w:rPr>
                <w:rFonts w:ascii="Arial" w:eastAsia="Times New Roman" w:hAnsi="Arial"/>
                <w:sz w:val="18"/>
                <w:szCs w:val="18"/>
                <w:lang w:val="en-ID"/>
              </w:rPr>
              <w:t>Oxygen</w:t>
            </w:r>
          </w:p>
        </w:tc>
        <w:tc>
          <w:tcPr>
            <w:tcW w:w="1572" w:type="pct"/>
            <w:noWrap/>
            <w:vAlign w:val="bottom"/>
            <w:hideMark/>
          </w:tcPr>
          <w:p w14:paraId="65AAD9B6" w14:textId="77777777" w:rsidR="00E068BC" w:rsidRPr="00E068BC" w:rsidRDefault="00E068BC" w:rsidP="00E068BC">
            <w:pPr>
              <w:jc w:val="center"/>
              <w:rPr>
                <w:rFonts w:ascii="Arial" w:eastAsia="Times New Roman" w:hAnsi="Arial"/>
                <w:sz w:val="18"/>
                <w:szCs w:val="18"/>
                <w:lang w:val="en-ID"/>
              </w:rPr>
            </w:pPr>
            <w:r w:rsidRPr="00E068BC">
              <w:rPr>
                <w:rFonts w:ascii="Arial" w:eastAsia="Times New Roman" w:hAnsi="Arial"/>
                <w:sz w:val="18"/>
                <w:szCs w:val="18"/>
                <w:lang w:val="en-ID"/>
              </w:rPr>
              <w:t>0.096</w:t>
            </w:r>
          </w:p>
        </w:tc>
        <w:tc>
          <w:tcPr>
            <w:tcW w:w="925" w:type="pct"/>
            <w:noWrap/>
            <w:vAlign w:val="bottom"/>
            <w:hideMark/>
          </w:tcPr>
          <w:p w14:paraId="666F0942" w14:textId="77777777" w:rsidR="00E068BC" w:rsidRPr="00E068BC" w:rsidRDefault="00E068BC" w:rsidP="00E068BC">
            <w:pPr>
              <w:jc w:val="center"/>
              <w:rPr>
                <w:rFonts w:ascii="Arial" w:eastAsia="Times New Roman" w:hAnsi="Arial"/>
                <w:color w:val="FF0000"/>
                <w:sz w:val="18"/>
                <w:szCs w:val="18"/>
                <w:lang w:val="en-ID"/>
              </w:rPr>
            </w:pPr>
            <w:r w:rsidRPr="00E068BC">
              <w:rPr>
                <w:rFonts w:ascii="Arial" w:eastAsia="Times New Roman" w:hAnsi="Arial"/>
                <w:color w:val="000000"/>
                <w:sz w:val="18"/>
                <w:szCs w:val="18"/>
                <w:lang w:val="en-ID"/>
              </w:rPr>
              <w:t>Ton</w:t>
            </w:r>
          </w:p>
        </w:tc>
      </w:tr>
      <w:tr w:rsidR="00E068BC" w:rsidRPr="00E068BC" w14:paraId="2F0BFE9C" w14:textId="77777777" w:rsidTr="00E068BC">
        <w:trPr>
          <w:trHeight w:val="290"/>
        </w:trPr>
        <w:tc>
          <w:tcPr>
            <w:tcW w:w="249" w:type="pct"/>
            <w:vMerge/>
            <w:vAlign w:val="center"/>
            <w:hideMark/>
          </w:tcPr>
          <w:p w14:paraId="7620DA9B"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656F5355"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7ADCDAC9" w14:textId="77777777" w:rsidR="00E068BC" w:rsidRPr="00E068BC" w:rsidRDefault="00E068BC" w:rsidP="00E068BC">
            <w:pPr>
              <w:rPr>
                <w:rFonts w:ascii="Arial" w:eastAsia="Times New Roman" w:hAnsi="Arial"/>
                <w:b/>
                <w:bCs/>
                <w:color w:val="000000"/>
                <w:sz w:val="18"/>
                <w:szCs w:val="18"/>
                <w:lang w:val="en-ID"/>
              </w:rPr>
            </w:pPr>
            <w:r w:rsidRPr="00E068BC">
              <w:rPr>
                <w:rFonts w:ascii="Arial" w:eastAsia="Times New Roman" w:hAnsi="Arial"/>
                <w:b/>
                <w:bCs/>
                <w:color w:val="000000"/>
                <w:sz w:val="18"/>
                <w:szCs w:val="18"/>
                <w:lang w:val="en-ID"/>
              </w:rPr>
              <w:t>Output</w:t>
            </w:r>
          </w:p>
        </w:tc>
        <w:tc>
          <w:tcPr>
            <w:tcW w:w="1572" w:type="pct"/>
            <w:noWrap/>
            <w:vAlign w:val="bottom"/>
            <w:hideMark/>
          </w:tcPr>
          <w:p w14:paraId="05C25B57"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 </w:t>
            </w:r>
          </w:p>
        </w:tc>
        <w:tc>
          <w:tcPr>
            <w:tcW w:w="925" w:type="pct"/>
            <w:noWrap/>
            <w:vAlign w:val="bottom"/>
            <w:hideMark/>
          </w:tcPr>
          <w:p w14:paraId="0C36D813"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 </w:t>
            </w:r>
          </w:p>
        </w:tc>
      </w:tr>
      <w:tr w:rsidR="00E068BC" w:rsidRPr="00E068BC" w14:paraId="14B579D4" w14:textId="77777777" w:rsidTr="00E068BC">
        <w:trPr>
          <w:trHeight w:val="290"/>
        </w:trPr>
        <w:tc>
          <w:tcPr>
            <w:tcW w:w="249" w:type="pct"/>
            <w:vMerge/>
            <w:vAlign w:val="center"/>
            <w:hideMark/>
          </w:tcPr>
          <w:p w14:paraId="7A3378DD"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23B0C074"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4ED3F9E2" w14:textId="77777777" w:rsidR="00E068BC" w:rsidRPr="00E068BC" w:rsidRDefault="00E068BC" w:rsidP="00E068BC">
            <w:pPr>
              <w:rPr>
                <w:rFonts w:ascii="Arial" w:eastAsia="Times New Roman" w:hAnsi="Arial"/>
                <w:color w:val="000000"/>
                <w:sz w:val="18"/>
                <w:szCs w:val="18"/>
                <w:lang w:val="en-ID"/>
              </w:rPr>
            </w:pPr>
            <w:r w:rsidRPr="00E068BC">
              <w:rPr>
                <w:rFonts w:ascii="Arial" w:eastAsia="Times New Roman" w:hAnsi="Arial"/>
                <w:color w:val="000000"/>
                <w:sz w:val="18"/>
                <w:szCs w:val="18"/>
                <w:lang w:val="en-ID"/>
              </w:rPr>
              <w:t>CO</w:t>
            </w:r>
            <w:r w:rsidRPr="00E068BC">
              <w:rPr>
                <w:rFonts w:ascii="Arial" w:eastAsia="Times New Roman" w:hAnsi="Arial"/>
                <w:color w:val="000000"/>
                <w:sz w:val="18"/>
                <w:szCs w:val="18"/>
                <w:vertAlign w:val="subscript"/>
                <w:lang w:val="en-ID"/>
              </w:rPr>
              <w:t>2</w:t>
            </w:r>
          </w:p>
        </w:tc>
        <w:tc>
          <w:tcPr>
            <w:tcW w:w="1572" w:type="pct"/>
            <w:noWrap/>
            <w:vAlign w:val="bottom"/>
            <w:hideMark/>
          </w:tcPr>
          <w:p w14:paraId="3526217A"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0.02049300</w:t>
            </w:r>
          </w:p>
        </w:tc>
        <w:tc>
          <w:tcPr>
            <w:tcW w:w="925" w:type="pct"/>
            <w:noWrap/>
            <w:hideMark/>
          </w:tcPr>
          <w:p w14:paraId="12DF1F03"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Ton</w:t>
            </w:r>
          </w:p>
        </w:tc>
      </w:tr>
      <w:tr w:rsidR="00E068BC" w:rsidRPr="00E068BC" w14:paraId="503C08EC" w14:textId="77777777" w:rsidTr="00E068BC">
        <w:trPr>
          <w:trHeight w:val="290"/>
        </w:trPr>
        <w:tc>
          <w:tcPr>
            <w:tcW w:w="249" w:type="pct"/>
            <w:vMerge/>
            <w:vAlign w:val="center"/>
            <w:hideMark/>
          </w:tcPr>
          <w:p w14:paraId="110F7549"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19133F00"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12648F70" w14:textId="77777777" w:rsidR="00E068BC" w:rsidRPr="00E068BC" w:rsidRDefault="00E068BC" w:rsidP="00E068BC">
            <w:pPr>
              <w:rPr>
                <w:rFonts w:ascii="Arial" w:eastAsia="Times New Roman" w:hAnsi="Arial"/>
                <w:color w:val="000000"/>
                <w:sz w:val="18"/>
                <w:szCs w:val="18"/>
                <w:lang w:val="en-ID"/>
              </w:rPr>
            </w:pPr>
            <w:r w:rsidRPr="00E068BC">
              <w:rPr>
                <w:rFonts w:ascii="Arial" w:eastAsia="Times New Roman" w:hAnsi="Arial"/>
                <w:color w:val="000000"/>
                <w:sz w:val="18"/>
                <w:szCs w:val="18"/>
                <w:lang w:val="en-ID"/>
              </w:rPr>
              <w:t>CH</w:t>
            </w:r>
            <w:r w:rsidRPr="00E068BC">
              <w:rPr>
                <w:rFonts w:ascii="Arial" w:eastAsia="Times New Roman" w:hAnsi="Arial"/>
                <w:color w:val="000000"/>
                <w:sz w:val="18"/>
                <w:szCs w:val="18"/>
                <w:vertAlign w:val="subscript"/>
                <w:lang w:val="en-ID"/>
              </w:rPr>
              <w:t>4</w:t>
            </w:r>
          </w:p>
        </w:tc>
        <w:tc>
          <w:tcPr>
            <w:tcW w:w="1572" w:type="pct"/>
            <w:noWrap/>
            <w:vAlign w:val="bottom"/>
            <w:hideMark/>
          </w:tcPr>
          <w:p w14:paraId="36DF6426"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0.00000149</w:t>
            </w:r>
          </w:p>
        </w:tc>
        <w:tc>
          <w:tcPr>
            <w:tcW w:w="925" w:type="pct"/>
            <w:noWrap/>
            <w:hideMark/>
          </w:tcPr>
          <w:p w14:paraId="3311E2F1"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Ton</w:t>
            </w:r>
          </w:p>
        </w:tc>
      </w:tr>
      <w:tr w:rsidR="00E068BC" w:rsidRPr="00E068BC" w14:paraId="22E39373" w14:textId="77777777" w:rsidTr="00E068BC">
        <w:trPr>
          <w:trHeight w:val="290"/>
        </w:trPr>
        <w:tc>
          <w:tcPr>
            <w:tcW w:w="249" w:type="pct"/>
            <w:vMerge/>
            <w:vAlign w:val="center"/>
            <w:hideMark/>
          </w:tcPr>
          <w:p w14:paraId="2A2F299E"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6E5C4ABE"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65AC4BA4" w14:textId="77777777" w:rsidR="00E068BC" w:rsidRPr="00E068BC" w:rsidRDefault="00E068BC" w:rsidP="00E068BC">
            <w:pPr>
              <w:rPr>
                <w:rFonts w:ascii="Arial" w:eastAsia="Times New Roman" w:hAnsi="Arial"/>
                <w:color w:val="000000"/>
                <w:sz w:val="18"/>
                <w:szCs w:val="18"/>
                <w:lang w:val="en-ID"/>
              </w:rPr>
            </w:pPr>
            <w:r w:rsidRPr="00E068BC">
              <w:rPr>
                <w:rFonts w:ascii="Arial" w:eastAsia="Times New Roman" w:hAnsi="Arial"/>
                <w:color w:val="000000"/>
                <w:sz w:val="18"/>
                <w:szCs w:val="18"/>
                <w:lang w:val="en-ID"/>
              </w:rPr>
              <w:t>N</w:t>
            </w:r>
            <w:r w:rsidRPr="00E068BC">
              <w:rPr>
                <w:rFonts w:ascii="Arial" w:eastAsia="Times New Roman" w:hAnsi="Arial"/>
                <w:color w:val="000000"/>
                <w:sz w:val="18"/>
                <w:szCs w:val="18"/>
                <w:vertAlign w:val="subscript"/>
                <w:lang w:val="en-ID"/>
              </w:rPr>
              <w:t>2</w:t>
            </w:r>
            <w:r w:rsidRPr="00E068BC">
              <w:rPr>
                <w:rFonts w:ascii="Arial" w:eastAsia="Times New Roman" w:hAnsi="Arial"/>
                <w:color w:val="000000"/>
                <w:sz w:val="18"/>
                <w:szCs w:val="18"/>
                <w:lang w:val="en-ID"/>
              </w:rPr>
              <w:t>O</w:t>
            </w:r>
          </w:p>
        </w:tc>
        <w:tc>
          <w:tcPr>
            <w:tcW w:w="1572" w:type="pct"/>
            <w:noWrap/>
            <w:vAlign w:val="bottom"/>
            <w:hideMark/>
          </w:tcPr>
          <w:p w14:paraId="1DDEACB8"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0.00000018</w:t>
            </w:r>
          </w:p>
        </w:tc>
        <w:tc>
          <w:tcPr>
            <w:tcW w:w="925" w:type="pct"/>
            <w:noWrap/>
            <w:hideMark/>
          </w:tcPr>
          <w:p w14:paraId="0294D608"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Ton</w:t>
            </w:r>
          </w:p>
        </w:tc>
      </w:tr>
      <w:tr w:rsidR="00E068BC" w:rsidRPr="00E068BC" w14:paraId="415EC315" w14:textId="77777777" w:rsidTr="00E068BC">
        <w:trPr>
          <w:trHeight w:val="290"/>
        </w:trPr>
        <w:tc>
          <w:tcPr>
            <w:tcW w:w="249" w:type="pct"/>
            <w:vMerge/>
            <w:vAlign w:val="center"/>
            <w:hideMark/>
          </w:tcPr>
          <w:p w14:paraId="0F9C7282"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7FE19387"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0BE5ABFD" w14:textId="77777777" w:rsidR="00E068BC" w:rsidRPr="00E068BC" w:rsidRDefault="00E068BC" w:rsidP="00E068BC">
            <w:pPr>
              <w:rPr>
                <w:rFonts w:ascii="Arial" w:eastAsia="Times New Roman" w:hAnsi="Arial"/>
                <w:color w:val="000000"/>
                <w:sz w:val="18"/>
                <w:szCs w:val="18"/>
                <w:lang w:val="en-ID"/>
              </w:rPr>
            </w:pPr>
            <w:r w:rsidRPr="00E068BC">
              <w:rPr>
                <w:rFonts w:ascii="Arial" w:eastAsia="Times New Roman" w:hAnsi="Arial"/>
                <w:color w:val="000000"/>
                <w:sz w:val="18"/>
                <w:szCs w:val="18"/>
                <w:lang w:val="en-ID"/>
              </w:rPr>
              <w:t>Plastic waste</w:t>
            </w:r>
          </w:p>
        </w:tc>
        <w:tc>
          <w:tcPr>
            <w:tcW w:w="1572" w:type="pct"/>
            <w:noWrap/>
            <w:vAlign w:val="bottom"/>
            <w:hideMark/>
          </w:tcPr>
          <w:p w14:paraId="0503CBD3"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0.0117</w:t>
            </w:r>
          </w:p>
        </w:tc>
        <w:tc>
          <w:tcPr>
            <w:tcW w:w="925" w:type="pct"/>
            <w:noWrap/>
            <w:hideMark/>
          </w:tcPr>
          <w:p w14:paraId="7DAF18FE"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Ton</w:t>
            </w:r>
          </w:p>
        </w:tc>
      </w:tr>
      <w:tr w:rsidR="00E068BC" w:rsidRPr="00E068BC" w14:paraId="2182945A" w14:textId="77777777" w:rsidTr="00E068BC">
        <w:trPr>
          <w:trHeight w:val="290"/>
        </w:trPr>
        <w:tc>
          <w:tcPr>
            <w:tcW w:w="249" w:type="pct"/>
            <w:vMerge w:val="restart"/>
            <w:noWrap/>
            <w:vAlign w:val="center"/>
            <w:hideMark/>
          </w:tcPr>
          <w:p w14:paraId="6B6ECB60" w14:textId="77777777" w:rsidR="00E068BC" w:rsidRPr="00E068BC" w:rsidRDefault="00E068BC" w:rsidP="00E068BC">
            <w:pPr>
              <w:jc w:val="center"/>
              <w:rPr>
                <w:rFonts w:ascii="Arial" w:eastAsia="Times New Roman" w:hAnsi="Arial"/>
                <w:b/>
                <w:bCs/>
                <w:color w:val="000000"/>
                <w:sz w:val="18"/>
                <w:szCs w:val="18"/>
                <w:lang w:val="en-ID"/>
              </w:rPr>
            </w:pPr>
            <w:r w:rsidRPr="00E068BC">
              <w:rPr>
                <w:rFonts w:ascii="Arial" w:eastAsia="Times New Roman" w:hAnsi="Arial"/>
                <w:b/>
                <w:bCs/>
                <w:color w:val="000000"/>
                <w:sz w:val="18"/>
                <w:szCs w:val="18"/>
                <w:lang w:val="en-ID"/>
              </w:rPr>
              <w:t>3</w:t>
            </w:r>
          </w:p>
        </w:tc>
        <w:tc>
          <w:tcPr>
            <w:tcW w:w="942" w:type="pct"/>
            <w:vMerge w:val="restart"/>
            <w:vAlign w:val="center"/>
            <w:hideMark/>
          </w:tcPr>
          <w:p w14:paraId="147D1E69" w14:textId="77777777" w:rsidR="00E068BC" w:rsidRPr="00E068BC" w:rsidRDefault="00E068BC" w:rsidP="00E068BC">
            <w:pPr>
              <w:rPr>
                <w:rFonts w:ascii="Arial" w:eastAsia="Times New Roman" w:hAnsi="Arial"/>
                <w:b/>
                <w:bCs/>
                <w:color w:val="000000"/>
                <w:sz w:val="18"/>
                <w:szCs w:val="18"/>
                <w:lang w:val="en-ID"/>
              </w:rPr>
            </w:pPr>
            <w:r w:rsidRPr="00E068BC">
              <w:rPr>
                <w:rFonts w:ascii="Arial" w:eastAsia="Times New Roman" w:hAnsi="Arial"/>
                <w:b/>
                <w:bCs/>
                <w:color w:val="000000"/>
                <w:sz w:val="18"/>
                <w:szCs w:val="18"/>
                <w:lang w:val="en-ID"/>
              </w:rPr>
              <w:t>Nursery</w:t>
            </w:r>
          </w:p>
        </w:tc>
        <w:tc>
          <w:tcPr>
            <w:tcW w:w="1312" w:type="pct"/>
            <w:noWrap/>
            <w:vAlign w:val="bottom"/>
            <w:hideMark/>
          </w:tcPr>
          <w:p w14:paraId="1F04516D" w14:textId="77777777" w:rsidR="00E068BC" w:rsidRPr="00E068BC" w:rsidRDefault="00E068BC" w:rsidP="00E068BC">
            <w:pPr>
              <w:rPr>
                <w:rFonts w:ascii="Arial" w:eastAsia="Times New Roman" w:hAnsi="Arial"/>
                <w:b/>
                <w:bCs/>
                <w:color w:val="000000"/>
                <w:sz w:val="18"/>
                <w:szCs w:val="18"/>
                <w:lang w:val="en-ID"/>
              </w:rPr>
            </w:pPr>
            <w:r w:rsidRPr="00E068BC">
              <w:rPr>
                <w:rFonts w:ascii="Arial" w:eastAsia="Times New Roman" w:hAnsi="Arial"/>
                <w:b/>
                <w:bCs/>
                <w:color w:val="000000"/>
                <w:sz w:val="18"/>
                <w:szCs w:val="18"/>
                <w:lang w:val="en-ID"/>
              </w:rPr>
              <w:t>Input</w:t>
            </w:r>
          </w:p>
        </w:tc>
        <w:tc>
          <w:tcPr>
            <w:tcW w:w="1572" w:type="pct"/>
            <w:noWrap/>
            <w:vAlign w:val="bottom"/>
            <w:hideMark/>
          </w:tcPr>
          <w:p w14:paraId="03B48DAE"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 </w:t>
            </w:r>
          </w:p>
        </w:tc>
        <w:tc>
          <w:tcPr>
            <w:tcW w:w="925" w:type="pct"/>
            <w:noWrap/>
            <w:vAlign w:val="bottom"/>
            <w:hideMark/>
          </w:tcPr>
          <w:p w14:paraId="40ABFFD6"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 </w:t>
            </w:r>
          </w:p>
        </w:tc>
      </w:tr>
      <w:tr w:rsidR="00E068BC" w:rsidRPr="00E068BC" w14:paraId="485C1A73" w14:textId="77777777" w:rsidTr="00E068BC">
        <w:trPr>
          <w:trHeight w:val="290"/>
        </w:trPr>
        <w:tc>
          <w:tcPr>
            <w:tcW w:w="249" w:type="pct"/>
            <w:vMerge/>
            <w:vAlign w:val="center"/>
            <w:hideMark/>
          </w:tcPr>
          <w:p w14:paraId="298211D8"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7DF35A71"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7BE18C1F" w14:textId="77777777" w:rsidR="00E068BC" w:rsidRPr="00E068BC" w:rsidRDefault="00E068BC" w:rsidP="00E068BC">
            <w:pPr>
              <w:rPr>
                <w:rFonts w:ascii="Arial" w:eastAsia="Times New Roman" w:hAnsi="Arial"/>
                <w:color w:val="000000"/>
                <w:sz w:val="18"/>
                <w:szCs w:val="18"/>
                <w:lang w:val="en-ID"/>
              </w:rPr>
            </w:pPr>
            <w:r w:rsidRPr="00E068BC">
              <w:rPr>
                <w:rFonts w:ascii="Arial" w:eastAsia="Times New Roman" w:hAnsi="Arial"/>
                <w:color w:val="000000"/>
                <w:sz w:val="18"/>
                <w:szCs w:val="18"/>
                <w:lang w:val="en-ID"/>
              </w:rPr>
              <w:t>Wheat flour waste</w:t>
            </w:r>
          </w:p>
        </w:tc>
        <w:tc>
          <w:tcPr>
            <w:tcW w:w="1572" w:type="pct"/>
            <w:noWrap/>
            <w:vAlign w:val="bottom"/>
            <w:hideMark/>
          </w:tcPr>
          <w:p w14:paraId="16C970D5"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2.7</w:t>
            </w:r>
          </w:p>
        </w:tc>
        <w:tc>
          <w:tcPr>
            <w:tcW w:w="925" w:type="pct"/>
            <w:noWrap/>
            <w:vAlign w:val="bottom"/>
            <w:hideMark/>
          </w:tcPr>
          <w:p w14:paraId="48FA60B0"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Ton</w:t>
            </w:r>
          </w:p>
        </w:tc>
      </w:tr>
      <w:tr w:rsidR="00E068BC" w:rsidRPr="00E068BC" w14:paraId="5DE0FE11" w14:textId="77777777" w:rsidTr="00E068BC">
        <w:trPr>
          <w:trHeight w:val="290"/>
        </w:trPr>
        <w:tc>
          <w:tcPr>
            <w:tcW w:w="249" w:type="pct"/>
            <w:vMerge/>
            <w:vAlign w:val="center"/>
            <w:hideMark/>
          </w:tcPr>
          <w:p w14:paraId="106F97CE"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241F6E23"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64D1064F" w14:textId="77777777" w:rsidR="00E068BC" w:rsidRPr="00E068BC" w:rsidRDefault="00E068BC" w:rsidP="00E068BC">
            <w:pPr>
              <w:rPr>
                <w:rFonts w:ascii="Arial" w:eastAsia="Times New Roman" w:hAnsi="Arial"/>
                <w:color w:val="000000"/>
                <w:sz w:val="18"/>
                <w:szCs w:val="18"/>
                <w:lang w:val="en-ID"/>
              </w:rPr>
            </w:pPr>
            <w:r w:rsidRPr="00E068BC">
              <w:rPr>
                <w:rFonts w:ascii="Arial" w:eastAsia="Times New Roman" w:hAnsi="Arial"/>
                <w:color w:val="000000"/>
                <w:sz w:val="18"/>
                <w:szCs w:val="18"/>
                <w:lang w:val="en-ID"/>
              </w:rPr>
              <w:t>Gasoline for boats</w:t>
            </w:r>
          </w:p>
        </w:tc>
        <w:tc>
          <w:tcPr>
            <w:tcW w:w="1572" w:type="pct"/>
            <w:noWrap/>
            <w:vAlign w:val="bottom"/>
            <w:hideMark/>
          </w:tcPr>
          <w:p w14:paraId="41EBFD7C"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405</w:t>
            </w:r>
          </w:p>
        </w:tc>
        <w:tc>
          <w:tcPr>
            <w:tcW w:w="925" w:type="pct"/>
            <w:noWrap/>
            <w:vAlign w:val="bottom"/>
            <w:hideMark/>
          </w:tcPr>
          <w:p w14:paraId="15685065"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Liter</w:t>
            </w:r>
          </w:p>
        </w:tc>
      </w:tr>
      <w:tr w:rsidR="00E068BC" w:rsidRPr="00E068BC" w14:paraId="48FEE3B7" w14:textId="77777777" w:rsidTr="00E068BC">
        <w:trPr>
          <w:trHeight w:val="290"/>
        </w:trPr>
        <w:tc>
          <w:tcPr>
            <w:tcW w:w="249" w:type="pct"/>
            <w:vMerge/>
            <w:vAlign w:val="center"/>
            <w:hideMark/>
          </w:tcPr>
          <w:p w14:paraId="1B7FC80A"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1029F6C3"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34EC4320" w14:textId="77777777" w:rsidR="00E068BC" w:rsidRPr="00E068BC" w:rsidRDefault="00E068BC" w:rsidP="00E068BC">
            <w:pPr>
              <w:rPr>
                <w:rFonts w:ascii="Arial" w:eastAsia="Times New Roman" w:hAnsi="Arial"/>
                <w:b/>
                <w:bCs/>
                <w:color w:val="000000"/>
                <w:sz w:val="18"/>
                <w:szCs w:val="18"/>
                <w:lang w:val="en-ID"/>
              </w:rPr>
            </w:pPr>
            <w:r w:rsidRPr="00E068BC">
              <w:rPr>
                <w:rFonts w:ascii="Arial" w:eastAsia="Times New Roman" w:hAnsi="Arial"/>
                <w:b/>
                <w:bCs/>
                <w:color w:val="000000"/>
                <w:sz w:val="18"/>
                <w:szCs w:val="18"/>
                <w:lang w:val="en-ID"/>
              </w:rPr>
              <w:t>Output</w:t>
            </w:r>
          </w:p>
        </w:tc>
        <w:tc>
          <w:tcPr>
            <w:tcW w:w="1572" w:type="pct"/>
            <w:noWrap/>
            <w:vAlign w:val="bottom"/>
            <w:hideMark/>
          </w:tcPr>
          <w:p w14:paraId="66D7E383"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 </w:t>
            </w:r>
          </w:p>
        </w:tc>
        <w:tc>
          <w:tcPr>
            <w:tcW w:w="925" w:type="pct"/>
            <w:noWrap/>
            <w:vAlign w:val="bottom"/>
            <w:hideMark/>
          </w:tcPr>
          <w:p w14:paraId="033FFDF9"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 </w:t>
            </w:r>
          </w:p>
        </w:tc>
      </w:tr>
      <w:tr w:rsidR="00E068BC" w:rsidRPr="00E068BC" w14:paraId="4C9B9F12" w14:textId="77777777" w:rsidTr="00E068BC">
        <w:trPr>
          <w:trHeight w:val="290"/>
        </w:trPr>
        <w:tc>
          <w:tcPr>
            <w:tcW w:w="249" w:type="pct"/>
            <w:vMerge/>
            <w:vAlign w:val="center"/>
            <w:hideMark/>
          </w:tcPr>
          <w:p w14:paraId="7572CE67"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50653DFA"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570783B3" w14:textId="77777777" w:rsidR="00E068BC" w:rsidRPr="00E068BC" w:rsidRDefault="00E068BC" w:rsidP="00E068BC">
            <w:pPr>
              <w:rPr>
                <w:rFonts w:ascii="Arial" w:eastAsia="Times New Roman" w:hAnsi="Arial"/>
                <w:color w:val="000000"/>
                <w:sz w:val="18"/>
                <w:szCs w:val="18"/>
                <w:lang w:val="en-ID"/>
              </w:rPr>
            </w:pPr>
            <w:r w:rsidRPr="00E068BC">
              <w:rPr>
                <w:rFonts w:ascii="Arial" w:eastAsia="Times New Roman" w:hAnsi="Arial"/>
                <w:color w:val="000000"/>
                <w:sz w:val="18"/>
                <w:szCs w:val="18"/>
                <w:lang w:val="en-ID"/>
              </w:rPr>
              <w:t>CO</w:t>
            </w:r>
            <w:r w:rsidRPr="00E068BC">
              <w:rPr>
                <w:rFonts w:ascii="Arial" w:eastAsia="Times New Roman" w:hAnsi="Arial"/>
                <w:color w:val="000000"/>
                <w:sz w:val="18"/>
                <w:szCs w:val="18"/>
                <w:vertAlign w:val="subscript"/>
                <w:lang w:val="en-ID"/>
              </w:rPr>
              <w:t>2</w:t>
            </w:r>
          </w:p>
        </w:tc>
        <w:tc>
          <w:tcPr>
            <w:tcW w:w="1572" w:type="pct"/>
            <w:noWrap/>
            <w:vAlign w:val="bottom"/>
            <w:hideMark/>
          </w:tcPr>
          <w:p w14:paraId="565448BC"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0.92218500</w:t>
            </w:r>
          </w:p>
        </w:tc>
        <w:tc>
          <w:tcPr>
            <w:tcW w:w="925" w:type="pct"/>
            <w:noWrap/>
            <w:hideMark/>
          </w:tcPr>
          <w:p w14:paraId="7A7744E9"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Ton</w:t>
            </w:r>
          </w:p>
        </w:tc>
      </w:tr>
      <w:tr w:rsidR="00E068BC" w:rsidRPr="00E068BC" w14:paraId="7B240B9A" w14:textId="77777777" w:rsidTr="00E068BC">
        <w:trPr>
          <w:trHeight w:val="290"/>
        </w:trPr>
        <w:tc>
          <w:tcPr>
            <w:tcW w:w="249" w:type="pct"/>
            <w:vMerge/>
            <w:vAlign w:val="center"/>
            <w:hideMark/>
          </w:tcPr>
          <w:p w14:paraId="09325C45"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6C0A77AA"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689DA23A" w14:textId="77777777" w:rsidR="00E068BC" w:rsidRPr="00E068BC" w:rsidRDefault="00E068BC" w:rsidP="00E068BC">
            <w:pPr>
              <w:rPr>
                <w:rFonts w:ascii="Arial" w:eastAsia="Times New Roman" w:hAnsi="Arial"/>
                <w:color w:val="000000"/>
                <w:sz w:val="18"/>
                <w:szCs w:val="18"/>
                <w:lang w:val="en-ID"/>
              </w:rPr>
            </w:pPr>
            <w:r w:rsidRPr="00E068BC">
              <w:rPr>
                <w:rFonts w:ascii="Arial" w:eastAsia="Times New Roman" w:hAnsi="Arial"/>
                <w:color w:val="000000"/>
                <w:sz w:val="18"/>
                <w:szCs w:val="18"/>
                <w:lang w:val="en-ID"/>
              </w:rPr>
              <w:t>CH</w:t>
            </w:r>
            <w:r w:rsidRPr="00E068BC">
              <w:rPr>
                <w:rFonts w:ascii="Arial" w:eastAsia="Times New Roman" w:hAnsi="Arial"/>
                <w:color w:val="000000"/>
                <w:sz w:val="18"/>
                <w:szCs w:val="18"/>
                <w:vertAlign w:val="subscript"/>
                <w:lang w:val="en-ID"/>
              </w:rPr>
              <w:t>4</w:t>
            </w:r>
          </w:p>
        </w:tc>
        <w:tc>
          <w:tcPr>
            <w:tcW w:w="1572" w:type="pct"/>
            <w:noWrap/>
            <w:vAlign w:val="bottom"/>
            <w:hideMark/>
          </w:tcPr>
          <w:p w14:paraId="02657373"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0.00006683</w:t>
            </w:r>
          </w:p>
        </w:tc>
        <w:tc>
          <w:tcPr>
            <w:tcW w:w="925" w:type="pct"/>
            <w:noWrap/>
            <w:hideMark/>
          </w:tcPr>
          <w:p w14:paraId="090AB73B"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Ton</w:t>
            </w:r>
          </w:p>
        </w:tc>
      </w:tr>
      <w:tr w:rsidR="00E068BC" w:rsidRPr="00E068BC" w14:paraId="4D14F242" w14:textId="77777777" w:rsidTr="00E068BC">
        <w:trPr>
          <w:trHeight w:val="290"/>
        </w:trPr>
        <w:tc>
          <w:tcPr>
            <w:tcW w:w="249" w:type="pct"/>
            <w:vMerge/>
            <w:vAlign w:val="center"/>
            <w:hideMark/>
          </w:tcPr>
          <w:p w14:paraId="30DE1A7C"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53AAC1DD"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58DC2BAD" w14:textId="77777777" w:rsidR="00E068BC" w:rsidRPr="00E068BC" w:rsidRDefault="00E068BC" w:rsidP="00E068BC">
            <w:pPr>
              <w:rPr>
                <w:rFonts w:ascii="Arial" w:eastAsia="Times New Roman" w:hAnsi="Arial"/>
                <w:color w:val="000000"/>
                <w:sz w:val="18"/>
                <w:szCs w:val="18"/>
                <w:lang w:val="en-ID"/>
              </w:rPr>
            </w:pPr>
            <w:r w:rsidRPr="00E068BC">
              <w:rPr>
                <w:rFonts w:ascii="Arial" w:eastAsia="Times New Roman" w:hAnsi="Arial"/>
                <w:color w:val="000000"/>
                <w:sz w:val="18"/>
                <w:szCs w:val="18"/>
                <w:lang w:val="en-ID"/>
              </w:rPr>
              <w:t>N</w:t>
            </w:r>
            <w:r w:rsidRPr="00E068BC">
              <w:rPr>
                <w:rFonts w:ascii="Arial" w:eastAsia="Times New Roman" w:hAnsi="Arial"/>
                <w:color w:val="000000"/>
                <w:sz w:val="18"/>
                <w:szCs w:val="18"/>
                <w:vertAlign w:val="subscript"/>
                <w:lang w:val="en-ID"/>
              </w:rPr>
              <w:t>2</w:t>
            </w:r>
            <w:r w:rsidRPr="00E068BC">
              <w:rPr>
                <w:rFonts w:ascii="Arial" w:eastAsia="Times New Roman" w:hAnsi="Arial"/>
                <w:color w:val="000000"/>
                <w:sz w:val="18"/>
                <w:szCs w:val="18"/>
                <w:lang w:val="en-ID"/>
              </w:rPr>
              <w:t>O</w:t>
            </w:r>
          </w:p>
        </w:tc>
        <w:tc>
          <w:tcPr>
            <w:tcW w:w="1572" w:type="pct"/>
            <w:noWrap/>
            <w:vAlign w:val="bottom"/>
            <w:hideMark/>
          </w:tcPr>
          <w:p w14:paraId="1184775F"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0.00000802</w:t>
            </w:r>
          </w:p>
        </w:tc>
        <w:tc>
          <w:tcPr>
            <w:tcW w:w="925" w:type="pct"/>
            <w:noWrap/>
            <w:hideMark/>
          </w:tcPr>
          <w:p w14:paraId="21E44417"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Ton</w:t>
            </w:r>
          </w:p>
        </w:tc>
      </w:tr>
      <w:tr w:rsidR="00E068BC" w:rsidRPr="00E068BC" w14:paraId="47EF1066" w14:textId="77777777" w:rsidTr="00E068BC">
        <w:trPr>
          <w:trHeight w:val="290"/>
        </w:trPr>
        <w:tc>
          <w:tcPr>
            <w:tcW w:w="249" w:type="pct"/>
            <w:vMerge/>
            <w:vAlign w:val="center"/>
            <w:hideMark/>
          </w:tcPr>
          <w:p w14:paraId="379EA7E4"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5C9BAE78"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5B8106DC" w14:textId="77777777" w:rsidR="00E068BC" w:rsidRPr="00E068BC" w:rsidRDefault="00E068BC" w:rsidP="00E068BC">
            <w:pPr>
              <w:rPr>
                <w:rFonts w:ascii="Arial" w:eastAsia="Times New Roman" w:hAnsi="Arial"/>
                <w:color w:val="000000"/>
                <w:sz w:val="18"/>
                <w:szCs w:val="18"/>
                <w:lang w:val="en-ID"/>
              </w:rPr>
            </w:pPr>
            <w:r w:rsidRPr="00E068BC">
              <w:rPr>
                <w:rFonts w:ascii="Arial" w:eastAsia="Times New Roman" w:hAnsi="Arial"/>
                <w:color w:val="000000"/>
                <w:sz w:val="18"/>
                <w:szCs w:val="18"/>
                <w:lang w:val="en-ID"/>
              </w:rPr>
              <w:t>Plastic waste</w:t>
            </w:r>
          </w:p>
        </w:tc>
        <w:tc>
          <w:tcPr>
            <w:tcW w:w="1572" w:type="pct"/>
            <w:noWrap/>
            <w:vAlign w:val="bottom"/>
            <w:hideMark/>
          </w:tcPr>
          <w:p w14:paraId="7FF11AE2"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0.0054</w:t>
            </w:r>
          </w:p>
        </w:tc>
        <w:tc>
          <w:tcPr>
            <w:tcW w:w="925" w:type="pct"/>
            <w:noWrap/>
            <w:hideMark/>
          </w:tcPr>
          <w:p w14:paraId="5FA13EB2"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Ton</w:t>
            </w:r>
          </w:p>
        </w:tc>
      </w:tr>
      <w:tr w:rsidR="00E068BC" w:rsidRPr="00E068BC" w14:paraId="379018E0" w14:textId="77777777" w:rsidTr="00E068BC">
        <w:trPr>
          <w:trHeight w:val="290"/>
        </w:trPr>
        <w:tc>
          <w:tcPr>
            <w:tcW w:w="249" w:type="pct"/>
            <w:vMerge w:val="restart"/>
            <w:noWrap/>
            <w:vAlign w:val="center"/>
            <w:hideMark/>
          </w:tcPr>
          <w:p w14:paraId="3954FBD0" w14:textId="77777777" w:rsidR="00E068BC" w:rsidRPr="00E068BC" w:rsidRDefault="00E068BC" w:rsidP="00E068BC">
            <w:pPr>
              <w:jc w:val="center"/>
              <w:rPr>
                <w:rFonts w:ascii="Arial" w:eastAsia="Times New Roman" w:hAnsi="Arial"/>
                <w:b/>
                <w:bCs/>
                <w:color w:val="000000"/>
                <w:sz w:val="18"/>
                <w:szCs w:val="18"/>
                <w:lang w:val="en-ID"/>
              </w:rPr>
            </w:pPr>
            <w:r w:rsidRPr="00E068BC">
              <w:rPr>
                <w:rFonts w:ascii="Arial" w:eastAsia="Times New Roman" w:hAnsi="Arial"/>
                <w:b/>
                <w:bCs/>
                <w:color w:val="000000"/>
                <w:sz w:val="18"/>
                <w:szCs w:val="18"/>
                <w:lang w:val="en-ID"/>
              </w:rPr>
              <w:t>4</w:t>
            </w:r>
          </w:p>
        </w:tc>
        <w:tc>
          <w:tcPr>
            <w:tcW w:w="942" w:type="pct"/>
            <w:vMerge w:val="restart"/>
            <w:vAlign w:val="center"/>
            <w:hideMark/>
          </w:tcPr>
          <w:p w14:paraId="0C4D1D7A" w14:textId="77777777" w:rsidR="00E068BC" w:rsidRPr="00E068BC" w:rsidRDefault="00E068BC" w:rsidP="00E068BC">
            <w:pPr>
              <w:rPr>
                <w:rFonts w:ascii="Arial" w:eastAsia="Times New Roman" w:hAnsi="Arial"/>
                <w:b/>
                <w:bCs/>
                <w:color w:val="000000"/>
                <w:sz w:val="18"/>
                <w:szCs w:val="18"/>
                <w:lang w:val="en-ID"/>
              </w:rPr>
            </w:pPr>
            <w:r w:rsidRPr="00E068BC">
              <w:rPr>
                <w:rFonts w:ascii="Arial" w:eastAsia="Times New Roman" w:hAnsi="Arial"/>
                <w:b/>
                <w:bCs/>
                <w:color w:val="000000"/>
                <w:sz w:val="18"/>
                <w:szCs w:val="18"/>
                <w:lang w:val="en-ID"/>
              </w:rPr>
              <w:t>Grow-Out</w:t>
            </w:r>
          </w:p>
        </w:tc>
        <w:tc>
          <w:tcPr>
            <w:tcW w:w="1312" w:type="pct"/>
            <w:noWrap/>
            <w:vAlign w:val="bottom"/>
            <w:hideMark/>
          </w:tcPr>
          <w:p w14:paraId="05708CAB" w14:textId="77777777" w:rsidR="00E068BC" w:rsidRPr="00E068BC" w:rsidRDefault="00E068BC" w:rsidP="00E068BC">
            <w:pPr>
              <w:rPr>
                <w:rFonts w:ascii="Arial" w:eastAsia="Times New Roman" w:hAnsi="Arial"/>
                <w:b/>
                <w:bCs/>
                <w:color w:val="000000"/>
                <w:sz w:val="18"/>
                <w:szCs w:val="18"/>
                <w:lang w:val="en-ID"/>
              </w:rPr>
            </w:pPr>
            <w:r w:rsidRPr="00E068BC">
              <w:rPr>
                <w:rFonts w:ascii="Arial" w:eastAsia="Times New Roman" w:hAnsi="Arial"/>
                <w:b/>
                <w:bCs/>
                <w:color w:val="000000"/>
                <w:sz w:val="18"/>
                <w:szCs w:val="18"/>
                <w:lang w:val="en-ID"/>
              </w:rPr>
              <w:t>Input</w:t>
            </w:r>
          </w:p>
        </w:tc>
        <w:tc>
          <w:tcPr>
            <w:tcW w:w="1572" w:type="pct"/>
            <w:noWrap/>
            <w:vAlign w:val="bottom"/>
            <w:hideMark/>
          </w:tcPr>
          <w:p w14:paraId="49D12A34"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 </w:t>
            </w:r>
          </w:p>
        </w:tc>
        <w:tc>
          <w:tcPr>
            <w:tcW w:w="925" w:type="pct"/>
            <w:noWrap/>
            <w:vAlign w:val="bottom"/>
            <w:hideMark/>
          </w:tcPr>
          <w:p w14:paraId="784CDB90"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 </w:t>
            </w:r>
          </w:p>
        </w:tc>
      </w:tr>
      <w:tr w:rsidR="00E068BC" w:rsidRPr="00E068BC" w14:paraId="5C396D1C" w14:textId="77777777" w:rsidTr="00E068BC">
        <w:trPr>
          <w:trHeight w:val="290"/>
        </w:trPr>
        <w:tc>
          <w:tcPr>
            <w:tcW w:w="249" w:type="pct"/>
            <w:vMerge/>
            <w:vAlign w:val="center"/>
            <w:hideMark/>
          </w:tcPr>
          <w:p w14:paraId="2E172311"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48A906E9"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177AFA47" w14:textId="77777777" w:rsidR="00E068BC" w:rsidRPr="00E068BC" w:rsidRDefault="00E068BC" w:rsidP="00E068BC">
            <w:pPr>
              <w:rPr>
                <w:rFonts w:ascii="Arial" w:eastAsia="Times New Roman" w:hAnsi="Arial"/>
                <w:color w:val="000000"/>
                <w:sz w:val="18"/>
                <w:szCs w:val="18"/>
                <w:lang w:val="en-ID"/>
              </w:rPr>
            </w:pPr>
            <w:r w:rsidRPr="00E068BC">
              <w:rPr>
                <w:rFonts w:ascii="Arial" w:eastAsia="Times New Roman" w:hAnsi="Arial"/>
                <w:color w:val="000000"/>
                <w:sz w:val="18"/>
                <w:szCs w:val="18"/>
                <w:lang w:val="en-ID"/>
              </w:rPr>
              <w:t>Bread waste</w:t>
            </w:r>
          </w:p>
        </w:tc>
        <w:tc>
          <w:tcPr>
            <w:tcW w:w="1572" w:type="pct"/>
            <w:noWrap/>
            <w:vAlign w:val="bottom"/>
            <w:hideMark/>
          </w:tcPr>
          <w:p w14:paraId="63E04344"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2.7</w:t>
            </w:r>
          </w:p>
        </w:tc>
        <w:tc>
          <w:tcPr>
            <w:tcW w:w="925" w:type="pct"/>
            <w:noWrap/>
            <w:vAlign w:val="bottom"/>
            <w:hideMark/>
          </w:tcPr>
          <w:p w14:paraId="2D8180DD"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Ton</w:t>
            </w:r>
          </w:p>
        </w:tc>
      </w:tr>
      <w:tr w:rsidR="00E068BC" w:rsidRPr="00E068BC" w14:paraId="1ABF6CAB" w14:textId="77777777" w:rsidTr="00E068BC">
        <w:trPr>
          <w:trHeight w:val="290"/>
        </w:trPr>
        <w:tc>
          <w:tcPr>
            <w:tcW w:w="249" w:type="pct"/>
            <w:vMerge/>
            <w:vAlign w:val="center"/>
            <w:hideMark/>
          </w:tcPr>
          <w:p w14:paraId="221BA84F"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1A14B013"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26B3866C" w14:textId="77777777" w:rsidR="00E068BC" w:rsidRPr="00E068BC" w:rsidRDefault="00E068BC" w:rsidP="00E068BC">
            <w:pPr>
              <w:rPr>
                <w:rFonts w:ascii="Arial" w:eastAsia="Times New Roman" w:hAnsi="Arial"/>
                <w:color w:val="000000"/>
                <w:sz w:val="18"/>
                <w:szCs w:val="18"/>
                <w:lang w:val="en-ID"/>
              </w:rPr>
            </w:pPr>
            <w:r w:rsidRPr="00E068BC">
              <w:rPr>
                <w:rFonts w:ascii="Arial" w:eastAsia="Times New Roman" w:hAnsi="Arial"/>
                <w:color w:val="000000"/>
                <w:sz w:val="18"/>
                <w:szCs w:val="18"/>
                <w:lang w:val="en-ID"/>
              </w:rPr>
              <w:t>Wheat flour waste</w:t>
            </w:r>
          </w:p>
        </w:tc>
        <w:tc>
          <w:tcPr>
            <w:tcW w:w="1572" w:type="pct"/>
            <w:noWrap/>
            <w:vAlign w:val="bottom"/>
            <w:hideMark/>
          </w:tcPr>
          <w:p w14:paraId="50389594"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2.7</w:t>
            </w:r>
          </w:p>
        </w:tc>
        <w:tc>
          <w:tcPr>
            <w:tcW w:w="925" w:type="pct"/>
            <w:noWrap/>
            <w:vAlign w:val="bottom"/>
            <w:hideMark/>
          </w:tcPr>
          <w:p w14:paraId="25CF3F63"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Ton</w:t>
            </w:r>
          </w:p>
        </w:tc>
      </w:tr>
      <w:tr w:rsidR="00E068BC" w:rsidRPr="00E068BC" w14:paraId="2493AFD2" w14:textId="77777777" w:rsidTr="00E068BC">
        <w:trPr>
          <w:trHeight w:val="290"/>
        </w:trPr>
        <w:tc>
          <w:tcPr>
            <w:tcW w:w="249" w:type="pct"/>
            <w:vMerge/>
            <w:vAlign w:val="center"/>
            <w:hideMark/>
          </w:tcPr>
          <w:p w14:paraId="3CB89C56"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11525C46"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1FAA926B" w14:textId="77777777" w:rsidR="00E068BC" w:rsidRPr="00E068BC" w:rsidRDefault="00E068BC" w:rsidP="00E068BC">
            <w:pPr>
              <w:rPr>
                <w:rFonts w:ascii="Arial" w:eastAsia="Times New Roman" w:hAnsi="Arial"/>
                <w:color w:val="000000"/>
                <w:sz w:val="18"/>
                <w:szCs w:val="18"/>
                <w:lang w:val="en-ID"/>
              </w:rPr>
            </w:pPr>
            <w:r w:rsidRPr="00E068BC">
              <w:rPr>
                <w:rFonts w:ascii="Arial" w:eastAsia="Times New Roman" w:hAnsi="Arial"/>
                <w:color w:val="000000"/>
                <w:sz w:val="18"/>
                <w:szCs w:val="18"/>
                <w:lang w:val="en-ID"/>
              </w:rPr>
              <w:t>Gasoline for boats</w:t>
            </w:r>
          </w:p>
        </w:tc>
        <w:tc>
          <w:tcPr>
            <w:tcW w:w="1572" w:type="pct"/>
            <w:noWrap/>
            <w:vAlign w:val="bottom"/>
            <w:hideMark/>
          </w:tcPr>
          <w:p w14:paraId="6DBFD40E"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810</w:t>
            </w:r>
          </w:p>
        </w:tc>
        <w:tc>
          <w:tcPr>
            <w:tcW w:w="925" w:type="pct"/>
            <w:noWrap/>
            <w:vAlign w:val="bottom"/>
            <w:hideMark/>
          </w:tcPr>
          <w:p w14:paraId="73371E56"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Liter</w:t>
            </w:r>
          </w:p>
        </w:tc>
      </w:tr>
      <w:tr w:rsidR="00E068BC" w:rsidRPr="00E068BC" w14:paraId="2CD5E276" w14:textId="77777777" w:rsidTr="00E068BC">
        <w:trPr>
          <w:trHeight w:val="290"/>
        </w:trPr>
        <w:tc>
          <w:tcPr>
            <w:tcW w:w="249" w:type="pct"/>
            <w:vMerge/>
            <w:vAlign w:val="center"/>
            <w:hideMark/>
          </w:tcPr>
          <w:p w14:paraId="50CCD864"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5D964AA5"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69BA7F5E" w14:textId="77777777" w:rsidR="00E068BC" w:rsidRPr="00E068BC" w:rsidRDefault="00E068BC" w:rsidP="00E068BC">
            <w:pPr>
              <w:rPr>
                <w:rFonts w:ascii="Arial" w:eastAsia="Times New Roman" w:hAnsi="Arial"/>
                <w:b/>
                <w:bCs/>
                <w:color w:val="000000"/>
                <w:sz w:val="18"/>
                <w:szCs w:val="18"/>
                <w:lang w:val="en-ID"/>
              </w:rPr>
            </w:pPr>
            <w:r w:rsidRPr="00E068BC">
              <w:rPr>
                <w:rFonts w:ascii="Arial" w:eastAsia="Times New Roman" w:hAnsi="Arial"/>
                <w:b/>
                <w:bCs/>
                <w:color w:val="000000"/>
                <w:sz w:val="18"/>
                <w:szCs w:val="18"/>
                <w:lang w:val="en-ID"/>
              </w:rPr>
              <w:t>Output</w:t>
            </w:r>
          </w:p>
        </w:tc>
        <w:tc>
          <w:tcPr>
            <w:tcW w:w="1572" w:type="pct"/>
            <w:noWrap/>
            <w:vAlign w:val="bottom"/>
            <w:hideMark/>
          </w:tcPr>
          <w:p w14:paraId="32B53AC7"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 </w:t>
            </w:r>
          </w:p>
        </w:tc>
        <w:tc>
          <w:tcPr>
            <w:tcW w:w="925" w:type="pct"/>
            <w:noWrap/>
            <w:vAlign w:val="bottom"/>
            <w:hideMark/>
          </w:tcPr>
          <w:p w14:paraId="6D9CA0E8"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 </w:t>
            </w:r>
          </w:p>
        </w:tc>
      </w:tr>
      <w:tr w:rsidR="00E068BC" w:rsidRPr="00E068BC" w14:paraId="5F96D42F" w14:textId="77777777" w:rsidTr="00E068BC">
        <w:trPr>
          <w:trHeight w:val="290"/>
        </w:trPr>
        <w:tc>
          <w:tcPr>
            <w:tcW w:w="249" w:type="pct"/>
            <w:vMerge/>
            <w:vAlign w:val="center"/>
            <w:hideMark/>
          </w:tcPr>
          <w:p w14:paraId="245D9E36"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368B5330"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1A031C8D" w14:textId="77777777" w:rsidR="00E068BC" w:rsidRPr="00E068BC" w:rsidRDefault="00E068BC" w:rsidP="00E068BC">
            <w:pPr>
              <w:rPr>
                <w:rFonts w:ascii="Arial" w:eastAsia="Times New Roman" w:hAnsi="Arial"/>
                <w:color w:val="000000"/>
                <w:sz w:val="18"/>
                <w:szCs w:val="18"/>
                <w:lang w:val="en-ID"/>
              </w:rPr>
            </w:pPr>
            <w:r w:rsidRPr="00E068BC">
              <w:rPr>
                <w:rFonts w:ascii="Arial" w:eastAsia="Times New Roman" w:hAnsi="Arial"/>
                <w:color w:val="000000"/>
                <w:sz w:val="18"/>
                <w:szCs w:val="18"/>
                <w:lang w:val="en-ID"/>
              </w:rPr>
              <w:t>CO</w:t>
            </w:r>
            <w:r w:rsidRPr="00E068BC">
              <w:rPr>
                <w:rFonts w:ascii="Arial" w:eastAsia="Times New Roman" w:hAnsi="Arial"/>
                <w:color w:val="000000"/>
                <w:sz w:val="18"/>
                <w:szCs w:val="18"/>
                <w:vertAlign w:val="subscript"/>
                <w:lang w:val="en-ID"/>
              </w:rPr>
              <w:t>2</w:t>
            </w:r>
          </w:p>
        </w:tc>
        <w:tc>
          <w:tcPr>
            <w:tcW w:w="1572" w:type="pct"/>
            <w:noWrap/>
            <w:vAlign w:val="bottom"/>
            <w:hideMark/>
          </w:tcPr>
          <w:p w14:paraId="046B04F9"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1.84437000</w:t>
            </w:r>
          </w:p>
        </w:tc>
        <w:tc>
          <w:tcPr>
            <w:tcW w:w="925" w:type="pct"/>
            <w:noWrap/>
            <w:vAlign w:val="bottom"/>
            <w:hideMark/>
          </w:tcPr>
          <w:p w14:paraId="18AA7D55"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Ton</w:t>
            </w:r>
          </w:p>
        </w:tc>
      </w:tr>
      <w:tr w:rsidR="00E068BC" w:rsidRPr="00E068BC" w14:paraId="441DD184" w14:textId="77777777" w:rsidTr="00E068BC">
        <w:trPr>
          <w:trHeight w:val="290"/>
        </w:trPr>
        <w:tc>
          <w:tcPr>
            <w:tcW w:w="249" w:type="pct"/>
            <w:vMerge/>
            <w:vAlign w:val="center"/>
            <w:hideMark/>
          </w:tcPr>
          <w:p w14:paraId="3856F2A8"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7AA7D9DD"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145DF464" w14:textId="77777777" w:rsidR="00E068BC" w:rsidRPr="00E068BC" w:rsidRDefault="00E068BC" w:rsidP="00E068BC">
            <w:pPr>
              <w:rPr>
                <w:rFonts w:ascii="Arial" w:eastAsia="Times New Roman" w:hAnsi="Arial"/>
                <w:color w:val="000000"/>
                <w:sz w:val="18"/>
                <w:szCs w:val="18"/>
                <w:lang w:val="en-ID"/>
              </w:rPr>
            </w:pPr>
            <w:r w:rsidRPr="00E068BC">
              <w:rPr>
                <w:rFonts w:ascii="Arial" w:eastAsia="Times New Roman" w:hAnsi="Arial"/>
                <w:color w:val="000000"/>
                <w:sz w:val="18"/>
                <w:szCs w:val="18"/>
                <w:lang w:val="en-ID"/>
              </w:rPr>
              <w:t>CH</w:t>
            </w:r>
            <w:r w:rsidRPr="00E068BC">
              <w:rPr>
                <w:rFonts w:ascii="Arial" w:eastAsia="Times New Roman" w:hAnsi="Arial"/>
                <w:color w:val="000000"/>
                <w:sz w:val="18"/>
                <w:szCs w:val="18"/>
                <w:vertAlign w:val="subscript"/>
                <w:lang w:val="en-ID"/>
              </w:rPr>
              <w:t>4</w:t>
            </w:r>
          </w:p>
        </w:tc>
        <w:tc>
          <w:tcPr>
            <w:tcW w:w="1572" w:type="pct"/>
            <w:noWrap/>
            <w:vAlign w:val="bottom"/>
            <w:hideMark/>
          </w:tcPr>
          <w:p w14:paraId="7375529A"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0.00013365</w:t>
            </w:r>
          </w:p>
        </w:tc>
        <w:tc>
          <w:tcPr>
            <w:tcW w:w="925" w:type="pct"/>
            <w:noWrap/>
            <w:vAlign w:val="bottom"/>
            <w:hideMark/>
          </w:tcPr>
          <w:p w14:paraId="76EED993"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Ton</w:t>
            </w:r>
          </w:p>
        </w:tc>
      </w:tr>
      <w:tr w:rsidR="00E068BC" w:rsidRPr="00E068BC" w14:paraId="56E9AF6E" w14:textId="77777777" w:rsidTr="00E068BC">
        <w:trPr>
          <w:trHeight w:val="290"/>
        </w:trPr>
        <w:tc>
          <w:tcPr>
            <w:tcW w:w="249" w:type="pct"/>
            <w:vMerge/>
            <w:vAlign w:val="center"/>
            <w:hideMark/>
          </w:tcPr>
          <w:p w14:paraId="46FB8B32"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3B17D9A0"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1D04AE83" w14:textId="77777777" w:rsidR="00E068BC" w:rsidRPr="00E068BC" w:rsidRDefault="00E068BC" w:rsidP="00E068BC">
            <w:pPr>
              <w:rPr>
                <w:rFonts w:ascii="Arial" w:eastAsia="Times New Roman" w:hAnsi="Arial"/>
                <w:color w:val="000000"/>
                <w:sz w:val="18"/>
                <w:szCs w:val="18"/>
                <w:lang w:val="en-ID"/>
              </w:rPr>
            </w:pPr>
            <w:r w:rsidRPr="00E068BC">
              <w:rPr>
                <w:rFonts w:ascii="Arial" w:eastAsia="Times New Roman" w:hAnsi="Arial"/>
                <w:color w:val="000000"/>
                <w:sz w:val="18"/>
                <w:szCs w:val="18"/>
                <w:lang w:val="en-ID"/>
              </w:rPr>
              <w:t>N</w:t>
            </w:r>
            <w:r w:rsidRPr="00E068BC">
              <w:rPr>
                <w:rFonts w:ascii="Arial" w:eastAsia="Times New Roman" w:hAnsi="Arial"/>
                <w:color w:val="000000"/>
                <w:sz w:val="18"/>
                <w:szCs w:val="18"/>
                <w:vertAlign w:val="subscript"/>
                <w:lang w:val="en-ID"/>
              </w:rPr>
              <w:t>2</w:t>
            </w:r>
            <w:r w:rsidRPr="00E068BC">
              <w:rPr>
                <w:rFonts w:ascii="Arial" w:eastAsia="Times New Roman" w:hAnsi="Arial"/>
                <w:color w:val="000000"/>
                <w:sz w:val="18"/>
                <w:szCs w:val="18"/>
                <w:lang w:val="en-ID"/>
              </w:rPr>
              <w:t>O</w:t>
            </w:r>
          </w:p>
        </w:tc>
        <w:tc>
          <w:tcPr>
            <w:tcW w:w="1572" w:type="pct"/>
            <w:noWrap/>
            <w:vAlign w:val="bottom"/>
            <w:hideMark/>
          </w:tcPr>
          <w:p w14:paraId="57A793D5"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0.00001604</w:t>
            </w:r>
          </w:p>
        </w:tc>
        <w:tc>
          <w:tcPr>
            <w:tcW w:w="925" w:type="pct"/>
            <w:noWrap/>
            <w:vAlign w:val="bottom"/>
            <w:hideMark/>
          </w:tcPr>
          <w:p w14:paraId="52DF2DB7"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Ton</w:t>
            </w:r>
          </w:p>
        </w:tc>
      </w:tr>
      <w:tr w:rsidR="00E068BC" w:rsidRPr="00E068BC" w14:paraId="76235833" w14:textId="77777777" w:rsidTr="00E068BC">
        <w:trPr>
          <w:trHeight w:val="290"/>
        </w:trPr>
        <w:tc>
          <w:tcPr>
            <w:tcW w:w="249" w:type="pct"/>
            <w:vMerge/>
            <w:vAlign w:val="center"/>
            <w:hideMark/>
          </w:tcPr>
          <w:p w14:paraId="5DFBE2A8"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23331CC0"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7AE2C3CB" w14:textId="77777777" w:rsidR="00E068BC" w:rsidRPr="00E068BC" w:rsidRDefault="00E068BC" w:rsidP="00E068BC">
            <w:pPr>
              <w:rPr>
                <w:rFonts w:ascii="Arial" w:eastAsia="Times New Roman" w:hAnsi="Arial"/>
                <w:color w:val="000000"/>
                <w:sz w:val="18"/>
                <w:szCs w:val="18"/>
                <w:lang w:val="en-ID"/>
              </w:rPr>
            </w:pPr>
            <w:r w:rsidRPr="00E068BC">
              <w:rPr>
                <w:rFonts w:ascii="Arial" w:eastAsia="Times New Roman" w:hAnsi="Arial"/>
                <w:color w:val="000000"/>
                <w:sz w:val="18"/>
                <w:szCs w:val="18"/>
                <w:lang w:val="en-ID"/>
              </w:rPr>
              <w:t>Plastic waste</w:t>
            </w:r>
          </w:p>
        </w:tc>
        <w:tc>
          <w:tcPr>
            <w:tcW w:w="1572" w:type="pct"/>
            <w:noWrap/>
            <w:vAlign w:val="bottom"/>
            <w:hideMark/>
          </w:tcPr>
          <w:p w14:paraId="687E3EFA"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0.0108</w:t>
            </w:r>
          </w:p>
        </w:tc>
        <w:tc>
          <w:tcPr>
            <w:tcW w:w="925" w:type="pct"/>
            <w:noWrap/>
            <w:vAlign w:val="bottom"/>
            <w:hideMark/>
          </w:tcPr>
          <w:p w14:paraId="4E42DCF4"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Ton</w:t>
            </w:r>
          </w:p>
        </w:tc>
      </w:tr>
      <w:tr w:rsidR="00E068BC" w:rsidRPr="00E068BC" w14:paraId="72EF852D" w14:textId="77777777" w:rsidTr="00E068BC">
        <w:trPr>
          <w:trHeight w:val="290"/>
        </w:trPr>
        <w:tc>
          <w:tcPr>
            <w:tcW w:w="249" w:type="pct"/>
            <w:vMerge w:val="restart"/>
            <w:noWrap/>
            <w:vAlign w:val="center"/>
            <w:hideMark/>
          </w:tcPr>
          <w:p w14:paraId="44FB9B62" w14:textId="77777777" w:rsidR="00E068BC" w:rsidRPr="00E068BC" w:rsidRDefault="00E068BC" w:rsidP="00E068BC">
            <w:pPr>
              <w:jc w:val="center"/>
              <w:rPr>
                <w:rFonts w:ascii="Arial" w:eastAsia="Times New Roman" w:hAnsi="Arial"/>
                <w:b/>
                <w:bCs/>
                <w:color w:val="000000"/>
                <w:sz w:val="18"/>
                <w:szCs w:val="18"/>
                <w:lang w:val="en-ID"/>
              </w:rPr>
            </w:pPr>
            <w:r w:rsidRPr="00E068BC">
              <w:rPr>
                <w:rFonts w:ascii="Arial" w:eastAsia="Times New Roman" w:hAnsi="Arial"/>
                <w:b/>
                <w:bCs/>
                <w:color w:val="000000"/>
                <w:sz w:val="18"/>
                <w:szCs w:val="18"/>
                <w:lang w:val="en-ID"/>
              </w:rPr>
              <w:t>5</w:t>
            </w:r>
          </w:p>
        </w:tc>
        <w:tc>
          <w:tcPr>
            <w:tcW w:w="942" w:type="pct"/>
            <w:vMerge w:val="restart"/>
            <w:noWrap/>
            <w:vAlign w:val="center"/>
            <w:hideMark/>
          </w:tcPr>
          <w:p w14:paraId="0384C603" w14:textId="77777777" w:rsidR="00E068BC" w:rsidRPr="00E068BC" w:rsidRDefault="00E068BC" w:rsidP="00E068BC">
            <w:pPr>
              <w:rPr>
                <w:rFonts w:ascii="Arial" w:eastAsia="Times New Roman" w:hAnsi="Arial"/>
                <w:b/>
                <w:bCs/>
                <w:color w:val="000000"/>
                <w:sz w:val="18"/>
                <w:szCs w:val="18"/>
                <w:lang w:val="en-ID"/>
              </w:rPr>
            </w:pPr>
            <w:r w:rsidRPr="00E068BC">
              <w:rPr>
                <w:rFonts w:ascii="Arial" w:eastAsia="Times New Roman" w:hAnsi="Arial"/>
                <w:b/>
                <w:bCs/>
                <w:color w:val="000000"/>
                <w:sz w:val="18"/>
                <w:szCs w:val="18"/>
                <w:lang w:val="en-ID"/>
              </w:rPr>
              <w:t>Harvesting</w:t>
            </w:r>
          </w:p>
        </w:tc>
        <w:tc>
          <w:tcPr>
            <w:tcW w:w="1312" w:type="pct"/>
            <w:noWrap/>
            <w:vAlign w:val="bottom"/>
            <w:hideMark/>
          </w:tcPr>
          <w:p w14:paraId="17AD188A" w14:textId="77777777" w:rsidR="00E068BC" w:rsidRPr="00E068BC" w:rsidRDefault="00E068BC" w:rsidP="00E068BC">
            <w:pPr>
              <w:rPr>
                <w:rFonts w:ascii="Arial" w:eastAsia="Times New Roman" w:hAnsi="Arial"/>
                <w:b/>
                <w:bCs/>
                <w:color w:val="000000"/>
                <w:sz w:val="18"/>
                <w:szCs w:val="18"/>
                <w:lang w:val="en-ID"/>
              </w:rPr>
            </w:pPr>
            <w:r w:rsidRPr="00E068BC">
              <w:rPr>
                <w:rFonts w:ascii="Arial" w:eastAsia="Times New Roman" w:hAnsi="Arial"/>
                <w:b/>
                <w:bCs/>
                <w:color w:val="000000"/>
                <w:sz w:val="18"/>
                <w:szCs w:val="18"/>
                <w:lang w:val="en-ID"/>
              </w:rPr>
              <w:t>Input</w:t>
            </w:r>
          </w:p>
        </w:tc>
        <w:tc>
          <w:tcPr>
            <w:tcW w:w="1572" w:type="pct"/>
            <w:noWrap/>
            <w:vAlign w:val="bottom"/>
            <w:hideMark/>
          </w:tcPr>
          <w:p w14:paraId="6693297E"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 </w:t>
            </w:r>
          </w:p>
        </w:tc>
        <w:tc>
          <w:tcPr>
            <w:tcW w:w="925" w:type="pct"/>
            <w:noWrap/>
            <w:vAlign w:val="bottom"/>
            <w:hideMark/>
          </w:tcPr>
          <w:p w14:paraId="36ABABED"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 </w:t>
            </w:r>
          </w:p>
        </w:tc>
      </w:tr>
      <w:tr w:rsidR="00E068BC" w:rsidRPr="00E068BC" w14:paraId="0653CCAD" w14:textId="77777777" w:rsidTr="00E068BC">
        <w:trPr>
          <w:trHeight w:val="290"/>
        </w:trPr>
        <w:tc>
          <w:tcPr>
            <w:tcW w:w="249" w:type="pct"/>
            <w:vMerge/>
            <w:vAlign w:val="center"/>
            <w:hideMark/>
          </w:tcPr>
          <w:p w14:paraId="69D506A2"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2C6C5549"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5310A297" w14:textId="77777777" w:rsidR="00E068BC" w:rsidRPr="00E068BC" w:rsidRDefault="00E068BC" w:rsidP="00E068BC">
            <w:pPr>
              <w:rPr>
                <w:rFonts w:ascii="Arial" w:eastAsia="Times New Roman" w:hAnsi="Arial"/>
                <w:color w:val="000000"/>
                <w:sz w:val="18"/>
                <w:szCs w:val="18"/>
                <w:lang w:val="en-ID"/>
              </w:rPr>
            </w:pPr>
            <w:r w:rsidRPr="00E068BC">
              <w:rPr>
                <w:rFonts w:ascii="Arial" w:eastAsia="Times New Roman" w:hAnsi="Arial"/>
                <w:color w:val="000000"/>
                <w:sz w:val="18"/>
                <w:szCs w:val="18"/>
                <w:lang w:val="en-ID"/>
              </w:rPr>
              <w:t>Seine net</w:t>
            </w:r>
          </w:p>
        </w:tc>
        <w:tc>
          <w:tcPr>
            <w:tcW w:w="1572" w:type="pct"/>
            <w:noWrap/>
            <w:vAlign w:val="bottom"/>
            <w:hideMark/>
          </w:tcPr>
          <w:p w14:paraId="403A693A"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0.06</w:t>
            </w:r>
          </w:p>
        </w:tc>
        <w:tc>
          <w:tcPr>
            <w:tcW w:w="925" w:type="pct"/>
            <w:noWrap/>
            <w:vAlign w:val="bottom"/>
            <w:hideMark/>
          </w:tcPr>
          <w:p w14:paraId="1BE39EE7"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Ton</w:t>
            </w:r>
          </w:p>
        </w:tc>
      </w:tr>
      <w:tr w:rsidR="00E068BC" w:rsidRPr="00E068BC" w14:paraId="1D802D20" w14:textId="77777777" w:rsidTr="00E068BC">
        <w:trPr>
          <w:trHeight w:val="290"/>
        </w:trPr>
        <w:tc>
          <w:tcPr>
            <w:tcW w:w="249" w:type="pct"/>
            <w:vMerge/>
            <w:vAlign w:val="center"/>
            <w:hideMark/>
          </w:tcPr>
          <w:p w14:paraId="57DFCAA2"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3F6D9520" w14:textId="77777777" w:rsidR="00E068BC" w:rsidRPr="00E068BC" w:rsidRDefault="00E068BC" w:rsidP="00E068BC">
            <w:pPr>
              <w:rPr>
                <w:rFonts w:ascii="Arial" w:eastAsia="Times New Roman" w:hAnsi="Arial"/>
                <w:b/>
                <w:bCs/>
                <w:color w:val="000000"/>
                <w:sz w:val="18"/>
                <w:szCs w:val="18"/>
                <w:lang w:val="en-ID"/>
              </w:rPr>
            </w:pPr>
          </w:p>
        </w:tc>
        <w:tc>
          <w:tcPr>
            <w:tcW w:w="1312" w:type="pct"/>
            <w:vAlign w:val="center"/>
            <w:hideMark/>
          </w:tcPr>
          <w:p w14:paraId="69FEB228" w14:textId="77777777" w:rsidR="00E068BC" w:rsidRPr="00E068BC" w:rsidRDefault="00E068BC" w:rsidP="00E068BC">
            <w:pPr>
              <w:rPr>
                <w:rFonts w:ascii="Arial" w:eastAsia="Times New Roman" w:hAnsi="Arial"/>
                <w:color w:val="000000"/>
                <w:sz w:val="18"/>
                <w:szCs w:val="18"/>
                <w:lang w:val="en-ID"/>
              </w:rPr>
            </w:pPr>
            <w:r w:rsidRPr="00E068BC">
              <w:rPr>
                <w:rFonts w:ascii="Arial" w:eastAsia="Times New Roman" w:hAnsi="Arial"/>
                <w:color w:val="000000"/>
                <w:sz w:val="18"/>
                <w:szCs w:val="18"/>
                <w:lang w:val="en-ID"/>
              </w:rPr>
              <w:t>Plastic bucket</w:t>
            </w:r>
          </w:p>
        </w:tc>
        <w:tc>
          <w:tcPr>
            <w:tcW w:w="1572" w:type="pct"/>
            <w:noWrap/>
            <w:vAlign w:val="bottom"/>
            <w:hideMark/>
          </w:tcPr>
          <w:p w14:paraId="6B0597F3"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0.006</w:t>
            </w:r>
          </w:p>
        </w:tc>
        <w:tc>
          <w:tcPr>
            <w:tcW w:w="925" w:type="pct"/>
            <w:noWrap/>
            <w:hideMark/>
          </w:tcPr>
          <w:p w14:paraId="50A322F0"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Ton</w:t>
            </w:r>
          </w:p>
        </w:tc>
      </w:tr>
      <w:tr w:rsidR="00E068BC" w:rsidRPr="00E068BC" w14:paraId="1534F042" w14:textId="77777777" w:rsidTr="00E068BC">
        <w:trPr>
          <w:trHeight w:val="290"/>
        </w:trPr>
        <w:tc>
          <w:tcPr>
            <w:tcW w:w="249" w:type="pct"/>
            <w:vMerge/>
            <w:vAlign w:val="center"/>
            <w:hideMark/>
          </w:tcPr>
          <w:p w14:paraId="594FF998"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6C27154E" w14:textId="77777777" w:rsidR="00E068BC" w:rsidRPr="00E068BC" w:rsidRDefault="00E068BC" w:rsidP="00E068BC">
            <w:pPr>
              <w:rPr>
                <w:rFonts w:ascii="Arial" w:eastAsia="Times New Roman" w:hAnsi="Arial"/>
                <w:b/>
                <w:bCs/>
                <w:color w:val="000000"/>
                <w:sz w:val="18"/>
                <w:szCs w:val="18"/>
                <w:lang w:val="en-ID"/>
              </w:rPr>
            </w:pPr>
          </w:p>
        </w:tc>
        <w:tc>
          <w:tcPr>
            <w:tcW w:w="1312" w:type="pct"/>
            <w:vAlign w:val="center"/>
            <w:hideMark/>
          </w:tcPr>
          <w:p w14:paraId="3269506A" w14:textId="77777777" w:rsidR="00E068BC" w:rsidRPr="00E068BC" w:rsidRDefault="00E068BC" w:rsidP="00E068BC">
            <w:pPr>
              <w:rPr>
                <w:rFonts w:ascii="Arial" w:eastAsia="Times New Roman" w:hAnsi="Arial"/>
                <w:color w:val="000000"/>
                <w:sz w:val="18"/>
                <w:szCs w:val="18"/>
                <w:lang w:val="en-ID"/>
              </w:rPr>
            </w:pPr>
            <w:r w:rsidRPr="00E068BC">
              <w:rPr>
                <w:rFonts w:ascii="Arial" w:eastAsia="Times New Roman" w:hAnsi="Arial"/>
                <w:color w:val="000000"/>
                <w:sz w:val="18"/>
                <w:szCs w:val="18"/>
                <w:lang w:val="en-ID"/>
              </w:rPr>
              <w:t>Fish crate</w:t>
            </w:r>
          </w:p>
        </w:tc>
        <w:tc>
          <w:tcPr>
            <w:tcW w:w="1572" w:type="pct"/>
            <w:noWrap/>
            <w:vAlign w:val="bottom"/>
            <w:hideMark/>
          </w:tcPr>
          <w:p w14:paraId="0D3ECEBF"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0.008</w:t>
            </w:r>
          </w:p>
        </w:tc>
        <w:tc>
          <w:tcPr>
            <w:tcW w:w="925" w:type="pct"/>
            <w:noWrap/>
            <w:hideMark/>
          </w:tcPr>
          <w:p w14:paraId="3D8E3FDE"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Ton</w:t>
            </w:r>
          </w:p>
        </w:tc>
      </w:tr>
      <w:tr w:rsidR="00E068BC" w:rsidRPr="00E068BC" w14:paraId="1C8219EE" w14:textId="77777777" w:rsidTr="00E068BC">
        <w:trPr>
          <w:trHeight w:val="290"/>
        </w:trPr>
        <w:tc>
          <w:tcPr>
            <w:tcW w:w="249" w:type="pct"/>
            <w:vMerge/>
            <w:vAlign w:val="center"/>
            <w:hideMark/>
          </w:tcPr>
          <w:p w14:paraId="2AF1C7D4"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188BDE2B" w14:textId="77777777" w:rsidR="00E068BC" w:rsidRPr="00E068BC" w:rsidRDefault="00E068BC" w:rsidP="00E068BC">
            <w:pPr>
              <w:rPr>
                <w:rFonts w:ascii="Arial" w:eastAsia="Times New Roman" w:hAnsi="Arial"/>
                <w:b/>
                <w:bCs/>
                <w:color w:val="000000"/>
                <w:sz w:val="18"/>
                <w:szCs w:val="18"/>
                <w:lang w:val="en-ID"/>
              </w:rPr>
            </w:pPr>
          </w:p>
        </w:tc>
        <w:tc>
          <w:tcPr>
            <w:tcW w:w="1312" w:type="pct"/>
            <w:vAlign w:val="center"/>
            <w:hideMark/>
          </w:tcPr>
          <w:p w14:paraId="48D6DC68" w14:textId="77777777" w:rsidR="00E068BC" w:rsidRPr="00E068BC" w:rsidRDefault="00E068BC" w:rsidP="00E068BC">
            <w:pPr>
              <w:rPr>
                <w:rFonts w:ascii="Arial" w:eastAsia="Times New Roman" w:hAnsi="Arial"/>
                <w:color w:val="000000"/>
                <w:sz w:val="18"/>
                <w:szCs w:val="18"/>
                <w:lang w:val="en-ID"/>
              </w:rPr>
            </w:pPr>
            <w:r w:rsidRPr="00E068BC">
              <w:rPr>
                <w:rFonts w:ascii="Arial" w:eastAsia="Times New Roman" w:hAnsi="Arial"/>
                <w:color w:val="000000"/>
                <w:sz w:val="18"/>
                <w:szCs w:val="18"/>
                <w:lang w:val="en-ID"/>
              </w:rPr>
              <w:t>Fish box</w:t>
            </w:r>
          </w:p>
        </w:tc>
        <w:tc>
          <w:tcPr>
            <w:tcW w:w="1572" w:type="pct"/>
            <w:noWrap/>
            <w:vAlign w:val="bottom"/>
            <w:hideMark/>
          </w:tcPr>
          <w:p w14:paraId="75D251E0"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0.664</w:t>
            </w:r>
          </w:p>
        </w:tc>
        <w:tc>
          <w:tcPr>
            <w:tcW w:w="925" w:type="pct"/>
            <w:noWrap/>
            <w:hideMark/>
          </w:tcPr>
          <w:p w14:paraId="209C0540"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Ton</w:t>
            </w:r>
          </w:p>
        </w:tc>
      </w:tr>
      <w:tr w:rsidR="00E068BC" w:rsidRPr="00E068BC" w14:paraId="40BED9B4" w14:textId="77777777" w:rsidTr="00E068BC">
        <w:trPr>
          <w:trHeight w:val="290"/>
        </w:trPr>
        <w:tc>
          <w:tcPr>
            <w:tcW w:w="249" w:type="pct"/>
            <w:vMerge/>
            <w:vAlign w:val="center"/>
            <w:hideMark/>
          </w:tcPr>
          <w:p w14:paraId="46298359"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41A0B68A" w14:textId="77777777" w:rsidR="00E068BC" w:rsidRPr="00E068BC" w:rsidRDefault="00E068BC" w:rsidP="00E068BC">
            <w:pPr>
              <w:rPr>
                <w:rFonts w:ascii="Arial" w:eastAsia="Times New Roman" w:hAnsi="Arial"/>
                <w:b/>
                <w:bCs/>
                <w:color w:val="000000"/>
                <w:sz w:val="18"/>
                <w:szCs w:val="18"/>
                <w:lang w:val="en-ID"/>
              </w:rPr>
            </w:pPr>
          </w:p>
        </w:tc>
        <w:tc>
          <w:tcPr>
            <w:tcW w:w="1312" w:type="pct"/>
            <w:vAlign w:val="center"/>
            <w:hideMark/>
          </w:tcPr>
          <w:p w14:paraId="4D87915E" w14:textId="77777777" w:rsidR="00E068BC" w:rsidRPr="00E068BC" w:rsidRDefault="00E068BC" w:rsidP="00E068BC">
            <w:pPr>
              <w:rPr>
                <w:rFonts w:ascii="Arial" w:eastAsia="Times New Roman" w:hAnsi="Arial"/>
                <w:color w:val="000000"/>
                <w:sz w:val="18"/>
                <w:szCs w:val="18"/>
                <w:lang w:val="en-ID"/>
              </w:rPr>
            </w:pPr>
            <w:r w:rsidRPr="00E068BC">
              <w:rPr>
                <w:rFonts w:ascii="Arial" w:eastAsia="Times New Roman" w:hAnsi="Arial"/>
                <w:color w:val="000000"/>
                <w:sz w:val="18"/>
                <w:szCs w:val="18"/>
                <w:lang w:val="en-ID"/>
              </w:rPr>
              <w:t>Ice cubes</w:t>
            </w:r>
          </w:p>
        </w:tc>
        <w:tc>
          <w:tcPr>
            <w:tcW w:w="1572" w:type="pct"/>
            <w:noWrap/>
            <w:vAlign w:val="bottom"/>
            <w:hideMark/>
          </w:tcPr>
          <w:p w14:paraId="64E096B1"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0.415</w:t>
            </w:r>
          </w:p>
        </w:tc>
        <w:tc>
          <w:tcPr>
            <w:tcW w:w="925" w:type="pct"/>
            <w:noWrap/>
            <w:hideMark/>
          </w:tcPr>
          <w:p w14:paraId="1701F273"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Ton</w:t>
            </w:r>
          </w:p>
        </w:tc>
      </w:tr>
      <w:tr w:rsidR="00E068BC" w:rsidRPr="00E068BC" w14:paraId="1F88E0BA" w14:textId="77777777" w:rsidTr="00E068BC">
        <w:trPr>
          <w:trHeight w:val="290"/>
        </w:trPr>
        <w:tc>
          <w:tcPr>
            <w:tcW w:w="249" w:type="pct"/>
            <w:vMerge/>
            <w:vAlign w:val="center"/>
            <w:hideMark/>
          </w:tcPr>
          <w:p w14:paraId="74B2A382"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04379942"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63FF2329" w14:textId="77777777" w:rsidR="00E068BC" w:rsidRPr="00E068BC" w:rsidRDefault="00E068BC" w:rsidP="00E068BC">
            <w:pPr>
              <w:rPr>
                <w:rFonts w:ascii="Arial" w:eastAsia="Times New Roman" w:hAnsi="Arial"/>
                <w:color w:val="000000"/>
                <w:sz w:val="18"/>
                <w:szCs w:val="18"/>
                <w:lang w:val="en-ID"/>
              </w:rPr>
            </w:pPr>
            <w:r w:rsidRPr="00E068BC">
              <w:rPr>
                <w:rFonts w:ascii="Arial" w:eastAsia="Times New Roman" w:hAnsi="Arial"/>
                <w:color w:val="000000"/>
                <w:sz w:val="18"/>
                <w:szCs w:val="18"/>
                <w:lang w:val="en-ID"/>
              </w:rPr>
              <w:t>Gasoline for boats</w:t>
            </w:r>
          </w:p>
        </w:tc>
        <w:tc>
          <w:tcPr>
            <w:tcW w:w="1572" w:type="pct"/>
            <w:noWrap/>
            <w:vAlign w:val="bottom"/>
            <w:hideMark/>
          </w:tcPr>
          <w:p w14:paraId="4DF4BFD9"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120</w:t>
            </w:r>
          </w:p>
        </w:tc>
        <w:tc>
          <w:tcPr>
            <w:tcW w:w="925" w:type="pct"/>
            <w:noWrap/>
            <w:vAlign w:val="bottom"/>
            <w:hideMark/>
          </w:tcPr>
          <w:p w14:paraId="4170CD83"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Liter</w:t>
            </w:r>
          </w:p>
        </w:tc>
      </w:tr>
      <w:tr w:rsidR="00E068BC" w:rsidRPr="00E068BC" w14:paraId="27E74842" w14:textId="77777777" w:rsidTr="00E068BC">
        <w:trPr>
          <w:trHeight w:val="290"/>
        </w:trPr>
        <w:tc>
          <w:tcPr>
            <w:tcW w:w="249" w:type="pct"/>
            <w:vMerge/>
            <w:vAlign w:val="center"/>
            <w:hideMark/>
          </w:tcPr>
          <w:p w14:paraId="6121F3A5"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6E8CE3FE"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2E138C6C" w14:textId="77777777" w:rsidR="00E068BC" w:rsidRPr="00E068BC" w:rsidRDefault="00E068BC" w:rsidP="00E068BC">
            <w:pPr>
              <w:rPr>
                <w:rFonts w:ascii="Arial" w:eastAsia="Times New Roman" w:hAnsi="Arial"/>
                <w:b/>
                <w:bCs/>
                <w:color w:val="000000"/>
                <w:sz w:val="18"/>
                <w:szCs w:val="18"/>
                <w:lang w:val="en-ID"/>
              </w:rPr>
            </w:pPr>
            <w:r w:rsidRPr="00E068BC">
              <w:rPr>
                <w:rFonts w:ascii="Arial" w:eastAsia="Times New Roman" w:hAnsi="Arial"/>
                <w:b/>
                <w:bCs/>
                <w:color w:val="000000"/>
                <w:sz w:val="18"/>
                <w:szCs w:val="18"/>
                <w:lang w:val="en-ID"/>
              </w:rPr>
              <w:t>Output</w:t>
            </w:r>
          </w:p>
        </w:tc>
        <w:tc>
          <w:tcPr>
            <w:tcW w:w="1572" w:type="pct"/>
            <w:noWrap/>
            <w:vAlign w:val="bottom"/>
            <w:hideMark/>
          </w:tcPr>
          <w:p w14:paraId="3EFEDC88"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 </w:t>
            </w:r>
          </w:p>
        </w:tc>
        <w:tc>
          <w:tcPr>
            <w:tcW w:w="925" w:type="pct"/>
            <w:noWrap/>
            <w:vAlign w:val="bottom"/>
            <w:hideMark/>
          </w:tcPr>
          <w:p w14:paraId="525F2A51"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 </w:t>
            </w:r>
          </w:p>
        </w:tc>
      </w:tr>
      <w:tr w:rsidR="00E068BC" w:rsidRPr="00E068BC" w14:paraId="3829D8A0" w14:textId="77777777" w:rsidTr="00E068BC">
        <w:trPr>
          <w:trHeight w:val="290"/>
        </w:trPr>
        <w:tc>
          <w:tcPr>
            <w:tcW w:w="249" w:type="pct"/>
            <w:vMerge/>
            <w:vAlign w:val="center"/>
            <w:hideMark/>
          </w:tcPr>
          <w:p w14:paraId="6ECBD5DA"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1CD81026"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27F03056" w14:textId="77777777" w:rsidR="00E068BC" w:rsidRPr="00E068BC" w:rsidRDefault="00E068BC" w:rsidP="00E068BC">
            <w:pPr>
              <w:rPr>
                <w:rFonts w:ascii="Arial" w:eastAsia="Times New Roman" w:hAnsi="Arial"/>
                <w:color w:val="000000"/>
                <w:sz w:val="18"/>
                <w:szCs w:val="18"/>
                <w:lang w:val="en-ID"/>
              </w:rPr>
            </w:pPr>
            <w:r w:rsidRPr="00E068BC">
              <w:rPr>
                <w:rFonts w:ascii="Arial" w:eastAsia="Times New Roman" w:hAnsi="Arial"/>
                <w:color w:val="000000"/>
                <w:sz w:val="18"/>
                <w:szCs w:val="18"/>
                <w:lang w:val="en-ID"/>
              </w:rPr>
              <w:t>CO</w:t>
            </w:r>
            <w:r w:rsidRPr="00E068BC">
              <w:rPr>
                <w:rFonts w:ascii="Arial" w:eastAsia="Times New Roman" w:hAnsi="Arial"/>
                <w:color w:val="000000"/>
                <w:sz w:val="18"/>
                <w:szCs w:val="18"/>
                <w:vertAlign w:val="subscript"/>
                <w:lang w:val="en-ID"/>
              </w:rPr>
              <w:t>2</w:t>
            </w:r>
          </w:p>
        </w:tc>
        <w:tc>
          <w:tcPr>
            <w:tcW w:w="1572" w:type="pct"/>
            <w:noWrap/>
            <w:vAlign w:val="bottom"/>
            <w:hideMark/>
          </w:tcPr>
          <w:p w14:paraId="447B255D"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0.27324000</w:t>
            </w:r>
          </w:p>
        </w:tc>
        <w:tc>
          <w:tcPr>
            <w:tcW w:w="925" w:type="pct"/>
            <w:noWrap/>
            <w:hideMark/>
          </w:tcPr>
          <w:p w14:paraId="43553D9F"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Ton</w:t>
            </w:r>
          </w:p>
        </w:tc>
      </w:tr>
      <w:tr w:rsidR="00E068BC" w:rsidRPr="00E068BC" w14:paraId="57786174" w14:textId="77777777" w:rsidTr="00E068BC">
        <w:trPr>
          <w:trHeight w:val="290"/>
        </w:trPr>
        <w:tc>
          <w:tcPr>
            <w:tcW w:w="249" w:type="pct"/>
            <w:vMerge/>
            <w:vAlign w:val="center"/>
            <w:hideMark/>
          </w:tcPr>
          <w:p w14:paraId="38684020"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1270E8D7"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10A13216" w14:textId="77777777" w:rsidR="00E068BC" w:rsidRPr="00E068BC" w:rsidRDefault="00E068BC" w:rsidP="00E068BC">
            <w:pPr>
              <w:rPr>
                <w:rFonts w:ascii="Arial" w:eastAsia="Times New Roman" w:hAnsi="Arial"/>
                <w:color w:val="000000"/>
                <w:sz w:val="18"/>
                <w:szCs w:val="18"/>
                <w:lang w:val="en-ID"/>
              </w:rPr>
            </w:pPr>
            <w:r w:rsidRPr="00E068BC">
              <w:rPr>
                <w:rFonts w:ascii="Arial" w:eastAsia="Times New Roman" w:hAnsi="Arial"/>
                <w:color w:val="000000"/>
                <w:sz w:val="18"/>
                <w:szCs w:val="18"/>
                <w:lang w:val="en-ID"/>
              </w:rPr>
              <w:t>CH</w:t>
            </w:r>
            <w:r w:rsidRPr="00E068BC">
              <w:rPr>
                <w:rFonts w:ascii="Arial" w:eastAsia="Times New Roman" w:hAnsi="Arial"/>
                <w:color w:val="000000"/>
                <w:sz w:val="18"/>
                <w:szCs w:val="18"/>
                <w:vertAlign w:val="subscript"/>
                <w:lang w:val="en-ID"/>
              </w:rPr>
              <w:t>4</w:t>
            </w:r>
          </w:p>
        </w:tc>
        <w:tc>
          <w:tcPr>
            <w:tcW w:w="1572" w:type="pct"/>
            <w:noWrap/>
            <w:vAlign w:val="bottom"/>
            <w:hideMark/>
          </w:tcPr>
          <w:p w14:paraId="130B2F64"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0.00001980</w:t>
            </w:r>
          </w:p>
        </w:tc>
        <w:tc>
          <w:tcPr>
            <w:tcW w:w="925" w:type="pct"/>
            <w:noWrap/>
            <w:hideMark/>
          </w:tcPr>
          <w:p w14:paraId="2F25C80D"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Ton</w:t>
            </w:r>
          </w:p>
        </w:tc>
      </w:tr>
      <w:tr w:rsidR="00E068BC" w:rsidRPr="00E068BC" w14:paraId="4A7002EC" w14:textId="77777777" w:rsidTr="00E068BC">
        <w:trPr>
          <w:trHeight w:val="290"/>
        </w:trPr>
        <w:tc>
          <w:tcPr>
            <w:tcW w:w="249" w:type="pct"/>
            <w:vMerge/>
            <w:vAlign w:val="center"/>
            <w:hideMark/>
          </w:tcPr>
          <w:p w14:paraId="403F8AF6"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60C2E7D1"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30441EB5" w14:textId="77777777" w:rsidR="00E068BC" w:rsidRPr="00E068BC" w:rsidRDefault="00E068BC" w:rsidP="00E068BC">
            <w:pPr>
              <w:rPr>
                <w:rFonts w:ascii="Arial" w:eastAsia="Times New Roman" w:hAnsi="Arial"/>
                <w:color w:val="000000"/>
                <w:sz w:val="18"/>
                <w:szCs w:val="18"/>
                <w:lang w:val="en-ID"/>
              </w:rPr>
            </w:pPr>
            <w:r w:rsidRPr="00E068BC">
              <w:rPr>
                <w:rFonts w:ascii="Arial" w:eastAsia="Times New Roman" w:hAnsi="Arial"/>
                <w:color w:val="000000"/>
                <w:sz w:val="18"/>
                <w:szCs w:val="18"/>
                <w:lang w:val="en-ID"/>
              </w:rPr>
              <w:t>N</w:t>
            </w:r>
            <w:r w:rsidRPr="00E068BC">
              <w:rPr>
                <w:rFonts w:ascii="Arial" w:eastAsia="Times New Roman" w:hAnsi="Arial"/>
                <w:color w:val="000000"/>
                <w:sz w:val="18"/>
                <w:szCs w:val="18"/>
                <w:vertAlign w:val="subscript"/>
                <w:lang w:val="en-ID"/>
              </w:rPr>
              <w:t>2</w:t>
            </w:r>
            <w:r w:rsidRPr="00E068BC">
              <w:rPr>
                <w:rFonts w:ascii="Arial" w:eastAsia="Times New Roman" w:hAnsi="Arial"/>
                <w:color w:val="000000"/>
                <w:sz w:val="18"/>
                <w:szCs w:val="18"/>
                <w:lang w:val="en-ID"/>
              </w:rPr>
              <w:t>O</w:t>
            </w:r>
          </w:p>
        </w:tc>
        <w:tc>
          <w:tcPr>
            <w:tcW w:w="1572" w:type="pct"/>
            <w:noWrap/>
            <w:vAlign w:val="bottom"/>
            <w:hideMark/>
          </w:tcPr>
          <w:p w14:paraId="405AE12B"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0.00000238</w:t>
            </w:r>
          </w:p>
        </w:tc>
        <w:tc>
          <w:tcPr>
            <w:tcW w:w="925" w:type="pct"/>
            <w:noWrap/>
            <w:hideMark/>
          </w:tcPr>
          <w:p w14:paraId="797CF92C"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Ton</w:t>
            </w:r>
          </w:p>
        </w:tc>
      </w:tr>
      <w:tr w:rsidR="00E068BC" w:rsidRPr="00E068BC" w14:paraId="481D0296" w14:textId="77777777" w:rsidTr="00E068BC">
        <w:trPr>
          <w:trHeight w:val="290"/>
        </w:trPr>
        <w:tc>
          <w:tcPr>
            <w:tcW w:w="249" w:type="pct"/>
            <w:vMerge/>
            <w:vAlign w:val="center"/>
            <w:hideMark/>
          </w:tcPr>
          <w:p w14:paraId="462CEDFA" w14:textId="77777777" w:rsidR="00E068BC" w:rsidRPr="00E068BC" w:rsidRDefault="00E068BC" w:rsidP="00E068BC">
            <w:pPr>
              <w:rPr>
                <w:rFonts w:ascii="Arial" w:eastAsia="Times New Roman" w:hAnsi="Arial"/>
                <w:b/>
                <w:bCs/>
                <w:color w:val="000000"/>
                <w:sz w:val="18"/>
                <w:szCs w:val="18"/>
                <w:lang w:val="en-ID"/>
              </w:rPr>
            </w:pPr>
          </w:p>
        </w:tc>
        <w:tc>
          <w:tcPr>
            <w:tcW w:w="942" w:type="pct"/>
            <w:vMerge/>
            <w:vAlign w:val="center"/>
            <w:hideMark/>
          </w:tcPr>
          <w:p w14:paraId="44B26C48" w14:textId="77777777" w:rsidR="00E068BC" w:rsidRPr="00E068BC" w:rsidRDefault="00E068BC" w:rsidP="00E068BC">
            <w:pPr>
              <w:rPr>
                <w:rFonts w:ascii="Arial" w:eastAsia="Times New Roman" w:hAnsi="Arial"/>
                <w:b/>
                <w:bCs/>
                <w:color w:val="000000"/>
                <w:sz w:val="18"/>
                <w:szCs w:val="18"/>
                <w:lang w:val="en-ID"/>
              </w:rPr>
            </w:pPr>
          </w:p>
        </w:tc>
        <w:tc>
          <w:tcPr>
            <w:tcW w:w="1312" w:type="pct"/>
            <w:noWrap/>
            <w:vAlign w:val="bottom"/>
            <w:hideMark/>
          </w:tcPr>
          <w:p w14:paraId="0BF0E58B" w14:textId="77777777" w:rsidR="00E068BC" w:rsidRPr="00E068BC" w:rsidRDefault="00E068BC" w:rsidP="00E068BC">
            <w:pPr>
              <w:rPr>
                <w:rFonts w:ascii="Arial" w:eastAsia="Times New Roman" w:hAnsi="Arial"/>
                <w:color w:val="000000"/>
                <w:sz w:val="18"/>
                <w:szCs w:val="18"/>
                <w:lang w:val="en-ID"/>
              </w:rPr>
            </w:pPr>
            <w:r w:rsidRPr="00E068BC">
              <w:rPr>
                <w:rFonts w:ascii="Arial" w:eastAsia="Times New Roman" w:hAnsi="Arial"/>
                <w:color w:val="000000"/>
                <w:sz w:val="18"/>
                <w:szCs w:val="18"/>
                <w:lang w:val="en-ID"/>
              </w:rPr>
              <w:t>Harvested milkfish</w:t>
            </w:r>
          </w:p>
        </w:tc>
        <w:tc>
          <w:tcPr>
            <w:tcW w:w="1572" w:type="pct"/>
            <w:noWrap/>
            <w:vAlign w:val="bottom"/>
            <w:hideMark/>
          </w:tcPr>
          <w:p w14:paraId="33A2C1BD"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40</w:t>
            </w:r>
          </w:p>
        </w:tc>
        <w:tc>
          <w:tcPr>
            <w:tcW w:w="925" w:type="pct"/>
            <w:noWrap/>
            <w:hideMark/>
          </w:tcPr>
          <w:p w14:paraId="05EF4B00" w14:textId="77777777" w:rsidR="00E068BC" w:rsidRPr="00E068BC" w:rsidRDefault="00E068BC" w:rsidP="00E068BC">
            <w:pPr>
              <w:jc w:val="center"/>
              <w:rPr>
                <w:rFonts w:ascii="Arial" w:eastAsia="Times New Roman" w:hAnsi="Arial"/>
                <w:color w:val="000000"/>
                <w:sz w:val="18"/>
                <w:szCs w:val="18"/>
                <w:lang w:val="en-ID"/>
              </w:rPr>
            </w:pPr>
            <w:r w:rsidRPr="00E068BC">
              <w:rPr>
                <w:rFonts w:ascii="Arial" w:eastAsia="Times New Roman" w:hAnsi="Arial"/>
                <w:color w:val="000000"/>
                <w:sz w:val="18"/>
                <w:szCs w:val="18"/>
                <w:lang w:val="en-ID"/>
              </w:rPr>
              <w:t>Ton</w:t>
            </w:r>
          </w:p>
        </w:tc>
      </w:tr>
    </w:tbl>
    <w:p w14:paraId="5DE10D38" w14:textId="77777777" w:rsidR="00882B22" w:rsidRDefault="00882B22" w:rsidP="00A829F6"/>
    <w:p w14:paraId="693ACAC0" w14:textId="77777777" w:rsidR="00882B22" w:rsidRDefault="00000000" w:rsidP="00A829F6">
      <w:r>
        <w:tab/>
        <w:t>The validity and consistency of the LCI were verified by normalizing all flows to the functional unit of 1 ton of live fish, harmonizing units, and converting daily records to cycle totals. Mass and energy balances were evaluated, and material inputs were prorated over their useful lifetimes to prevent double-counting. Inventory completeness was examined using cut-off thresholds, and the suitability of dataset mapping (e.g., fuel type, net material) was reviewed. Accordingly, the LCI satisfies criteria of completeness, consistency, and representativeness and is fit for use in the subsequent LCIA.</w:t>
      </w:r>
    </w:p>
    <w:p w14:paraId="0F811D9E" w14:textId="77777777" w:rsidR="00882B22" w:rsidRDefault="00882B22" w:rsidP="00A829F6"/>
    <w:p w14:paraId="7DD2FA89" w14:textId="5BE9FBFF" w:rsidR="00882B22" w:rsidRPr="00CF45D5" w:rsidRDefault="00000000" w:rsidP="00A829F6">
      <w:pPr>
        <w:rPr>
          <w:b/>
          <w:bCs/>
        </w:rPr>
      </w:pPr>
      <w:r w:rsidRPr="00CF45D5">
        <w:rPr>
          <w:b/>
          <w:bCs/>
        </w:rPr>
        <w:t>Characterization</w:t>
      </w:r>
    </w:p>
    <w:p w14:paraId="21E26763" w14:textId="77777777" w:rsidR="00882B22" w:rsidRDefault="00000000" w:rsidP="00A829F6">
      <w:pPr>
        <w:ind w:firstLine="720"/>
      </w:pPr>
      <w:r>
        <w:t>The characterization phase was conducted to calculate the potential environmental impact of each process unit in the staked net cage cultivation system. This analysis used the ReCiPe 2016 Midpoint (H) method for five categories: Global Warming, Fine Particulate Matter Formation, Ozone Formation (terrestrial ecosystems), Terrestrial Acidification, and Fossil Resource Scarcity. The characterization results indicate the magnitude of the impact for each category, but because each category has different units, the results between categories are not directly compared. Instead, the discussion focused on identifying which process steps contribute most to the total environmental burden and explaining the scientific causal factors. This approach is in accordance with ISO 14044 interpretation guidelines and LCA practices in small-to-medium aquaculture.</w:t>
      </w:r>
    </w:p>
    <w:p w14:paraId="05A50022" w14:textId="11842D40" w:rsidR="00882B22" w:rsidRDefault="009F4552" w:rsidP="00A829F6">
      <w:pPr>
        <w:pStyle w:val="Caption"/>
        <w:jc w:val="left"/>
      </w:pPr>
      <w:bookmarkStart w:id="4" w:name="_Ref215740902"/>
      <w:r w:rsidRPr="009F4552">
        <w:rPr>
          <w:b/>
          <w:bCs/>
        </w:rPr>
        <w:t xml:space="preserve">Table </w:t>
      </w:r>
      <w:r w:rsidRPr="009F4552">
        <w:rPr>
          <w:b/>
          <w:bCs/>
        </w:rPr>
        <w:fldChar w:fldCharType="begin"/>
      </w:r>
      <w:r w:rsidRPr="009F4552">
        <w:rPr>
          <w:b/>
          <w:bCs/>
        </w:rPr>
        <w:instrText xml:space="preserve"> SEQ Table \* ARABIC </w:instrText>
      </w:r>
      <w:r w:rsidRPr="009F4552">
        <w:rPr>
          <w:b/>
          <w:bCs/>
        </w:rPr>
        <w:fldChar w:fldCharType="separate"/>
      </w:r>
      <w:r>
        <w:rPr>
          <w:b/>
          <w:bCs/>
          <w:noProof/>
        </w:rPr>
        <w:t>2</w:t>
      </w:r>
      <w:r w:rsidRPr="009F4552">
        <w:rPr>
          <w:b/>
          <w:bCs/>
        </w:rPr>
        <w:fldChar w:fldCharType="end"/>
      </w:r>
      <w:bookmarkEnd w:id="4"/>
      <w:r>
        <w:rPr>
          <w:b/>
          <w:bCs/>
        </w:rPr>
        <w:t>.</w:t>
      </w:r>
      <w:r>
        <w:t xml:space="preserve"> Characterization Result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33"/>
        <w:gridCol w:w="1043"/>
        <w:gridCol w:w="1062"/>
        <w:gridCol w:w="1135"/>
        <w:gridCol w:w="1005"/>
        <w:gridCol w:w="1243"/>
        <w:gridCol w:w="1014"/>
        <w:gridCol w:w="1084"/>
      </w:tblGrid>
      <w:tr w:rsidR="009F4552" w:rsidRPr="009F4552" w14:paraId="460D781E" w14:textId="77777777" w:rsidTr="009F4552">
        <w:trPr>
          <w:trHeight w:val="285"/>
          <w:tblHeader/>
        </w:trPr>
        <w:tc>
          <w:tcPr>
            <w:tcW w:w="795" w:type="pct"/>
            <w:tcMar>
              <w:top w:w="0" w:type="dxa"/>
              <w:left w:w="45" w:type="dxa"/>
              <w:bottom w:w="0" w:type="dxa"/>
              <w:right w:w="45" w:type="dxa"/>
            </w:tcMar>
            <w:vAlign w:val="center"/>
            <w:hideMark/>
          </w:tcPr>
          <w:p w14:paraId="05C7885C" w14:textId="77777777" w:rsidR="009F4552" w:rsidRPr="009F4552" w:rsidRDefault="009F4552" w:rsidP="00A829F6">
            <w:pPr>
              <w:jc w:val="center"/>
              <w:rPr>
                <w:rFonts w:ascii="Arial" w:hAnsi="Arial"/>
                <w:b/>
                <w:bCs/>
                <w:noProof/>
                <w:sz w:val="16"/>
                <w:szCs w:val="16"/>
                <w:lang w:val="en-ID"/>
              </w:rPr>
            </w:pPr>
            <w:r w:rsidRPr="009F4552">
              <w:rPr>
                <w:rFonts w:ascii="Arial" w:hAnsi="Arial"/>
                <w:b/>
                <w:bCs/>
                <w:noProof/>
                <w:sz w:val="16"/>
                <w:szCs w:val="16"/>
                <w:lang w:val="en-ID"/>
              </w:rPr>
              <w:t>Impact Category</w:t>
            </w:r>
          </w:p>
        </w:tc>
        <w:tc>
          <w:tcPr>
            <w:tcW w:w="578" w:type="pct"/>
            <w:tcMar>
              <w:top w:w="0" w:type="dxa"/>
              <w:left w:w="45" w:type="dxa"/>
              <w:bottom w:w="0" w:type="dxa"/>
              <w:right w:w="45" w:type="dxa"/>
            </w:tcMar>
            <w:vAlign w:val="center"/>
            <w:hideMark/>
          </w:tcPr>
          <w:p w14:paraId="52C6DB4E" w14:textId="77777777" w:rsidR="009F4552" w:rsidRPr="009F4552" w:rsidRDefault="009F4552" w:rsidP="00A829F6">
            <w:pPr>
              <w:jc w:val="center"/>
              <w:rPr>
                <w:rFonts w:ascii="Arial" w:hAnsi="Arial"/>
                <w:b/>
                <w:bCs/>
                <w:noProof/>
                <w:sz w:val="16"/>
                <w:szCs w:val="16"/>
                <w:lang w:val="en-ID"/>
              </w:rPr>
            </w:pPr>
            <w:r w:rsidRPr="009F4552">
              <w:rPr>
                <w:rFonts w:ascii="Arial" w:hAnsi="Arial"/>
                <w:b/>
                <w:bCs/>
                <w:noProof/>
                <w:sz w:val="16"/>
                <w:szCs w:val="16"/>
                <w:lang w:val="en-ID"/>
              </w:rPr>
              <w:t>Unit</w:t>
            </w:r>
          </w:p>
        </w:tc>
        <w:tc>
          <w:tcPr>
            <w:tcW w:w="589" w:type="pct"/>
            <w:tcMar>
              <w:top w:w="0" w:type="dxa"/>
              <w:left w:w="45" w:type="dxa"/>
              <w:bottom w:w="0" w:type="dxa"/>
              <w:right w:w="45" w:type="dxa"/>
            </w:tcMar>
            <w:vAlign w:val="center"/>
            <w:hideMark/>
          </w:tcPr>
          <w:p w14:paraId="31D82DC8" w14:textId="77777777" w:rsidR="009F4552" w:rsidRPr="009F4552" w:rsidRDefault="009F4552" w:rsidP="00A829F6">
            <w:pPr>
              <w:jc w:val="center"/>
              <w:rPr>
                <w:rFonts w:ascii="Arial" w:hAnsi="Arial"/>
                <w:b/>
                <w:bCs/>
                <w:noProof/>
                <w:sz w:val="16"/>
                <w:szCs w:val="16"/>
                <w:lang w:val="en-ID"/>
              </w:rPr>
            </w:pPr>
            <w:r w:rsidRPr="009F4552">
              <w:rPr>
                <w:rFonts w:ascii="Arial" w:hAnsi="Arial"/>
                <w:b/>
                <w:bCs/>
                <w:noProof/>
                <w:sz w:val="16"/>
                <w:szCs w:val="16"/>
                <w:lang w:val="en-ID"/>
              </w:rPr>
              <w:t>Total</w:t>
            </w:r>
          </w:p>
        </w:tc>
        <w:tc>
          <w:tcPr>
            <w:tcW w:w="629" w:type="pct"/>
            <w:tcMar>
              <w:top w:w="0" w:type="dxa"/>
              <w:left w:w="45" w:type="dxa"/>
              <w:bottom w:w="0" w:type="dxa"/>
              <w:right w:w="45" w:type="dxa"/>
            </w:tcMar>
            <w:vAlign w:val="center"/>
            <w:hideMark/>
          </w:tcPr>
          <w:p w14:paraId="4D612174" w14:textId="77777777" w:rsidR="009F4552" w:rsidRPr="009F4552" w:rsidRDefault="009F4552" w:rsidP="00A829F6">
            <w:pPr>
              <w:jc w:val="center"/>
              <w:rPr>
                <w:rFonts w:ascii="Arial" w:hAnsi="Arial"/>
                <w:b/>
                <w:bCs/>
                <w:noProof/>
                <w:sz w:val="16"/>
                <w:szCs w:val="16"/>
                <w:lang w:val="en-ID"/>
              </w:rPr>
            </w:pPr>
            <w:r w:rsidRPr="009F4552">
              <w:rPr>
                <w:rFonts w:ascii="Arial" w:hAnsi="Arial"/>
                <w:b/>
                <w:bCs/>
                <w:noProof/>
                <w:sz w:val="16"/>
                <w:szCs w:val="16"/>
                <w:lang w:val="en-ID"/>
              </w:rPr>
              <w:t>Site Preparation</w:t>
            </w:r>
          </w:p>
        </w:tc>
        <w:tc>
          <w:tcPr>
            <w:tcW w:w="557" w:type="pct"/>
            <w:tcMar>
              <w:top w:w="0" w:type="dxa"/>
              <w:left w:w="45" w:type="dxa"/>
              <w:bottom w:w="0" w:type="dxa"/>
              <w:right w:w="45" w:type="dxa"/>
            </w:tcMar>
            <w:vAlign w:val="center"/>
          </w:tcPr>
          <w:p w14:paraId="224D4A24" w14:textId="77777777" w:rsidR="009F4552" w:rsidRPr="009F4552" w:rsidRDefault="009F4552" w:rsidP="00A829F6">
            <w:pPr>
              <w:jc w:val="center"/>
              <w:rPr>
                <w:rFonts w:ascii="Arial" w:hAnsi="Arial"/>
                <w:b/>
                <w:bCs/>
                <w:noProof/>
                <w:sz w:val="16"/>
                <w:szCs w:val="16"/>
                <w:lang w:val="en-ID"/>
              </w:rPr>
            </w:pPr>
            <w:r w:rsidRPr="009F4552">
              <w:rPr>
                <w:rFonts w:ascii="Arial" w:hAnsi="Arial"/>
                <w:b/>
                <w:bCs/>
                <w:noProof/>
                <w:sz w:val="16"/>
                <w:szCs w:val="16"/>
                <w:lang w:val="en-ID"/>
              </w:rPr>
              <w:t>Stocking</w:t>
            </w:r>
          </w:p>
        </w:tc>
        <w:tc>
          <w:tcPr>
            <w:tcW w:w="689" w:type="pct"/>
            <w:tcMar>
              <w:top w:w="0" w:type="dxa"/>
              <w:left w:w="45" w:type="dxa"/>
              <w:bottom w:w="0" w:type="dxa"/>
              <w:right w:w="45" w:type="dxa"/>
            </w:tcMar>
            <w:vAlign w:val="center"/>
          </w:tcPr>
          <w:p w14:paraId="0A22093E" w14:textId="77777777" w:rsidR="009F4552" w:rsidRPr="009F4552" w:rsidRDefault="009F4552" w:rsidP="00A829F6">
            <w:pPr>
              <w:ind w:left="31"/>
              <w:jc w:val="center"/>
              <w:rPr>
                <w:rFonts w:ascii="Arial" w:hAnsi="Arial"/>
                <w:b/>
                <w:bCs/>
                <w:noProof/>
                <w:sz w:val="16"/>
                <w:szCs w:val="16"/>
                <w:lang w:val="en-ID"/>
              </w:rPr>
            </w:pPr>
            <w:r w:rsidRPr="009F4552">
              <w:rPr>
                <w:rFonts w:ascii="Arial" w:hAnsi="Arial"/>
                <w:b/>
                <w:bCs/>
                <w:noProof/>
                <w:sz w:val="16"/>
                <w:szCs w:val="16"/>
                <w:lang w:val="en-ID"/>
              </w:rPr>
              <w:t>Nursery</w:t>
            </w:r>
          </w:p>
        </w:tc>
        <w:tc>
          <w:tcPr>
            <w:tcW w:w="562" w:type="pct"/>
            <w:tcMar>
              <w:top w:w="0" w:type="dxa"/>
              <w:left w:w="45" w:type="dxa"/>
              <w:bottom w:w="0" w:type="dxa"/>
              <w:right w:w="45" w:type="dxa"/>
            </w:tcMar>
            <w:vAlign w:val="center"/>
          </w:tcPr>
          <w:p w14:paraId="56C951E9" w14:textId="77777777" w:rsidR="009F4552" w:rsidRPr="009F4552" w:rsidRDefault="009F4552" w:rsidP="00A829F6">
            <w:pPr>
              <w:jc w:val="center"/>
              <w:rPr>
                <w:rFonts w:ascii="Arial" w:hAnsi="Arial"/>
                <w:b/>
                <w:bCs/>
                <w:noProof/>
                <w:sz w:val="16"/>
                <w:szCs w:val="16"/>
                <w:lang w:val="en-ID"/>
              </w:rPr>
            </w:pPr>
            <w:r w:rsidRPr="009F4552">
              <w:rPr>
                <w:rFonts w:ascii="Arial" w:hAnsi="Arial"/>
                <w:b/>
                <w:bCs/>
                <w:noProof/>
                <w:sz w:val="16"/>
                <w:szCs w:val="16"/>
                <w:lang w:val="en-ID"/>
              </w:rPr>
              <w:t>Grow-Out</w:t>
            </w:r>
          </w:p>
        </w:tc>
        <w:tc>
          <w:tcPr>
            <w:tcW w:w="601" w:type="pct"/>
            <w:vAlign w:val="center"/>
          </w:tcPr>
          <w:p w14:paraId="04582EF1" w14:textId="77777777" w:rsidR="009F4552" w:rsidRPr="009F4552" w:rsidRDefault="009F4552" w:rsidP="00A829F6">
            <w:pPr>
              <w:ind w:left="19"/>
              <w:jc w:val="center"/>
              <w:rPr>
                <w:rFonts w:ascii="Arial" w:hAnsi="Arial"/>
                <w:b/>
                <w:bCs/>
                <w:noProof/>
                <w:sz w:val="16"/>
                <w:szCs w:val="16"/>
                <w:lang w:val="en-ID"/>
              </w:rPr>
            </w:pPr>
            <w:r w:rsidRPr="009F4552">
              <w:rPr>
                <w:rFonts w:ascii="Arial" w:hAnsi="Arial"/>
                <w:b/>
                <w:bCs/>
                <w:noProof/>
                <w:sz w:val="16"/>
                <w:szCs w:val="16"/>
                <w:lang w:val="en-ID"/>
              </w:rPr>
              <w:t>Harvesting</w:t>
            </w:r>
          </w:p>
        </w:tc>
      </w:tr>
      <w:tr w:rsidR="009F4552" w:rsidRPr="009F4552" w14:paraId="63460527" w14:textId="77777777" w:rsidTr="00B66DE9">
        <w:trPr>
          <w:trHeight w:val="285"/>
        </w:trPr>
        <w:tc>
          <w:tcPr>
            <w:tcW w:w="795" w:type="pct"/>
            <w:tcMar>
              <w:top w:w="0" w:type="dxa"/>
              <w:left w:w="45" w:type="dxa"/>
              <w:bottom w:w="0" w:type="dxa"/>
              <w:right w:w="45" w:type="dxa"/>
            </w:tcMar>
            <w:hideMark/>
          </w:tcPr>
          <w:p w14:paraId="0DC5E2F4" w14:textId="77777777" w:rsidR="009F4552" w:rsidRPr="009F4552" w:rsidRDefault="009F4552" w:rsidP="00A829F6">
            <w:pPr>
              <w:jc w:val="center"/>
              <w:rPr>
                <w:rFonts w:ascii="Arial" w:hAnsi="Arial"/>
                <w:noProof/>
                <w:sz w:val="16"/>
                <w:szCs w:val="16"/>
                <w:lang w:val="en-ID"/>
              </w:rPr>
            </w:pPr>
            <w:r w:rsidRPr="009F4552">
              <w:rPr>
                <w:rFonts w:ascii="Arial" w:hAnsi="Arial"/>
                <w:noProof/>
                <w:sz w:val="16"/>
                <w:szCs w:val="16"/>
                <w:lang w:val="en-ID"/>
              </w:rPr>
              <w:t>Global warming</w:t>
            </w:r>
          </w:p>
        </w:tc>
        <w:tc>
          <w:tcPr>
            <w:tcW w:w="578" w:type="pct"/>
            <w:tcMar>
              <w:top w:w="0" w:type="dxa"/>
              <w:left w:w="45" w:type="dxa"/>
              <w:bottom w:w="0" w:type="dxa"/>
              <w:right w:w="45" w:type="dxa"/>
            </w:tcMar>
            <w:hideMark/>
          </w:tcPr>
          <w:p w14:paraId="7BA06C20" w14:textId="77777777" w:rsidR="009F4552" w:rsidRPr="009F4552" w:rsidRDefault="009F4552" w:rsidP="00A829F6">
            <w:pPr>
              <w:jc w:val="center"/>
              <w:rPr>
                <w:rFonts w:ascii="Arial" w:hAnsi="Arial"/>
                <w:noProof/>
                <w:sz w:val="16"/>
                <w:szCs w:val="16"/>
                <w:lang w:val="en-ID"/>
              </w:rPr>
            </w:pPr>
            <w:r w:rsidRPr="009F4552">
              <w:rPr>
                <w:rFonts w:ascii="Arial" w:hAnsi="Arial"/>
                <w:noProof/>
                <w:sz w:val="16"/>
                <w:szCs w:val="16"/>
                <w:lang w:val="en-ID"/>
              </w:rPr>
              <w:t>kg CO2 eq</w:t>
            </w:r>
          </w:p>
        </w:tc>
        <w:tc>
          <w:tcPr>
            <w:tcW w:w="589" w:type="pct"/>
            <w:tcMar>
              <w:top w:w="0" w:type="dxa"/>
              <w:left w:w="45" w:type="dxa"/>
              <w:bottom w:w="0" w:type="dxa"/>
              <w:right w:w="45" w:type="dxa"/>
            </w:tcMar>
            <w:hideMark/>
          </w:tcPr>
          <w:p w14:paraId="5460FE63" w14:textId="77777777" w:rsidR="009F4552" w:rsidRPr="009F4552" w:rsidRDefault="009F4552" w:rsidP="00A829F6">
            <w:pPr>
              <w:jc w:val="center"/>
              <w:rPr>
                <w:rFonts w:ascii="Arial" w:hAnsi="Arial"/>
                <w:noProof/>
                <w:sz w:val="16"/>
                <w:szCs w:val="16"/>
                <w:lang w:val="en-ID"/>
              </w:rPr>
            </w:pPr>
            <w:r w:rsidRPr="009F4552">
              <w:rPr>
                <w:rFonts w:ascii="Arial" w:hAnsi="Arial"/>
                <w:noProof/>
                <w:sz w:val="16"/>
                <w:szCs w:val="16"/>
                <w:lang w:val="en-ID"/>
              </w:rPr>
              <w:t>436.24813</w:t>
            </w:r>
          </w:p>
        </w:tc>
        <w:tc>
          <w:tcPr>
            <w:tcW w:w="629" w:type="pct"/>
            <w:tcMar>
              <w:top w:w="0" w:type="dxa"/>
              <w:left w:w="45" w:type="dxa"/>
              <w:bottom w:w="0" w:type="dxa"/>
              <w:right w:w="45" w:type="dxa"/>
            </w:tcMar>
            <w:hideMark/>
          </w:tcPr>
          <w:p w14:paraId="280BF20F" w14:textId="77777777" w:rsidR="009F4552" w:rsidRPr="009F4552" w:rsidRDefault="009F4552" w:rsidP="00A829F6">
            <w:pPr>
              <w:jc w:val="center"/>
              <w:rPr>
                <w:rFonts w:ascii="Arial" w:hAnsi="Arial"/>
                <w:noProof/>
                <w:sz w:val="16"/>
                <w:szCs w:val="16"/>
                <w:lang w:val="en-ID"/>
              </w:rPr>
            </w:pPr>
            <w:r w:rsidRPr="009F4552">
              <w:rPr>
                <w:rFonts w:ascii="Arial" w:hAnsi="Arial"/>
                <w:noProof/>
                <w:sz w:val="16"/>
                <w:szCs w:val="16"/>
                <w:lang w:val="en-ID"/>
              </w:rPr>
              <w:t>278.6478</w:t>
            </w:r>
          </w:p>
        </w:tc>
        <w:tc>
          <w:tcPr>
            <w:tcW w:w="557" w:type="pct"/>
            <w:tcMar>
              <w:top w:w="0" w:type="dxa"/>
              <w:left w:w="45" w:type="dxa"/>
              <w:bottom w:w="0" w:type="dxa"/>
              <w:right w:w="45" w:type="dxa"/>
            </w:tcMar>
            <w:hideMark/>
          </w:tcPr>
          <w:p w14:paraId="6D51F7F9" w14:textId="77777777" w:rsidR="009F4552" w:rsidRPr="009F4552" w:rsidRDefault="009F4552" w:rsidP="00A829F6">
            <w:pPr>
              <w:jc w:val="center"/>
              <w:rPr>
                <w:rFonts w:ascii="Arial" w:hAnsi="Arial"/>
                <w:noProof/>
                <w:sz w:val="16"/>
                <w:szCs w:val="16"/>
                <w:lang w:val="en-ID"/>
              </w:rPr>
            </w:pPr>
            <w:r w:rsidRPr="009F4552">
              <w:rPr>
                <w:rFonts w:ascii="Arial" w:hAnsi="Arial"/>
                <w:noProof/>
                <w:sz w:val="16"/>
                <w:szCs w:val="16"/>
                <w:lang w:val="en-ID"/>
              </w:rPr>
              <w:t>1.4496</w:t>
            </w:r>
          </w:p>
        </w:tc>
        <w:tc>
          <w:tcPr>
            <w:tcW w:w="689" w:type="pct"/>
            <w:tcMar>
              <w:top w:w="0" w:type="dxa"/>
              <w:left w:w="45" w:type="dxa"/>
              <w:bottom w:w="0" w:type="dxa"/>
              <w:right w:w="45" w:type="dxa"/>
            </w:tcMar>
            <w:hideMark/>
          </w:tcPr>
          <w:p w14:paraId="7CA2F314" w14:textId="77777777" w:rsidR="009F4552" w:rsidRPr="009F4552" w:rsidRDefault="009F4552" w:rsidP="00A829F6">
            <w:pPr>
              <w:ind w:left="31"/>
              <w:jc w:val="center"/>
              <w:rPr>
                <w:rFonts w:ascii="Arial" w:hAnsi="Arial"/>
                <w:noProof/>
                <w:sz w:val="16"/>
                <w:szCs w:val="16"/>
                <w:lang w:val="en-ID"/>
              </w:rPr>
            </w:pPr>
            <w:r w:rsidRPr="009F4552">
              <w:rPr>
                <w:rFonts w:ascii="Arial" w:hAnsi="Arial"/>
                <w:noProof/>
                <w:sz w:val="16"/>
                <w:szCs w:val="16"/>
                <w:lang w:val="en-ID"/>
              </w:rPr>
              <w:t>31.0196</w:t>
            </w:r>
          </w:p>
        </w:tc>
        <w:tc>
          <w:tcPr>
            <w:tcW w:w="562" w:type="pct"/>
            <w:tcMar>
              <w:top w:w="0" w:type="dxa"/>
              <w:left w:w="45" w:type="dxa"/>
              <w:bottom w:w="0" w:type="dxa"/>
              <w:right w:w="45" w:type="dxa"/>
            </w:tcMar>
            <w:hideMark/>
          </w:tcPr>
          <w:p w14:paraId="12544E90" w14:textId="77777777" w:rsidR="009F4552" w:rsidRPr="009F4552" w:rsidRDefault="009F4552" w:rsidP="00A829F6">
            <w:pPr>
              <w:jc w:val="center"/>
              <w:rPr>
                <w:rFonts w:ascii="Arial" w:hAnsi="Arial"/>
                <w:noProof/>
                <w:sz w:val="16"/>
                <w:szCs w:val="16"/>
                <w:lang w:val="en-ID"/>
              </w:rPr>
            </w:pPr>
            <w:r w:rsidRPr="009F4552">
              <w:rPr>
                <w:rFonts w:ascii="Arial" w:hAnsi="Arial"/>
                <w:noProof/>
                <w:sz w:val="16"/>
                <w:szCs w:val="16"/>
                <w:lang w:val="en-ID"/>
              </w:rPr>
              <w:t>62.0132</w:t>
            </w:r>
          </w:p>
        </w:tc>
        <w:tc>
          <w:tcPr>
            <w:tcW w:w="601" w:type="pct"/>
            <w:tcMar>
              <w:top w:w="0" w:type="dxa"/>
              <w:left w:w="45" w:type="dxa"/>
              <w:bottom w:w="0" w:type="dxa"/>
              <w:right w:w="45" w:type="dxa"/>
            </w:tcMar>
            <w:hideMark/>
          </w:tcPr>
          <w:p w14:paraId="4756AD60" w14:textId="77777777" w:rsidR="009F4552" w:rsidRPr="009F4552" w:rsidRDefault="009F4552" w:rsidP="00A829F6">
            <w:pPr>
              <w:ind w:left="19"/>
              <w:jc w:val="center"/>
              <w:rPr>
                <w:rFonts w:ascii="Arial" w:hAnsi="Arial"/>
                <w:noProof/>
                <w:sz w:val="16"/>
                <w:szCs w:val="16"/>
                <w:lang w:val="en-ID"/>
              </w:rPr>
            </w:pPr>
            <w:r w:rsidRPr="009F4552">
              <w:rPr>
                <w:rFonts w:ascii="Arial" w:hAnsi="Arial"/>
                <w:noProof/>
                <w:sz w:val="16"/>
                <w:szCs w:val="16"/>
                <w:lang w:val="en-ID"/>
              </w:rPr>
              <w:t>63.1177</w:t>
            </w:r>
          </w:p>
        </w:tc>
      </w:tr>
      <w:tr w:rsidR="009F4552" w:rsidRPr="009F4552" w14:paraId="4699121E" w14:textId="77777777" w:rsidTr="00B66DE9">
        <w:trPr>
          <w:trHeight w:val="285"/>
        </w:trPr>
        <w:tc>
          <w:tcPr>
            <w:tcW w:w="795" w:type="pct"/>
            <w:tcMar>
              <w:top w:w="0" w:type="dxa"/>
              <w:left w:w="45" w:type="dxa"/>
              <w:bottom w:w="0" w:type="dxa"/>
              <w:right w:w="45" w:type="dxa"/>
            </w:tcMar>
            <w:hideMark/>
          </w:tcPr>
          <w:p w14:paraId="10409BBD" w14:textId="77777777" w:rsidR="009F4552" w:rsidRPr="009F4552" w:rsidRDefault="009F4552" w:rsidP="00A829F6">
            <w:pPr>
              <w:jc w:val="center"/>
              <w:rPr>
                <w:rFonts w:ascii="Arial" w:hAnsi="Arial"/>
                <w:noProof/>
                <w:sz w:val="16"/>
                <w:szCs w:val="16"/>
                <w:lang w:val="en-ID"/>
              </w:rPr>
            </w:pPr>
            <w:r w:rsidRPr="009F4552">
              <w:rPr>
                <w:rFonts w:ascii="Arial" w:hAnsi="Arial"/>
                <w:noProof/>
                <w:sz w:val="16"/>
                <w:szCs w:val="16"/>
                <w:lang w:val="en-ID"/>
              </w:rPr>
              <w:t>Fine particulate matter formation</w:t>
            </w:r>
          </w:p>
        </w:tc>
        <w:tc>
          <w:tcPr>
            <w:tcW w:w="578" w:type="pct"/>
            <w:tcMar>
              <w:top w:w="0" w:type="dxa"/>
              <w:left w:w="45" w:type="dxa"/>
              <w:bottom w:w="0" w:type="dxa"/>
              <w:right w:w="45" w:type="dxa"/>
            </w:tcMar>
            <w:hideMark/>
          </w:tcPr>
          <w:p w14:paraId="19A34AB9" w14:textId="77777777" w:rsidR="009F4552" w:rsidRPr="009F4552" w:rsidRDefault="009F4552" w:rsidP="00A829F6">
            <w:pPr>
              <w:jc w:val="center"/>
              <w:rPr>
                <w:rFonts w:ascii="Arial" w:hAnsi="Arial"/>
                <w:noProof/>
                <w:sz w:val="16"/>
                <w:szCs w:val="16"/>
                <w:lang w:val="en-ID"/>
              </w:rPr>
            </w:pPr>
            <w:r w:rsidRPr="009F4552">
              <w:rPr>
                <w:rFonts w:ascii="Arial" w:hAnsi="Arial"/>
                <w:noProof/>
                <w:sz w:val="16"/>
                <w:szCs w:val="16"/>
                <w:lang w:val="en-ID"/>
              </w:rPr>
              <w:t>kg PM2.5 eq</w:t>
            </w:r>
          </w:p>
        </w:tc>
        <w:tc>
          <w:tcPr>
            <w:tcW w:w="589" w:type="pct"/>
            <w:tcMar>
              <w:top w:w="0" w:type="dxa"/>
              <w:left w:w="45" w:type="dxa"/>
              <w:bottom w:w="0" w:type="dxa"/>
              <w:right w:w="45" w:type="dxa"/>
            </w:tcMar>
            <w:hideMark/>
          </w:tcPr>
          <w:p w14:paraId="2876635D" w14:textId="77777777" w:rsidR="009F4552" w:rsidRPr="009F4552" w:rsidRDefault="009F4552" w:rsidP="00A829F6">
            <w:pPr>
              <w:jc w:val="center"/>
              <w:rPr>
                <w:rFonts w:ascii="Arial" w:hAnsi="Arial"/>
                <w:noProof/>
                <w:sz w:val="16"/>
                <w:szCs w:val="16"/>
                <w:lang w:val="en-ID"/>
              </w:rPr>
            </w:pPr>
            <w:r w:rsidRPr="009F4552">
              <w:rPr>
                <w:rFonts w:ascii="Arial" w:hAnsi="Arial"/>
                <w:noProof/>
                <w:sz w:val="16"/>
                <w:szCs w:val="16"/>
                <w:lang w:val="en-ID"/>
              </w:rPr>
              <w:t>0.45061352</w:t>
            </w:r>
          </w:p>
        </w:tc>
        <w:tc>
          <w:tcPr>
            <w:tcW w:w="629" w:type="pct"/>
            <w:tcMar>
              <w:top w:w="0" w:type="dxa"/>
              <w:left w:w="45" w:type="dxa"/>
              <w:bottom w:w="0" w:type="dxa"/>
              <w:right w:w="45" w:type="dxa"/>
            </w:tcMar>
            <w:hideMark/>
          </w:tcPr>
          <w:p w14:paraId="60CEBD8D" w14:textId="77777777" w:rsidR="009F4552" w:rsidRPr="009F4552" w:rsidRDefault="009F4552" w:rsidP="00A829F6">
            <w:pPr>
              <w:jc w:val="center"/>
              <w:rPr>
                <w:rFonts w:ascii="Arial" w:hAnsi="Arial"/>
                <w:noProof/>
                <w:sz w:val="16"/>
                <w:szCs w:val="16"/>
                <w:lang w:val="en-ID"/>
              </w:rPr>
            </w:pPr>
            <w:r w:rsidRPr="009F4552">
              <w:rPr>
                <w:rFonts w:ascii="Arial" w:hAnsi="Arial"/>
                <w:noProof/>
                <w:sz w:val="16"/>
                <w:szCs w:val="16"/>
                <w:lang w:val="en-ID"/>
              </w:rPr>
              <w:t>0.3697</w:t>
            </w:r>
          </w:p>
        </w:tc>
        <w:tc>
          <w:tcPr>
            <w:tcW w:w="557" w:type="pct"/>
            <w:tcMar>
              <w:top w:w="0" w:type="dxa"/>
              <w:left w:w="45" w:type="dxa"/>
              <w:bottom w:w="0" w:type="dxa"/>
              <w:right w:w="45" w:type="dxa"/>
            </w:tcMar>
            <w:hideMark/>
          </w:tcPr>
          <w:p w14:paraId="764AB119" w14:textId="77777777" w:rsidR="009F4552" w:rsidRPr="009F4552" w:rsidRDefault="009F4552" w:rsidP="00A829F6">
            <w:pPr>
              <w:jc w:val="center"/>
              <w:rPr>
                <w:rFonts w:ascii="Arial" w:hAnsi="Arial"/>
                <w:noProof/>
                <w:sz w:val="16"/>
                <w:szCs w:val="16"/>
                <w:lang w:val="en-ID"/>
              </w:rPr>
            </w:pPr>
            <w:r w:rsidRPr="009F4552">
              <w:rPr>
                <w:rFonts w:ascii="Arial" w:hAnsi="Arial"/>
                <w:noProof/>
                <w:sz w:val="16"/>
                <w:szCs w:val="16"/>
                <w:lang w:val="en-ID"/>
              </w:rPr>
              <w:t>0.0010</w:t>
            </w:r>
          </w:p>
        </w:tc>
        <w:tc>
          <w:tcPr>
            <w:tcW w:w="689" w:type="pct"/>
            <w:tcMar>
              <w:top w:w="0" w:type="dxa"/>
              <w:left w:w="45" w:type="dxa"/>
              <w:bottom w:w="0" w:type="dxa"/>
              <w:right w:w="45" w:type="dxa"/>
            </w:tcMar>
            <w:hideMark/>
          </w:tcPr>
          <w:p w14:paraId="2A78F4FC" w14:textId="77777777" w:rsidR="009F4552" w:rsidRPr="009F4552" w:rsidRDefault="009F4552" w:rsidP="00A829F6">
            <w:pPr>
              <w:ind w:left="31"/>
              <w:jc w:val="center"/>
              <w:rPr>
                <w:rFonts w:ascii="Arial" w:hAnsi="Arial"/>
                <w:noProof/>
                <w:sz w:val="16"/>
                <w:szCs w:val="16"/>
                <w:lang w:val="en-ID"/>
              </w:rPr>
            </w:pPr>
            <w:r w:rsidRPr="009F4552">
              <w:rPr>
                <w:rFonts w:ascii="Arial" w:hAnsi="Arial"/>
                <w:noProof/>
                <w:sz w:val="16"/>
                <w:szCs w:val="16"/>
                <w:lang w:val="en-ID"/>
              </w:rPr>
              <w:t>0.0093</w:t>
            </w:r>
          </w:p>
        </w:tc>
        <w:tc>
          <w:tcPr>
            <w:tcW w:w="562" w:type="pct"/>
            <w:tcMar>
              <w:top w:w="0" w:type="dxa"/>
              <w:left w:w="45" w:type="dxa"/>
              <w:bottom w:w="0" w:type="dxa"/>
              <w:right w:w="45" w:type="dxa"/>
            </w:tcMar>
            <w:hideMark/>
          </w:tcPr>
          <w:p w14:paraId="7D5B2669" w14:textId="77777777" w:rsidR="009F4552" w:rsidRPr="009F4552" w:rsidRDefault="009F4552" w:rsidP="00A829F6">
            <w:pPr>
              <w:jc w:val="center"/>
              <w:rPr>
                <w:rFonts w:ascii="Arial" w:hAnsi="Arial"/>
                <w:noProof/>
                <w:sz w:val="16"/>
                <w:szCs w:val="16"/>
                <w:lang w:val="en-ID"/>
              </w:rPr>
            </w:pPr>
            <w:r w:rsidRPr="009F4552">
              <w:rPr>
                <w:rFonts w:ascii="Arial" w:hAnsi="Arial"/>
                <w:noProof/>
                <w:sz w:val="16"/>
                <w:szCs w:val="16"/>
                <w:lang w:val="en-ID"/>
              </w:rPr>
              <w:t>0.0186</w:t>
            </w:r>
          </w:p>
        </w:tc>
        <w:tc>
          <w:tcPr>
            <w:tcW w:w="601" w:type="pct"/>
            <w:tcMar>
              <w:top w:w="0" w:type="dxa"/>
              <w:left w:w="45" w:type="dxa"/>
              <w:bottom w:w="0" w:type="dxa"/>
              <w:right w:w="45" w:type="dxa"/>
            </w:tcMar>
            <w:hideMark/>
          </w:tcPr>
          <w:p w14:paraId="2CDD7332" w14:textId="77777777" w:rsidR="009F4552" w:rsidRPr="009F4552" w:rsidRDefault="009F4552" w:rsidP="00A829F6">
            <w:pPr>
              <w:ind w:left="19"/>
              <w:jc w:val="center"/>
              <w:rPr>
                <w:rFonts w:ascii="Arial" w:hAnsi="Arial"/>
                <w:noProof/>
                <w:sz w:val="16"/>
                <w:szCs w:val="16"/>
                <w:lang w:val="en-ID"/>
              </w:rPr>
            </w:pPr>
            <w:r w:rsidRPr="009F4552">
              <w:rPr>
                <w:rFonts w:ascii="Arial" w:hAnsi="Arial"/>
                <w:noProof/>
                <w:sz w:val="16"/>
                <w:szCs w:val="16"/>
                <w:lang w:val="en-ID"/>
              </w:rPr>
              <w:t>0.0518</w:t>
            </w:r>
          </w:p>
        </w:tc>
      </w:tr>
      <w:tr w:rsidR="009F4552" w:rsidRPr="009F4552" w14:paraId="437D6E8C" w14:textId="77777777" w:rsidTr="00B66DE9">
        <w:trPr>
          <w:trHeight w:val="285"/>
        </w:trPr>
        <w:tc>
          <w:tcPr>
            <w:tcW w:w="795" w:type="pct"/>
            <w:tcMar>
              <w:top w:w="0" w:type="dxa"/>
              <w:left w:w="45" w:type="dxa"/>
              <w:bottom w:w="0" w:type="dxa"/>
              <w:right w:w="45" w:type="dxa"/>
            </w:tcMar>
            <w:hideMark/>
          </w:tcPr>
          <w:p w14:paraId="7958D147" w14:textId="77777777" w:rsidR="009F4552" w:rsidRPr="009F4552" w:rsidRDefault="009F4552" w:rsidP="00A829F6">
            <w:pPr>
              <w:jc w:val="center"/>
              <w:rPr>
                <w:rFonts w:ascii="Arial" w:hAnsi="Arial"/>
                <w:noProof/>
                <w:sz w:val="16"/>
                <w:szCs w:val="16"/>
                <w:lang w:val="en-ID"/>
              </w:rPr>
            </w:pPr>
            <w:r w:rsidRPr="009F4552">
              <w:rPr>
                <w:rFonts w:ascii="Arial" w:hAnsi="Arial"/>
                <w:noProof/>
                <w:sz w:val="16"/>
                <w:szCs w:val="16"/>
                <w:lang w:val="en-ID"/>
              </w:rPr>
              <w:t>Ozone formation, Terrestrial ecosystems</w:t>
            </w:r>
          </w:p>
        </w:tc>
        <w:tc>
          <w:tcPr>
            <w:tcW w:w="578" w:type="pct"/>
            <w:tcMar>
              <w:top w:w="0" w:type="dxa"/>
              <w:left w:w="45" w:type="dxa"/>
              <w:bottom w:w="0" w:type="dxa"/>
              <w:right w:w="45" w:type="dxa"/>
            </w:tcMar>
            <w:hideMark/>
          </w:tcPr>
          <w:p w14:paraId="5F617C77" w14:textId="77777777" w:rsidR="009F4552" w:rsidRPr="009F4552" w:rsidRDefault="009F4552" w:rsidP="00A829F6">
            <w:pPr>
              <w:jc w:val="center"/>
              <w:rPr>
                <w:rFonts w:ascii="Arial" w:hAnsi="Arial"/>
                <w:noProof/>
                <w:sz w:val="16"/>
                <w:szCs w:val="16"/>
                <w:lang w:val="en-ID"/>
              </w:rPr>
            </w:pPr>
            <w:r w:rsidRPr="009F4552">
              <w:rPr>
                <w:rFonts w:ascii="Arial" w:hAnsi="Arial"/>
                <w:noProof/>
                <w:sz w:val="16"/>
                <w:szCs w:val="16"/>
                <w:lang w:val="en-ID"/>
              </w:rPr>
              <w:t>kg NOx eq</w:t>
            </w:r>
          </w:p>
        </w:tc>
        <w:tc>
          <w:tcPr>
            <w:tcW w:w="589" w:type="pct"/>
            <w:tcMar>
              <w:top w:w="0" w:type="dxa"/>
              <w:left w:w="45" w:type="dxa"/>
              <w:bottom w:w="0" w:type="dxa"/>
              <w:right w:w="45" w:type="dxa"/>
            </w:tcMar>
            <w:hideMark/>
          </w:tcPr>
          <w:p w14:paraId="39F0BBD2" w14:textId="77777777" w:rsidR="009F4552" w:rsidRPr="009F4552" w:rsidRDefault="009F4552" w:rsidP="00A829F6">
            <w:pPr>
              <w:jc w:val="center"/>
              <w:rPr>
                <w:rFonts w:ascii="Arial" w:hAnsi="Arial"/>
                <w:noProof/>
                <w:sz w:val="16"/>
                <w:szCs w:val="16"/>
                <w:lang w:val="en-ID"/>
              </w:rPr>
            </w:pPr>
            <w:r w:rsidRPr="009F4552">
              <w:rPr>
                <w:rFonts w:ascii="Arial" w:hAnsi="Arial"/>
                <w:noProof/>
                <w:sz w:val="16"/>
                <w:szCs w:val="16"/>
                <w:lang w:val="en-ID"/>
              </w:rPr>
              <w:t>0.83767391</w:t>
            </w:r>
          </w:p>
        </w:tc>
        <w:tc>
          <w:tcPr>
            <w:tcW w:w="629" w:type="pct"/>
            <w:tcMar>
              <w:top w:w="0" w:type="dxa"/>
              <w:left w:w="45" w:type="dxa"/>
              <w:bottom w:w="0" w:type="dxa"/>
              <w:right w:w="45" w:type="dxa"/>
            </w:tcMar>
            <w:hideMark/>
          </w:tcPr>
          <w:p w14:paraId="636231EA" w14:textId="77777777" w:rsidR="009F4552" w:rsidRPr="009F4552" w:rsidRDefault="009F4552" w:rsidP="00A829F6">
            <w:pPr>
              <w:jc w:val="center"/>
              <w:rPr>
                <w:rFonts w:ascii="Arial" w:hAnsi="Arial"/>
                <w:noProof/>
                <w:sz w:val="16"/>
                <w:szCs w:val="16"/>
                <w:lang w:val="en-ID"/>
              </w:rPr>
            </w:pPr>
            <w:r w:rsidRPr="009F4552">
              <w:rPr>
                <w:rFonts w:ascii="Arial" w:hAnsi="Arial"/>
                <w:noProof/>
                <w:sz w:val="16"/>
                <w:szCs w:val="16"/>
                <w:lang w:val="en-ID"/>
              </w:rPr>
              <w:t>0.6314</w:t>
            </w:r>
          </w:p>
        </w:tc>
        <w:tc>
          <w:tcPr>
            <w:tcW w:w="557" w:type="pct"/>
            <w:tcMar>
              <w:top w:w="0" w:type="dxa"/>
              <w:left w:w="45" w:type="dxa"/>
              <w:bottom w:w="0" w:type="dxa"/>
              <w:right w:w="45" w:type="dxa"/>
            </w:tcMar>
            <w:hideMark/>
          </w:tcPr>
          <w:p w14:paraId="4921DAEA" w14:textId="77777777" w:rsidR="009F4552" w:rsidRPr="009F4552" w:rsidRDefault="009F4552" w:rsidP="00A829F6">
            <w:pPr>
              <w:jc w:val="center"/>
              <w:rPr>
                <w:rFonts w:ascii="Arial" w:hAnsi="Arial"/>
                <w:noProof/>
                <w:sz w:val="16"/>
                <w:szCs w:val="16"/>
                <w:lang w:val="en-ID"/>
              </w:rPr>
            </w:pPr>
            <w:r w:rsidRPr="009F4552">
              <w:rPr>
                <w:rFonts w:ascii="Arial" w:hAnsi="Arial"/>
                <w:noProof/>
                <w:sz w:val="16"/>
                <w:szCs w:val="16"/>
                <w:lang w:val="en-ID"/>
              </w:rPr>
              <w:t>0.0024</w:t>
            </w:r>
          </w:p>
        </w:tc>
        <w:tc>
          <w:tcPr>
            <w:tcW w:w="689" w:type="pct"/>
            <w:tcMar>
              <w:top w:w="0" w:type="dxa"/>
              <w:left w:w="45" w:type="dxa"/>
              <w:bottom w:w="0" w:type="dxa"/>
              <w:right w:w="45" w:type="dxa"/>
            </w:tcMar>
            <w:hideMark/>
          </w:tcPr>
          <w:p w14:paraId="32D814FB" w14:textId="77777777" w:rsidR="009F4552" w:rsidRPr="009F4552" w:rsidRDefault="009F4552" w:rsidP="00A829F6">
            <w:pPr>
              <w:ind w:left="31"/>
              <w:jc w:val="center"/>
              <w:rPr>
                <w:rFonts w:ascii="Arial" w:hAnsi="Arial"/>
                <w:noProof/>
                <w:sz w:val="16"/>
                <w:szCs w:val="16"/>
                <w:lang w:val="en-ID"/>
              </w:rPr>
            </w:pPr>
            <w:r w:rsidRPr="009F4552">
              <w:rPr>
                <w:rFonts w:ascii="Arial" w:hAnsi="Arial"/>
                <w:noProof/>
                <w:sz w:val="16"/>
                <w:szCs w:val="16"/>
                <w:lang w:val="en-ID"/>
              </w:rPr>
              <w:t>0.0253</w:t>
            </w:r>
          </w:p>
        </w:tc>
        <w:tc>
          <w:tcPr>
            <w:tcW w:w="562" w:type="pct"/>
            <w:tcMar>
              <w:top w:w="0" w:type="dxa"/>
              <w:left w:w="45" w:type="dxa"/>
              <w:bottom w:w="0" w:type="dxa"/>
              <w:right w:w="45" w:type="dxa"/>
            </w:tcMar>
            <w:hideMark/>
          </w:tcPr>
          <w:p w14:paraId="26A9B016" w14:textId="77777777" w:rsidR="009F4552" w:rsidRPr="009F4552" w:rsidRDefault="009F4552" w:rsidP="00A829F6">
            <w:pPr>
              <w:jc w:val="center"/>
              <w:rPr>
                <w:rFonts w:ascii="Arial" w:hAnsi="Arial"/>
                <w:noProof/>
                <w:sz w:val="16"/>
                <w:szCs w:val="16"/>
                <w:lang w:val="en-ID"/>
              </w:rPr>
            </w:pPr>
            <w:r w:rsidRPr="009F4552">
              <w:rPr>
                <w:rFonts w:ascii="Arial" w:hAnsi="Arial"/>
                <w:noProof/>
                <w:sz w:val="16"/>
                <w:szCs w:val="16"/>
                <w:lang w:val="en-ID"/>
              </w:rPr>
              <w:t>0.0506</w:t>
            </w:r>
          </w:p>
        </w:tc>
        <w:tc>
          <w:tcPr>
            <w:tcW w:w="601" w:type="pct"/>
            <w:tcMar>
              <w:top w:w="0" w:type="dxa"/>
              <w:left w:w="45" w:type="dxa"/>
              <w:bottom w:w="0" w:type="dxa"/>
              <w:right w:w="45" w:type="dxa"/>
            </w:tcMar>
            <w:hideMark/>
          </w:tcPr>
          <w:p w14:paraId="56D4F9BB" w14:textId="77777777" w:rsidR="009F4552" w:rsidRPr="009F4552" w:rsidRDefault="009F4552" w:rsidP="00A829F6">
            <w:pPr>
              <w:ind w:left="19"/>
              <w:jc w:val="center"/>
              <w:rPr>
                <w:rFonts w:ascii="Arial" w:hAnsi="Arial"/>
                <w:noProof/>
                <w:sz w:val="16"/>
                <w:szCs w:val="16"/>
                <w:lang w:val="en-ID"/>
              </w:rPr>
            </w:pPr>
            <w:r w:rsidRPr="009F4552">
              <w:rPr>
                <w:rFonts w:ascii="Arial" w:hAnsi="Arial"/>
                <w:noProof/>
                <w:sz w:val="16"/>
                <w:szCs w:val="16"/>
                <w:lang w:val="en-ID"/>
              </w:rPr>
              <w:t>0.1278</w:t>
            </w:r>
          </w:p>
        </w:tc>
      </w:tr>
      <w:tr w:rsidR="009F4552" w:rsidRPr="009F4552" w14:paraId="0B030CE6" w14:textId="77777777" w:rsidTr="00B66DE9">
        <w:trPr>
          <w:trHeight w:val="285"/>
        </w:trPr>
        <w:tc>
          <w:tcPr>
            <w:tcW w:w="795" w:type="pct"/>
            <w:tcMar>
              <w:top w:w="0" w:type="dxa"/>
              <w:left w:w="45" w:type="dxa"/>
              <w:bottom w:w="0" w:type="dxa"/>
              <w:right w:w="45" w:type="dxa"/>
            </w:tcMar>
            <w:hideMark/>
          </w:tcPr>
          <w:p w14:paraId="3E06D51D" w14:textId="77777777" w:rsidR="009F4552" w:rsidRPr="009F4552" w:rsidRDefault="009F4552" w:rsidP="00A829F6">
            <w:pPr>
              <w:jc w:val="center"/>
              <w:rPr>
                <w:rFonts w:ascii="Arial" w:hAnsi="Arial"/>
                <w:noProof/>
                <w:sz w:val="16"/>
                <w:szCs w:val="16"/>
                <w:lang w:val="en-ID"/>
              </w:rPr>
            </w:pPr>
            <w:r w:rsidRPr="009F4552">
              <w:rPr>
                <w:rFonts w:ascii="Arial" w:hAnsi="Arial"/>
                <w:noProof/>
                <w:sz w:val="16"/>
                <w:szCs w:val="16"/>
                <w:lang w:val="en-ID"/>
              </w:rPr>
              <w:t>Terrestrial acidification</w:t>
            </w:r>
          </w:p>
        </w:tc>
        <w:tc>
          <w:tcPr>
            <w:tcW w:w="578" w:type="pct"/>
            <w:tcMar>
              <w:top w:w="0" w:type="dxa"/>
              <w:left w:w="45" w:type="dxa"/>
              <w:bottom w:w="0" w:type="dxa"/>
              <w:right w:w="45" w:type="dxa"/>
            </w:tcMar>
            <w:hideMark/>
          </w:tcPr>
          <w:p w14:paraId="272A94BA" w14:textId="77777777" w:rsidR="009F4552" w:rsidRPr="009F4552" w:rsidRDefault="009F4552" w:rsidP="00A829F6">
            <w:pPr>
              <w:jc w:val="center"/>
              <w:rPr>
                <w:rFonts w:ascii="Arial" w:hAnsi="Arial"/>
                <w:noProof/>
                <w:sz w:val="16"/>
                <w:szCs w:val="16"/>
                <w:lang w:val="en-ID"/>
              </w:rPr>
            </w:pPr>
            <w:r w:rsidRPr="009F4552">
              <w:rPr>
                <w:rFonts w:ascii="Arial" w:hAnsi="Arial"/>
                <w:noProof/>
                <w:sz w:val="16"/>
                <w:szCs w:val="16"/>
                <w:lang w:val="en-ID"/>
              </w:rPr>
              <w:t>kg SO2 eq</w:t>
            </w:r>
          </w:p>
        </w:tc>
        <w:tc>
          <w:tcPr>
            <w:tcW w:w="589" w:type="pct"/>
            <w:tcMar>
              <w:top w:w="0" w:type="dxa"/>
              <w:left w:w="45" w:type="dxa"/>
              <w:bottom w:w="0" w:type="dxa"/>
              <w:right w:w="45" w:type="dxa"/>
            </w:tcMar>
            <w:hideMark/>
          </w:tcPr>
          <w:p w14:paraId="27985939" w14:textId="77777777" w:rsidR="009F4552" w:rsidRPr="009F4552" w:rsidRDefault="009F4552" w:rsidP="00A829F6">
            <w:pPr>
              <w:jc w:val="center"/>
              <w:rPr>
                <w:rFonts w:ascii="Arial" w:hAnsi="Arial"/>
                <w:noProof/>
                <w:sz w:val="16"/>
                <w:szCs w:val="16"/>
                <w:lang w:val="en-ID"/>
              </w:rPr>
            </w:pPr>
            <w:r w:rsidRPr="009F4552">
              <w:rPr>
                <w:rFonts w:ascii="Arial" w:hAnsi="Arial"/>
                <w:noProof/>
                <w:sz w:val="16"/>
                <w:szCs w:val="16"/>
                <w:lang w:val="en-ID"/>
              </w:rPr>
              <w:t>0.96823358</w:t>
            </w:r>
          </w:p>
        </w:tc>
        <w:tc>
          <w:tcPr>
            <w:tcW w:w="629" w:type="pct"/>
            <w:tcMar>
              <w:top w:w="0" w:type="dxa"/>
              <w:left w:w="45" w:type="dxa"/>
              <w:bottom w:w="0" w:type="dxa"/>
              <w:right w:w="45" w:type="dxa"/>
            </w:tcMar>
            <w:hideMark/>
          </w:tcPr>
          <w:p w14:paraId="1AA39549" w14:textId="77777777" w:rsidR="009F4552" w:rsidRPr="009F4552" w:rsidRDefault="009F4552" w:rsidP="00A829F6">
            <w:pPr>
              <w:jc w:val="center"/>
              <w:rPr>
                <w:rFonts w:ascii="Arial" w:hAnsi="Arial"/>
                <w:noProof/>
                <w:sz w:val="16"/>
                <w:szCs w:val="16"/>
                <w:lang w:val="en-ID"/>
              </w:rPr>
            </w:pPr>
            <w:r w:rsidRPr="009F4552">
              <w:rPr>
                <w:rFonts w:ascii="Arial" w:hAnsi="Arial"/>
                <w:noProof/>
                <w:sz w:val="16"/>
                <w:szCs w:val="16"/>
                <w:lang w:val="en-ID"/>
              </w:rPr>
              <w:t>0.7422</w:t>
            </w:r>
          </w:p>
        </w:tc>
        <w:tc>
          <w:tcPr>
            <w:tcW w:w="557" w:type="pct"/>
            <w:tcMar>
              <w:top w:w="0" w:type="dxa"/>
              <w:left w:w="45" w:type="dxa"/>
              <w:bottom w:w="0" w:type="dxa"/>
              <w:right w:w="45" w:type="dxa"/>
            </w:tcMar>
            <w:hideMark/>
          </w:tcPr>
          <w:p w14:paraId="10A2C021" w14:textId="77777777" w:rsidR="009F4552" w:rsidRPr="009F4552" w:rsidRDefault="009F4552" w:rsidP="00A829F6">
            <w:pPr>
              <w:jc w:val="center"/>
              <w:rPr>
                <w:rFonts w:ascii="Arial" w:hAnsi="Arial"/>
                <w:noProof/>
                <w:sz w:val="16"/>
                <w:szCs w:val="16"/>
                <w:lang w:val="en-ID"/>
              </w:rPr>
            </w:pPr>
            <w:r w:rsidRPr="009F4552">
              <w:rPr>
                <w:rFonts w:ascii="Arial" w:hAnsi="Arial"/>
                <w:noProof/>
                <w:sz w:val="16"/>
                <w:szCs w:val="16"/>
                <w:lang w:val="en-ID"/>
              </w:rPr>
              <w:t>0.0025</w:t>
            </w:r>
          </w:p>
        </w:tc>
        <w:tc>
          <w:tcPr>
            <w:tcW w:w="689" w:type="pct"/>
            <w:tcMar>
              <w:top w:w="0" w:type="dxa"/>
              <w:left w:w="45" w:type="dxa"/>
              <w:bottom w:w="0" w:type="dxa"/>
              <w:right w:w="45" w:type="dxa"/>
            </w:tcMar>
            <w:hideMark/>
          </w:tcPr>
          <w:p w14:paraId="4EB164B7" w14:textId="77777777" w:rsidR="009F4552" w:rsidRPr="009F4552" w:rsidRDefault="009F4552" w:rsidP="00A829F6">
            <w:pPr>
              <w:ind w:left="31"/>
              <w:jc w:val="center"/>
              <w:rPr>
                <w:rFonts w:ascii="Arial" w:hAnsi="Arial"/>
                <w:noProof/>
                <w:sz w:val="16"/>
                <w:szCs w:val="16"/>
                <w:lang w:val="en-ID"/>
              </w:rPr>
            </w:pPr>
            <w:r w:rsidRPr="009F4552">
              <w:rPr>
                <w:rFonts w:ascii="Arial" w:hAnsi="Arial"/>
                <w:noProof/>
                <w:sz w:val="16"/>
                <w:szCs w:val="16"/>
                <w:lang w:val="en-ID"/>
              </w:rPr>
              <w:t>0.0276</w:t>
            </w:r>
          </w:p>
        </w:tc>
        <w:tc>
          <w:tcPr>
            <w:tcW w:w="562" w:type="pct"/>
            <w:tcMar>
              <w:top w:w="0" w:type="dxa"/>
              <w:left w:w="45" w:type="dxa"/>
              <w:bottom w:w="0" w:type="dxa"/>
              <w:right w:w="45" w:type="dxa"/>
            </w:tcMar>
            <w:hideMark/>
          </w:tcPr>
          <w:p w14:paraId="06719933" w14:textId="77777777" w:rsidR="009F4552" w:rsidRPr="009F4552" w:rsidRDefault="009F4552" w:rsidP="00A829F6">
            <w:pPr>
              <w:jc w:val="center"/>
              <w:rPr>
                <w:rFonts w:ascii="Arial" w:hAnsi="Arial"/>
                <w:noProof/>
                <w:sz w:val="16"/>
                <w:szCs w:val="16"/>
                <w:lang w:val="en-ID"/>
              </w:rPr>
            </w:pPr>
            <w:r w:rsidRPr="009F4552">
              <w:rPr>
                <w:rFonts w:ascii="Arial" w:hAnsi="Arial"/>
                <w:noProof/>
                <w:sz w:val="16"/>
                <w:szCs w:val="16"/>
                <w:lang w:val="en-ID"/>
              </w:rPr>
              <w:t>0.0551</w:t>
            </w:r>
          </w:p>
        </w:tc>
        <w:tc>
          <w:tcPr>
            <w:tcW w:w="601" w:type="pct"/>
            <w:tcMar>
              <w:top w:w="0" w:type="dxa"/>
              <w:left w:w="45" w:type="dxa"/>
              <w:bottom w:w="0" w:type="dxa"/>
              <w:right w:w="45" w:type="dxa"/>
            </w:tcMar>
            <w:hideMark/>
          </w:tcPr>
          <w:p w14:paraId="4F0EEF66" w14:textId="77777777" w:rsidR="009F4552" w:rsidRPr="009F4552" w:rsidRDefault="009F4552" w:rsidP="00A829F6">
            <w:pPr>
              <w:ind w:left="19"/>
              <w:jc w:val="center"/>
              <w:rPr>
                <w:rFonts w:ascii="Arial" w:hAnsi="Arial"/>
                <w:noProof/>
                <w:sz w:val="16"/>
                <w:szCs w:val="16"/>
                <w:lang w:val="en-ID"/>
              </w:rPr>
            </w:pPr>
            <w:r w:rsidRPr="009F4552">
              <w:rPr>
                <w:rFonts w:ascii="Arial" w:hAnsi="Arial"/>
                <w:noProof/>
                <w:sz w:val="16"/>
                <w:szCs w:val="16"/>
                <w:lang w:val="en-ID"/>
              </w:rPr>
              <w:t>0.1406</w:t>
            </w:r>
          </w:p>
        </w:tc>
      </w:tr>
      <w:tr w:rsidR="009F4552" w:rsidRPr="009F4552" w14:paraId="4AC07350" w14:textId="77777777" w:rsidTr="00B66DE9">
        <w:trPr>
          <w:trHeight w:val="285"/>
        </w:trPr>
        <w:tc>
          <w:tcPr>
            <w:tcW w:w="795" w:type="pct"/>
            <w:tcMar>
              <w:top w:w="0" w:type="dxa"/>
              <w:left w:w="45" w:type="dxa"/>
              <w:bottom w:w="0" w:type="dxa"/>
              <w:right w:w="45" w:type="dxa"/>
            </w:tcMar>
            <w:hideMark/>
          </w:tcPr>
          <w:p w14:paraId="0F129C2A" w14:textId="77777777" w:rsidR="009F4552" w:rsidRPr="009F4552" w:rsidRDefault="009F4552" w:rsidP="00A829F6">
            <w:pPr>
              <w:jc w:val="center"/>
              <w:rPr>
                <w:rFonts w:ascii="Arial" w:hAnsi="Arial"/>
                <w:noProof/>
                <w:sz w:val="16"/>
                <w:szCs w:val="16"/>
                <w:lang w:val="en-ID"/>
              </w:rPr>
            </w:pPr>
            <w:r w:rsidRPr="009F4552">
              <w:rPr>
                <w:rFonts w:ascii="Arial" w:hAnsi="Arial"/>
                <w:noProof/>
                <w:sz w:val="16"/>
                <w:szCs w:val="16"/>
                <w:lang w:val="en-ID"/>
              </w:rPr>
              <w:t>Fossil resource scarcity</w:t>
            </w:r>
          </w:p>
        </w:tc>
        <w:tc>
          <w:tcPr>
            <w:tcW w:w="578" w:type="pct"/>
            <w:tcMar>
              <w:top w:w="0" w:type="dxa"/>
              <w:left w:w="45" w:type="dxa"/>
              <w:bottom w:w="0" w:type="dxa"/>
              <w:right w:w="45" w:type="dxa"/>
            </w:tcMar>
            <w:hideMark/>
          </w:tcPr>
          <w:p w14:paraId="57FDAB1B" w14:textId="77777777" w:rsidR="009F4552" w:rsidRPr="009F4552" w:rsidRDefault="009F4552" w:rsidP="00A829F6">
            <w:pPr>
              <w:jc w:val="center"/>
              <w:rPr>
                <w:rFonts w:ascii="Arial" w:hAnsi="Arial"/>
                <w:noProof/>
                <w:sz w:val="16"/>
                <w:szCs w:val="16"/>
                <w:lang w:val="en-ID"/>
              </w:rPr>
            </w:pPr>
            <w:r w:rsidRPr="009F4552">
              <w:rPr>
                <w:rFonts w:ascii="Arial" w:hAnsi="Arial"/>
                <w:noProof/>
                <w:sz w:val="16"/>
                <w:szCs w:val="16"/>
                <w:lang w:val="en-ID"/>
              </w:rPr>
              <w:t>kg oil eq</w:t>
            </w:r>
          </w:p>
        </w:tc>
        <w:tc>
          <w:tcPr>
            <w:tcW w:w="589" w:type="pct"/>
            <w:tcMar>
              <w:top w:w="0" w:type="dxa"/>
              <w:left w:w="45" w:type="dxa"/>
              <w:bottom w:w="0" w:type="dxa"/>
              <w:right w:w="45" w:type="dxa"/>
            </w:tcMar>
            <w:hideMark/>
          </w:tcPr>
          <w:p w14:paraId="399A1F53" w14:textId="77777777" w:rsidR="009F4552" w:rsidRPr="009F4552" w:rsidRDefault="009F4552" w:rsidP="00A829F6">
            <w:pPr>
              <w:jc w:val="center"/>
              <w:rPr>
                <w:rFonts w:ascii="Arial" w:hAnsi="Arial"/>
                <w:noProof/>
                <w:sz w:val="16"/>
                <w:szCs w:val="16"/>
                <w:lang w:val="en-ID"/>
              </w:rPr>
            </w:pPr>
            <w:r w:rsidRPr="009F4552">
              <w:rPr>
                <w:rFonts w:ascii="Arial" w:hAnsi="Arial"/>
                <w:noProof/>
                <w:sz w:val="16"/>
                <w:szCs w:val="16"/>
                <w:lang w:val="en-ID"/>
              </w:rPr>
              <w:t>137.32002</w:t>
            </w:r>
          </w:p>
        </w:tc>
        <w:tc>
          <w:tcPr>
            <w:tcW w:w="629" w:type="pct"/>
            <w:tcMar>
              <w:top w:w="0" w:type="dxa"/>
              <w:left w:w="45" w:type="dxa"/>
              <w:bottom w:w="0" w:type="dxa"/>
              <w:right w:w="45" w:type="dxa"/>
            </w:tcMar>
            <w:hideMark/>
          </w:tcPr>
          <w:p w14:paraId="68B077EF" w14:textId="77777777" w:rsidR="009F4552" w:rsidRPr="009F4552" w:rsidRDefault="009F4552" w:rsidP="00A829F6">
            <w:pPr>
              <w:jc w:val="center"/>
              <w:rPr>
                <w:rFonts w:ascii="Arial" w:hAnsi="Arial"/>
                <w:noProof/>
                <w:sz w:val="16"/>
                <w:szCs w:val="16"/>
                <w:lang w:val="en-ID"/>
              </w:rPr>
            </w:pPr>
            <w:r w:rsidRPr="009F4552">
              <w:rPr>
                <w:rFonts w:ascii="Arial" w:hAnsi="Arial"/>
                <w:noProof/>
                <w:sz w:val="16"/>
                <w:szCs w:val="16"/>
                <w:lang w:val="en-ID"/>
              </w:rPr>
              <w:t>74.9367</w:t>
            </w:r>
          </w:p>
        </w:tc>
        <w:tc>
          <w:tcPr>
            <w:tcW w:w="557" w:type="pct"/>
            <w:tcMar>
              <w:top w:w="0" w:type="dxa"/>
              <w:left w:w="45" w:type="dxa"/>
              <w:bottom w:w="0" w:type="dxa"/>
              <w:right w:w="45" w:type="dxa"/>
            </w:tcMar>
            <w:hideMark/>
          </w:tcPr>
          <w:p w14:paraId="54F60249" w14:textId="77777777" w:rsidR="009F4552" w:rsidRPr="009F4552" w:rsidRDefault="009F4552" w:rsidP="00A829F6">
            <w:pPr>
              <w:jc w:val="center"/>
              <w:rPr>
                <w:rFonts w:ascii="Arial" w:hAnsi="Arial"/>
                <w:noProof/>
                <w:sz w:val="16"/>
                <w:szCs w:val="16"/>
                <w:lang w:val="en-ID"/>
              </w:rPr>
            </w:pPr>
            <w:r w:rsidRPr="009F4552">
              <w:rPr>
                <w:rFonts w:ascii="Arial" w:hAnsi="Arial"/>
                <w:noProof/>
                <w:sz w:val="16"/>
                <w:szCs w:val="16"/>
                <w:lang w:val="en-ID"/>
              </w:rPr>
              <w:t>0.7167</w:t>
            </w:r>
          </w:p>
        </w:tc>
        <w:tc>
          <w:tcPr>
            <w:tcW w:w="689" w:type="pct"/>
            <w:tcMar>
              <w:top w:w="0" w:type="dxa"/>
              <w:left w:w="45" w:type="dxa"/>
              <w:bottom w:w="0" w:type="dxa"/>
              <w:right w:w="45" w:type="dxa"/>
            </w:tcMar>
            <w:hideMark/>
          </w:tcPr>
          <w:p w14:paraId="7CC28B06" w14:textId="77777777" w:rsidR="009F4552" w:rsidRPr="009F4552" w:rsidRDefault="009F4552" w:rsidP="00A829F6">
            <w:pPr>
              <w:ind w:left="31"/>
              <w:jc w:val="center"/>
              <w:rPr>
                <w:rFonts w:ascii="Arial" w:hAnsi="Arial"/>
                <w:noProof/>
                <w:sz w:val="16"/>
                <w:szCs w:val="16"/>
                <w:lang w:val="en-ID"/>
              </w:rPr>
            </w:pPr>
            <w:r w:rsidRPr="009F4552">
              <w:rPr>
                <w:rFonts w:ascii="Arial" w:hAnsi="Arial"/>
                <w:noProof/>
                <w:sz w:val="16"/>
                <w:szCs w:val="16"/>
                <w:lang w:val="en-ID"/>
              </w:rPr>
              <w:t>9.0892</w:t>
            </w:r>
          </w:p>
        </w:tc>
        <w:tc>
          <w:tcPr>
            <w:tcW w:w="562" w:type="pct"/>
            <w:tcMar>
              <w:top w:w="0" w:type="dxa"/>
              <w:left w:w="45" w:type="dxa"/>
              <w:bottom w:w="0" w:type="dxa"/>
              <w:right w:w="45" w:type="dxa"/>
            </w:tcMar>
            <w:hideMark/>
          </w:tcPr>
          <w:p w14:paraId="4E5C6395" w14:textId="77777777" w:rsidR="009F4552" w:rsidRPr="009F4552" w:rsidRDefault="009F4552" w:rsidP="00A829F6">
            <w:pPr>
              <w:jc w:val="center"/>
              <w:rPr>
                <w:rFonts w:ascii="Arial" w:hAnsi="Arial"/>
                <w:noProof/>
                <w:sz w:val="16"/>
                <w:szCs w:val="16"/>
                <w:lang w:val="en-ID"/>
              </w:rPr>
            </w:pPr>
            <w:r w:rsidRPr="009F4552">
              <w:rPr>
                <w:rFonts w:ascii="Arial" w:hAnsi="Arial"/>
                <w:noProof/>
                <w:sz w:val="16"/>
                <w:szCs w:val="16"/>
                <w:lang w:val="en-ID"/>
              </w:rPr>
              <w:t>18.1482</w:t>
            </w:r>
          </w:p>
        </w:tc>
        <w:tc>
          <w:tcPr>
            <w:tcW w:w="601" w:type="pct"/>
            <w:tcMar>
              <w:top w:w="0" w:type="dxa"/>
              <w:left w:w="45" w:type="dxa"/>
              <w:bottom w:w="0" w:type="dxa"/>
              <w:right w:w="45" w:type="dxa"/>
            </w:tcMar>
            <w:hideMark/>
          </w:tcPr>
          <w:p w14:paraId="49653574" w14:textId="77777777" w:rsidR="009F4552" w:rsidRPr="009F4552" w:rsidRDefault="009F4552" w:rsidP="00A829F6">
            <w:pPr>
              <w:ind w:left="19"/>
              <w:jc w:val="center"/>
              <w:rPr>
                <w:rFonts w:ascii="Arial" w:hAnsi="Arial"/>
                <w:noProof/>
                <w:sz w:val="16"/>
                <w:szCs w:val="16"/>
                <w:lang w:val="en-ID"/>
              </w:rPr>
            </w:pPr>
            <w:r w:rsidRPr="009F4552">
              <w:rPr>
                <w:rFonts w:ascii="Arial" w:hAnsi="Arial"/>
                <w:noProof/>
                <w:sz w:val="16"/>
                <w:szCs w:val="16"/>
                <w:lang w:val="en-ID"/>
              </w:rPr>
              <w:t>34.4290</w:t>
            </w:r>
          </w:p>
        </w:tc>
      </w:tr>
    </w:tbl>
    <w:p w14:paraId="5F381697" w14:textId="77777777" w:rsidR="009F4552" w:rsidRPr="009F4552" w:rsidRDefault="009F4552" w:rsidP="00A829F6"/>
    <w:p w14:paraId="051F1AC7" w14:textId="46BD5B70" w:rsidR="00882B22" w:rsidRDefault="00000000" w:rsidP="00A829F6">
      <w:pPr>
        <w:ind w:firstLine="720"/>
      </w:pPr>
      <w:r>
        <w:t xml:space="preserve">Based </w:t>
      </w:r>
      <w:r w:rsidRPr="009F4552">
        <w:t xml:space="preserve">on </w:t>
      </w:r>
      <w:r w:rsidR="009F4552" w:rsidRPr="009F4552">
        <w:fldChar w:fldCharType="begin"/>
      </w:r>
      <w:r w:rsidR="009F4552" w:rsidRPr="009F4552">
        <w:instrText xml:space="preserve"> REF _Ref215740902 \h  \* MERGEFORMAT </w:instrText>
      </w:r>
      <w:r w:rsidR="009F4552" w:rsidRPr="009F4552">
        <w:fldChar w:fldCharType="separate"/>
      </w:r>
      <w:r w:rsidR="009F4552" w:rsidRPr="009F4552">
        <w:t xml:space="preserve">Table </w:t>
      </w:r>
      <w:r w:rsidR="009F4552" w:rsidRPr="009F4552">
        <w:rPr>
          <w:noProof/>
        </w:rPr>
        <w:t>2</w:t>
      </w:r>
      <w:r w:rsidR="009F4552" w:rsidRPr="009F4552">
        <w:fldChar w:fldCharType="end"/>
      </w:r>
      <w:r w:rsidRPr="009F4552">
        <w:t>, site</w:t>
      </w:r>
      <w:r>
        <w:t xml:space="preserve"> preparation is the largest contributor to all categories assessed. In global warming, this stage reaches 278.65 kg CO</w:t>
      </w:r>
      <w:r>
        <w:rPr>
          <w:vertAlign w:val="subscript"/>
        </w:rPr>
        <w:t>2</w:t>
      </w:r>
      <w:r>
        <w:t>-eq or about 63.9% of the total 436.25 kg CO</w:t>
      </w:r>
      <w:r>
        <w:rPr>
          <w:vertAlign w:val="subscript"/>
        </w:rPr>
        <w:t>2</w:t>
      </w:r>
      <w:r>
        <w:t>-eq. Similar dominance is seen in Fine particulate matter formation, which is 0.3697 kg PM1.5-eq or around 82% of the total 0.4506 kg PM2.5-eq, Ozone formation - terrestrial ecosystems, which is 0.6314 kg NOx-eq or around 75% of 0.8377 kg NOx-eq, Terrestrial acidification which is 0.7422 kg SO</w:t>
      </w:r>
      <w:r>
        <w:rPr>
          <w:vertAlign w:val="subscript"/>
        </w:rPr>
        <w:t>2</w:t>
      </w:r>
      <w:r>
        <w:t>-eq or around 76.7% of 0.9682 kg SO</w:t>
      </w:r>
      <w:r>
        <w:rPr>
          <w:vertAlign w:val="subscript"/>
        </w:rPr>
        <w:t>2</w:t>
      </w:r>
      <w:r>
        <w:t>-eq, and Fossil resource scarcity, which is 74.94 kg oil-eq or around 54.6% of 137.32 kg oil-eq. The contribution of stocking is marginal (&lt;5% in all impact categories), while in the nursery process, the environmental impact burden begins to increase, especially in GWP of 31.02 kg CO</w:t>
      </w:r>
      <w:r>
        <w:rPr>
          <w:vertAlign w:val="subscript"/>
        </w:rPr>
        <w:t>2</w:t>
      </w:r>
      <w:r>
        <w:t>-eq, along with the start of feed use and routine operations.</w:t>
      </w:r>
    </w:p>
    <w:p w14:paraId="1552EB1C" w14:textId="77777777" w:rsidR="00882B22" w:rsidRDefault="00000000" w:rsidP="00A829F6">
      <w:pPr>
        <w:ind w:firstLine="720"/>
      </w:pPr>
      <w:r>
        <w:t>In the next operational phase, grow-out and harvesting provide similar contributions to GWP, namely 62.01 kg CO</w:t>
      </w:r>
      <w:r>
        <w:rPr>
          <w:vertAlign w:val="subscript"/>
        </w:rPr>
        <w:t>2</w:t>
      </w:r>
      <w:r>
        <w:t>-eq and 63.12 kg CO</w:t>
      </w:r>
      <w:r>
        <w:rPr>
          <w:vertAlign w:val="subscript"/>
        </w:rPr>
        <w:t>2</w:t>
      </w:r>
      <w:r>
        <w:t>-eq, and increase the impact burden on Terrestrial acidification, namely 0.0551 kg SO</w:t>
      </w:r>
      <w:r>
        <w:rPr>
          <w:vertAlign w:val="subscript"/>
        </w:rPr>
        <w:t>2</w:t>
      </w:r>
      <w:r>
        <w:t>-eq and 0.1406 kg SO</w:t>
      </w:r>
      <w:r>
        <w:rPr>
          <w:vertAlign w:val="subscript"/>
        </w:rPr>
        <w:t>2</w:t>
      </w:r>
      <w:r>
        <w:t xml:space="preserve">-eq, and Ozone formation (terrestrial), namely 0.0506 kg NOx-eq and 0.1278 kg NOx-eq. Thus, the contribution per </w:t>
      </w:r>
      <w:r>
        <w:lastRenderedPageBreak/>
        <w:t>process to the impact, from the largest to the smallest, is site preparation, followed by grow-out and harvesting which are relatively equivalent, then nursery, and the lowest is stocking.</w:t>
      </w:r>
    </w:p>
    <w:p w14:paraId="29124819" w14:textId="77777777" w:rsidR="00882B22" w:rsidRDefault="00882B22" w:rsidP="00A829F6"/>
    <w:p w14:paraId="3D64A007" w14:textId="3A754027" w:rsidR="00882B22" w:rsidRPr="009F4552" w:rsidRDefault="00000000" w:rsidP="00A829F6">
      <w:pPr>
        <w:rPr>
          <w:b/>
          <w:bCs/>
        </w:rPr>
      </w:pPr>
      <w:r w:rsidRPr="009F4552">
        <w:rPr>
          <w:b/>
          <w:bCs/>
        </w:rPr>
        <w:t>Hotspot Analysis</w:t>
      </w:r>
    </w:p>
    <w:p w14:paraId="585C082E" w14:textId="06E60123" w:rsidR="00882B22" w:rsidRDefault="00000000" w:rsidP="00A829F6">
      <w:pPr>
        <w:ind w:firstLine="720"/>
      </w:pPr>
      <w:r>
        <w:t>Based on the characterization results using the ReCiPe 2016 Midpoint (H) method, the total environmental impact of the Staked Net Cage system is dominated by two main sources, namely nylon-6 net material and air emissions from fossil fuel combustion. Th</w:t>
      </w:r>
      <w:r w:rsidR="00B66DE9">
        <w:t xml:space="preserve">is </w:t>
      </w:r>
      <w:r w:rsidR="00B66DE9" w:rsidRPr="00B66DE9">
        <w:fldChar w:fldCharType="begin"/>
      </w:r>
      <w:r w:rsidR="00B66DE9" w:rsidRPr="00B66DE9">
        <w:instrText xml:space="preserve"> REF _Ref215741472 \h  \* MERGEFORMAT </w:instrText>
      </w:r>
      <w:r w:rsidR="00B66DE9" w:rsidRPr="00B66DE9">
        <w:fldChar w:fldCharType="separate"/>
      </w:r>
      <w:r w:rsidR="00B66DE9" w:rsidRPr="00B66DE9">
        <w:t xml:space="preserve">Figure </w:t>
      </w:r>
      <w:r w:rsidR="00B66DE9" w:rsidRPr="00B66DE9">
        <w:rPr>
          <w:noProof/>
        </w:rPr>
        <w:t>4</w:t>
      </w:r>
      <w:r w:rsidR="00B66DE9" w:rsidRPr="00B66DE9">
        <w:fldChar w:fldCharType="end"/>
      </w:r>
      <w:r w:rsidR="00B66DE9">
        <w:t xml:space="preserve"> below </w:t>
      </w:r>
      <w:r>
        <w:t>is a graphical image of the characterization results.</w:t>
      </w:r>
    </w:p>
    <w:p w14:paraId="5DB2AC2B" w14:textId="77777777" w:rsidR="00882B22" w:rsidRDefault="00000000" w:rsidP="00A829F6">
      <w:pPr>
        <w:rPr>
          <w:rFonts w:ascii="Calibri" w:eastAsia="Calibri" w:hAnsi="Calibri" w:cs="Calibri"/>
        </w:rPr>
      </w:pPr>
      <w:r>
        <w:rPr>
          <w:rFonts w:ascii="Calibri" w:eastAsia="Calibri" w:hAnsi="Calibri" w:cs="Calibri"/>
          <w:noProof/>
        </w:rPr>
        <w:drawing>
          <wp:inline distT="0" distB="0" distL="0" distR="0" wp14:anchorId="0655AE2A" wp14:editId="20073902">
            <wp:extent cx="5636512" cy="2717414"/>
            <wp:effectExtent l="0" t="0" r="0" b="0"/>
            <wp:docPr id="3" name="image4.png" descr="A graph with blue and yellow ba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graph with blue and yellow bars&#10;&#10;AI-generated content may be incorrect."/>
                    <pic:cNvPicPr preferRelativeResize="0"/>
                  </pic:nvPicPr>
                  <pic:blipFill>
                    <a:blip r:embed="rId10"/>
                    <a:srcRect/>
                    <a:stretch>
                      <a:fillRect/>
                    </a:stretch>
                  </pic:blipFill>
                  <pic:spPr>
                    <a:xfrm>
                      <a:off x="0" y="0"/>
                      <a:ext cx="5636512" cy="2717414"/>
                    </a:xfrm>
                    <a:prstGeom prst="rect">
                      <a:avLst/>
                    </a:prstGeom>
                    <a:ln/>
                  </pic:spPr>
                </pic:pic>
              </a:graphicData>
            </a:graphic>
          </wp:inline>
        </w:drawing>
      </w:r>
    </w:p>
    <w:p w14:paraId="2A83D732" w14:textId="71DDD13E" w:rsidR="00882B22" w:rsidRDefault="009F4552" w:rsidP="00A829F6">
      <w:pPr>
        <w:pStyle w:val="Caption"/>
        <w:jc w:val="center"/>
      </w:pPr>
      <w:bookmarkStart w:id="5" w:name="_Ref215741472"/>
      <w:r w:rsidRPr="009F4552">
        <w:rPr>
          <w:b/>
          <w:bCs/>
        </w:rPr>
        <w:t xml:space="preserve">Figure </w:t>
      </w:r>
      <w:r w:rsidRPr="009F4552">
        <w:rPr>
          <w:b/>
          <w:bCs/>
        </w:rPr>
        <w:fldChar w:fldCharType="begin"/>
      </w:r>
      <w:r w:rsidRPr="009F4552">
        <w:rPr>
          <w:b/>
          <w:bCs/>
        </w:rPr>
        <w:instrText xml:space="preserve"> SEQ Figure \* ARABIC </w:instrText>
      </w:r>
      <w:r w:rsidRPr="009F4552">
        <w:rPr>
          <w:b/>
          <w:bCs/>
        </w:rPr>
        <w:fldChar w:fldCharType="separate"/>
      </w:r>
      <w:r>
        <w:rPr>
          <w:b/>
          <w:bCs/>
          <w:noProof/>
        </w:rPr>
        <w:t>4</w:t>
      </w:r>
      <w:r w:rsidRPr="009F4552">
        <w:rPr>
          <w:b/>
          <w:bCs/>
        </w:rPr>
        <w:fldChar w:fldCharType="end"/>
      </w:r>
      <w:bookmarkEnd w:id="5"/>
      <w:r>
        <w:rPr>
          <w:b/>
          <w:bCs/>
        </w:rPr>
        <w:t>.</w:t>
      </w:r>
      <w:r>
        <w:t xml:space="preserve"> Characterization Graph</w:t>
      </w:r>
    </w:p>
    <w:p w14:paraId="1EE37062" w14:textId="77777777" w:rsidR="00882B22" w:rsidRDefault="00882B22" w:rsidP="00A829F6"/>
    <w:p w14:paraId="165B2390" w14:textId="77777777" w:rsidR="00882B22" w:rsidRDefault="00000000" w:rsidP="00A829F6">
      <w:pPr>
        <w:ind w:firstLine="720"/>
      </w:pPr>
      <w:r>
        <w:t>Nylon-6 material has high energy and carbon intensity because it is produced from petrochemical materials that require high-temperature polymerization and extrusion processes. This makes net and rope components a significant contributor to the resource depletion and acidification categories through their production energy footprint. Then the combustion of gasoline in boat operations appears as a major driver of global warming, fine particulate matter formation, ozone formation (terrestrial), and terrestrial acidification through CO2, CH4, N2O emissions. This fuel-based burden is mainly accumulated in grow-out (patrol, feeding, net inspection) and harvesting (harvest mobilization).</w:t>
      </w:r>
    </w:p>
    <w:p w14:paraId="41701B7C" w14:textId="2C14B305" w:rsidR="00882B22" w:rsidRDefault="00000000" w:rsidP="00A829F6">
      <w:pPr>
        <w:ind w:firstLine="720"/>
      </w:pPr>
      <w:r>
        <w:t xml:space="preserve">These results are consistent with several studies, including </w:t>
      </w:r>
      <w:sdt>
        <w:sdtPr>
          <w:rPr>
            <w:color w:val="000000"/>
          </w:rPr>
          <w:tag w:val="MENDELEY_CITATION_v3_eyJjaXRhdGlvbklEIjoiTUVOREVMRVlfQ0lUQVRJT05fYWEzMjg4YzMtMTAzZS00ZGYzLTg5YzUtZDAwZjU1ZGJkMTYwIiwicHJvcGVydGllcyI6eyJub3RlSW5kZXgiOjAsIm1vZGUiOiJjb21wb3NpdGUifSwiaXNFZGl0ZWQiOmZhbHNlLCJtYW51YWxPdmVycmlkZSI6eyJpc01hbnVhbGx5T3ZlcnJpZGRlbiI6ZmFsc2UsImNpdGVwcm9jVGV4dCI6IlRob21hcyBldCBhbC4gKDIwMjQpIiwibWFudWFsT3ZlcnJpZGVUZXh0IjoiIn0sImNpdGF0aW9uSXRlbXMiOlt7ImlkIjoiYThhMTFhYTAtNWZiNC0zM2Q0LWI1MmItNzA1NGI1MjBhY2ZmIiwiaXRlbURhdGEiOnsidHlwZSI6ImFydGljbGUtam91cm5hbCIsImlkIjoiYThhMTFhYTAtNWZiNC0zM2Q0LWI1MmItNzA1NGI1MjBhY2ZmIiwidGl0bGUiOiJMaWZlIGN5Y2xlIGVudmlyb25tZW50YWwgaW1wYWN0cyBvZiBrZWxwIGFxdWFjdWx0dXJlIHRocm91Z2ggaGFybW9uaXplZCByZWNhbGN1bGF0aW9uIG9mIGludmVudG9yeSBkYXRhIiwiZ3JvdXBJZCI6IjcwNTVjZDA3LWFlOWUtM2M5MS1hZjZiLWU4OGViNzU5MGQwMyIsImF1dGhvciI6W3siZmFtaWx5IjoiVGhvbWFzIiwiZ2l2ZW4iOiJKZWFuIEJhcHRpc3RlIEUuIiwicGFyc2UtbmFtZXMiOmZhbHNlLCJkcm9wcGluZy1wYXJ0aWNsZSI6IiIsIm5vbi1kcm9wcGluZy1wYXJ0aWNsZSI6IiJ9LHsiZmFtaWx5IjoiQWhsZ3JlbiIsImdpdmVuIjoiRWxsZW4iLCJwYXJzZS1uYW1lcyI6ZmFsc2UsImRyb3BwaW5nLXBhcnRpY2xlIjoiIiwibm9uLWRyb3BwaW5nLXBhcnRpY2xlIjoiIn0seyJmYW1pbHkiOiJIb3JuYm9yZyIsImdpdmVuIjoiU2FyYSIsInBhcnNlLW5hbWVzIjpmYWxzZSwiZHJvcHBpbmctcGFydGljbGUiOiIiLCJub24tZHJvcHBpbmctcGFydGljbGUiOiIifSx7ImZhbWlseSI6IlppZWdsZXIiLCJnaXZlbiI6IkZyaWVkZXJpa2UiLCJwYXJzZS1uYW1lcyI6ZmFsc2UsImRyb3BwaW5nLXBhcnRpY2xlIjoiIiwibm9uLWRyb3BwaW5nLXBhcnRpY2xlIjoiIn1dLCJjb250YWluZXItdGl0bGUiOiJKb3VybmFsIG9mIENsZWFuZXIgUHJvZHVjdGlvbiIsImNvbnRhaW5lci10aXRsZS1zaG9ydCI6IkogQ2xlYW4gUHJvZCIsImFjY2Vzc2VkIjp7ImRhdGUtcGFydHMiOltbMjAyNSwxMCwyNl1dfSwiRE9JIjoiMTAuMTAxNi9KLkpDTEVQUk8uMjAyNC4xNDE5ODciLCJJU1NOIjoiMDk1OTY1MjYiLCJpc3N1ZWQiOnsiZGF0ZS1wYXJ0cyI6W1syMDI0LDQsMTVdXX0sImFic3RyYWN0IjoiQXMgc2Vhd2VlZCBmYXJtaW5nIGdhaW5zIHByb21pbmVuY2UgaW4gZnV0dXJlIGJsdWUgZWNvbm9taWVzLCBzY2llbnRpZmljYWxseSByb2J1c3QgZW52aXJvbm1lbnRhbCBldmFsdWF0aW9ucyBhcmUgdml0YWwuIEhhcm1vbml6aW5nIGxpZmUgY3ljbGUgYXNzZXNzbWVudCAoTENBKSBzdHVkaWVzIHByb3ZpZGVzIG51YW5jZWQgaW5zaWdodHMsIGFsbG93aW5nIGdlbmVyYWxpemF0aW9ucyBhbmQgcG90ZW50aWFsbHkgbW9yZSBhY2N1cmF0ZSByZXN1bHRzIHRoYW4gaW5kaXZpZHVhbCBzdHVkaWVzLiBUaGlzIHN0dWR5IHJlY2FsY3VsYXRlcyBsaWZlIGN5Y2xlIGludmVudG9yeSAoTENJKSBkYXRhIHRvIG9mZmVyIGEgY29tcHJlaGVuc2l2ZSBwZXJzcGVjdGl2ZSBvbiBzdWdhciBrZWxwIFNhY2NoYXJpbmEgbGF0aXNzaW1hLiBUaGUgZmluZGluZ3MgYWZmaXJtIGFuZCB2YWxpZGF0ZSBwcmV2aW91cyBzdHVkaWVzLCBlbXBoYXNpemluZyBjcml0aWNhbCBob3RzcG90cyBzdWNoIGFzIGZ1ZWwgdXNlIGZvciBib2F0cyBhdCBzZWEsIGltcGFjdHMgZnJvbSB0aGUgdXNlIG9mIHBsYXN0aWMgcm9wZXMsIGJ1b3lzIGFuZCBtZXRhbCBjb21wb25lbnRzIGF0IHNlYSwgYW5kIGVsZWN0cmljYWwgZW5lcmd5IHVzZSBpbiB0aGUgaGF0Y2hlcnkuIFRoZSBvdmVyYWxsIGVudmlyb25tZW50YWwgaW1wYWN0cyBvZiBzZWF3ZWVkIGZhcm1pbmcgcmVtYWluIHJlbGF0aXZlbHkgbG93IGNvbXBhcmVkIHRvIG90aGVyIHNlYWZvb2QgYW5kIGJpb21hc3Mgc291cmNlcy4gVGhlIHN0dWR5IGFsc28gaGlnaGxpZ2h0cyB0aGUgaW1wb3J0YW5jZSBvZiBob3cgZnVlbCB1c2UgaXMgbW9kZWxsZWQgZm9yIHRoZSBvdXRjb21lLiBXaGlsZSBoYXJtb25pemF0aW9uIGVuaGFuY2VzIGNlcnRhaW50eSBhbmQgZmFjaWxpdGF0ZXMgcm9idXN0IGNvbXBhcmlzb25zLCBjaGFsbGVuZ2VzIGFyaXNlIGZyb20gdGhlIGxhY2sgb2Ygc3RhbmRhcmRpemVkIG1ldGhvZHMgZm9yIGRhdGEgY29sbGVjdGlvbiBhbmQgcmVwb3J0aW5nLCBhbG9uZyB3aXRoIGRhdGEgZ2FwcyBiZXR3ZWVuIHN0dWRpZXMuIEFkZHJlc3NpbmcgdGhlc2UgbGltaXRhdGlvbnMgY2FsbHMgZm9yIHN0YW5kYXJkaXplZCBwcm90b2NvbHMgYW5kIGltcHJvdmVkIGRhdGEgc2hhcmluZyBwcmFjdGljZXMgaW4gdGhlIGZpZWxkLiIsInB1Ymxpc2hlciI6IkVsc2V2aWVyIEx0ZCIsInZvbHVtZSI6IjQ1MCJ9LCJpc1RlbXBvcmFyeSI6ZmFsc2UsImRpc3BsYXlBcyI6ImNvbXBvc2l0ZSIsInN1cHByZXNzLWF1dGhvciI6ZmFsc2UsImNvbXBvc2l0ZSI6dHJ1ZSwiYXV0aG9yLW9ubHkiOmZhbHNlfV19"/>
          <w:id w:val="-325508673"/>
          <w:placeholder>
            <w:docPart w:val="DefaultPlaceholder_-1854013440"/>
          </w:placeholder>
        </w:sdtPr>
        <w:sdtContent>
          <w:r w:rsidR="003B75F9" w:rsidRPr="003B75F9">
            <w:rPr>
              <w:color w:val="000000"/>
            </w:rPr>
            <w:t>Thomas et al. (2024)</w:t>
          </w:r>
        </w:sdtContent>
      </w:sdt>
      <w:r w:rsidR="00B66DE9">
        <w:t xml:space="preserve"> </w:t>
      </w:r>
      <w:r>
        <w:t xml:space="preserve">study on the LCA of kelp farming, which showed that farming equipment/infrastructure and boat operations were often the primary determinants of several impact categories. Furthermore, </w:t>
      </w:r>
      <w:sdt>
        <w:sdtPr>
          <w:rPr>
            <w:color w:val="000000"/>
          </w:rPr>
          <w:tag w:val="MENDELEY_CITATION_v3_eyJjaXRhdGlvbklEIjoiTUVOREVMRVlfQ0lUQVRJT05fMjFiM2ZiMTUtYjg0ZC00NGJjLWE4ZjItZjQwNDIzZWVkOGY5IiwicHJvcGVydGllcyI6eyJub3RlSW5kZXgiOjAsIm1vZGUiOiJjb21wb3NpdGUifSwiaXNFZGl0ZWQiOmZhbHNlLCJtYW51YWxPdmVycmlkZSI6eyJpc01hbnVhbGx5T3ZlcnJpZGRlbiI6ZmFsc2UsImNpdGVwcm9jVGV4dCI6IkRlIEx1Y2EgUGXDsWEgZXQgYWwuICgyMDI0KSIsIm1hbnVhbE92ZXJyaWRlVGV4dCI6IiJ9LCJjaXRhdGlvbkl0ZW1zIjpbeyJpZCI6IjYyNjQyZDI0LThmMDAtMzE3Ny1hZmE4LTJjMWYzYWQzNmRiNCIsIml0ZW1EYXRhIjp7InR5cGUiOiJhcnRpY2xlLWpvdXJuYWwiLCJpZCI6IjYyNjQyZDI0LThmMDAtMzE3Ny1hZmE4LTJjMWYzYWQzNmRiNCIsInRpdGxlIjoiRW52aXJvbm1lbnRhbCBMaWZlIEN5Y2xlIEFzc2Vzc21lbnQgb2YgbXVsdGktdXNlIG9mIG1hcmluZSBzcGFjZTogQSBjb21wYXJhdGl2ZSBhbmFseXNpcyBvZiBvZmZzaG9yZSB3aW5kIGVuZXJneSBhbmQgbXVzc2VsIGZhcm1pbmcgaW4gdGhlIEJlbGdpYW4gQ29udGluZW50YWwgU2hlbGYgd2l0aCB0ZXJyZXN0cmlhbCBhbHRlcm5hdGl2ZXMiLCJncm91cElkIjoiNzA1NWNkMDctYWU5ZS0zYzkxLWFmNmItZTg4ZWI3NTkwZDAzIiwiYXV0aG9yIjpbeyJmYW1pbHkiOiJMdWNhIFBlw7FhIiwiZ2l2ZW4iOiJMYXVyYSBWaXR0b3JpYSIsInBhcnNlLW5hbWVzIjpmYWxzZSwiZHJvcHBpbmctcGFydGljbGUiOiIiLCJub24tZHJvcHBpbmctcGFydGljbGUiOiJEZSJ9LHsiZmFtaWx5IjoiQmFzIiwiZ2l2ZW4iOiJCaWxnZSIsInBhcnNlLW5hbWVzIjpmYWxzZSwiZHJvcHBpbmctcGFydGljbGUiOiIiLCJub24tZHJvcHBpbmctcGFydGljbGUiOiIifSx7ImZhbWlseSI6IkRld3VsZiIsImdpdmVuIjoiSm8iLCJwYXJzZS1uYW1lcyI6ZmFsc2UsImRyb3BwaW5nLXBhcnRpY2xlIjoiIiwibm9uLWRyb3BwaW5nLXBhcnRpY2xlIjoiIn0seyJmYW1pbHkiOiJCdXJnIiwiZ2l2ZW4iOiJTYW5kZXIgVy5LLiIsInBhcnNlLW5hbWVzIjpmYWxzZSwiZHJvcHBpbmctcGFydGljbGUiOiIiLCJub24tZHJvcHBpbmctcGFydGljbGUiOiJ2YW4gZGVuIn0seyJmYW1pbHkiOiJUYWVsbWFuIiwiZ2l2ZW4iOiJTdWUgRWxsZW4iLCJwYXJzZS1uYW1lcyI6ZmFsc2UsImRyb3BwaW5nLXBhcnRpY2xlIjoiIiwibm9uLWRyb3BwaW5nLXBhcnRpY2xlIjoiIn1dLCJjb250YWluZXItdGl0bGUiOiJKb3VybmFsIG9mIENsZWFuZXIgUHJvZHVjdGlvbiIsImNvbnRhaW5lci10aXRsZS1zaG9ydCI6IkogQ2xlYW4gUHJvZCIsImFjY2Vzc2VkIjp7ImRhdGUtcGFydHMiOltbMjAyNSwxMCwyNl1dfSwiRE9JIjoiMTAuMTAxNi9KLkpDTEVQUk8uMjAyNC4xNDMyNzEiLCJJU1NOIjoiMDk1OS02NTI2IiwiVVJMIjoiaHR0cHM6Ly93d3cuc2NpZW5jZWRpcmVjdC5jb20vc2NpZW5jZS9hcnRpY2xlL3BpaS9TMDk1OTY1MjYyNDAyNzIwMyIsImlzc3VlZCI6eyJkYXRlLXBhcnRzIjpbWzIwMjQsOSwxMF1dfSwicGFnZSI6IjE0MzI3MSIsImFic3RyYWN0IjoiVGhlIEJlbGdpYW4gQ29udGluZW50YWwgU2hlbGYgaXMgYSBoaWdobHkgdXNlZCBwYXJ0IG9mIHRoZSBOb3J0aCBTZWEsIHdoZXJlIG1hbnkgZGlmZmVyZW50IG1hcml0aW1lIGFjdGl2aXRpZXMgdGhyaXZlLCBzdWNoIGFzIHNoaXBwaW5nLCBmaXNoaW5nIGFuZCBlbmVyZ3kgcHJvZHVjdGlvbi4gT2Zmc2hvcmUgd2luZCBlbmVyZ3kgaW4gcGFydGljdWxhciBoYXMgZ2FpbmVkIGltcG9ydGFuY2UgaW4gdGhlIHJlZ2lvbiBhbmQgY29uY2Vzc2lvbnMgem9uZXMgYXJlIGFsbG93ZWQgdG8gYmUgY29tYmluZWQgd2l0aCBhcXVhY3VsdHVyZSBhY3Rpdml0aWVzLiBJdCBpcyB1bmNsZWFyIHdoYXQgdGhlIGVudmlyb25tZW50YWwgaW1wYWN0IG9mIG1hcml0aW1lIG11bHRpLXVzZSBpcywgZnJvbSBhIGxpZmUtY3ljbGUgcGVyc3BlY3RpdmUsIHdoZXJlIHRoZXJlIGlzIHBvdGVudGlhbCB0byBjcmVhdGUgc3luZXJnaWVzIGluIHRoZSB2YWx1ZSBjaGFpbnMsIGFuZCBob3cgc2ltaWxhciB0aGUgaW1wYWN0IGNvbXBhcmVzIHRvIGN1cnJlbnRseSB1c2VkIGFsdGVybmF0aXZlcy4gVGhlcmVmb3JlLCB0aGlzIHN0dWR5IHBlcmZvcm1zIGEgTGlmZSBDeWNsZSBBc3Nlc3NtZW50IG9uIGEgY29tYmluYXRpb24gb2YgYSBmdWxsIHNjYWxlIGV4aXN0aW5nIHdpbmQgZW5lcmd5IGZhcm0gYW5kIGEgbXVzc2VsIGZhcm0gZGVzaWduLiBXaGVuIGFuYWx5emluZyB0aGUgbmV0IGVudmlyb25tZW50YWwgaW1wYWN0IHJlc3VsdHMgb2YgdGhlIG11bHRpLXVzZSBvZmZzaG9yZSBmYXJtIGF0IHRoZSBsZXZlbCBvZiB0aHJlZSBhcmVhcyBvZiBwcm90ZWN0aW9uLCBpLmUuIGh1bWFuIGhlYWx0aCwgZWNvc3lzdGVtIHF1YWxpdHkgYW5kIG5hdHVyYWwgcmVzb3VyY2VzLCBpdCBzaG93cyB0aGF0IHRoZSBtdXNzZWwgZmFybSBjb250cmlidXRlcyByZWxhdGl2ZWx5IHRoZSBtb3N0IHRvIHRoZSBuZXQgaW1wYWN0cywgd2hpbGUgdGhlIG1ham9yaXR5IG9mIHRoZSBhdm9pZGVkIGJ1cmRlbnMgYXJlIGF0dHJpYnV0ZWQgdG8gdGhlIHdpbmQgZmFybS4gTWFpbmx5IHRoZSBzdXBwbHkgY2hhaW4gb2YgbWF0ZXJpYWxzIHJlcXVpcmVkIHRvIG1hbnVmYWN0dXJlIGl0cyBjb21wb25lbnRzIGZvbGxvd2VkIGJ5IHRoZSBvcGVyYXRpb25hbCBhY3Rpdml0aWVzIG9mIHRoZSBtdWx0aS11c2Ugb2Zmc2hvcmUgZmFybSBjb250cmlidXRlIHRvIHRoZSBlbnZpcm9ubWVudGFsIGZvb3RwcmludC4gTW9yZW92ZXIsIHRha2luZyBhZHZhbnRhZ2Ugb2Ygam9pbnQgYWN0aXZpdGllcywgaS5lLiBjb21iaW5lZCB0cmFuc3BvcnQgYmV0d2VlbiB0aGUgd2luZCBhbmQgbXVzc2VsIGZhcm0gZHVyaW5nIG9wZXJhdGlvbmFsIGFjdGl2aXRpZXMgKFNjZW5hcmlvIDEpIGFuZCBhdCBkZWNvbW1pc3Npb25pbmcgcGhhc2UgKFNjZW5hcmlvIDIpIGRpZCBub3Qgc2hvdyBhIHNpZ25pZmljYW50IHJlZHVjdGlvbiBpbiB0aGUgb3ZlcmFsbCBuZXQgaW1wYWN0cyBvZiBhIG11bHRpLXVzZSBmYXJtLiBUaGUgbGlmZSBjeWNsZSBhc3Nlc3NtZW50IHJlc3VsdHMgb2YgYSBtdWx0aS11c2Ugb2Zmc2hvcmUgZmFybSBhcmUgZnVydGhlcm1vcmUgY29tcGFyZWQgd2l0aCByZWxldmFudCB0ZXJyZXN0cmlhbCBiZW5jaG1hcmtzIGluIEJlbGdpdW0sIGkuZS4gbnVjbGVhciBlbmVyZ3kgYW5kIHBvcmsgbWVhdCBwcm9kdWN0aW9uLiBXaGlsZSB0aGUgYmVuY2htYXJrcyBoYXZlIGEgaGlnaCBidXJkZW4gb24gdGhlIGFyZWEgb2YgcHJvdGVjdGlvbiBlY29zeXN0ZW0gcXVhbGl0eSBkdWUgd2F0ZXIgYW5kIGxhbmQgdXNlIHJlcXVpcmVtZW50cywgdGhlIG11bHRpLXVzZSBmYXJtIG1haW5seSBpbXBhY3RzIHRoZSByZW1haW5pbmcgYXJlYXMgb2YgcHJvdGVjdGlvbiwgaS5lLiBodW1hbiBoZWFsdGggYW5kIG5hdHVyYWwgcmVzb3VyY2VzLCBhZ2FpbiBhcyBhIGNvbnNlcXVlbmNlIG9mIHRoZSBidXJkZW5zIG9mIGl0cyBzdXBwbHkgY2hhaW4uIFRoaXMgc3R1ZHkgcmV2ZWFscyB0aGUgcG90ZW50aWFsIG9mIG9mZnNob3JlIG11bHRpLXVzZSBmYXJtcyBpbiB0ZXJtcyBvZiBlbnZpcm9ubWVudGFsIHN1c3RhaW5hYmlsaXR5LCBvZmZlcmluZyB2YWx1YWJsZSBpbnNpZ2h0cyB0byBwb2xpY3ktbWFrZXJzIGFuZCB2YWx1ZSBjaGFpbiBhY3RvcnMsIGFuZCBnZW5lcmFsbHkgY29udHJpYnV0ZXMgdG8gd2VsbC1pbmZvcm1lZCBkZWNpc2lvbi1tYWtpbmcuIiwicHVibGlzaGVyIjoiRWxzZXZpZXIiLCJ2b2x1bWUiOiI0NzAifSwiaXNUZW1wb3JhcnkiOmZhbHNlLCJkaXNwbGF5QXMiOiJjb21wb3NpdGUiLCJzdXBwcmVzcy1hdXRob3IiOmZhbHNlLCJjb21wb3NpdGUiOnRydWUsImF1dGhvci1vbmx5IjpmYWxzZX1dfQ=="/>
          <w:id w:val="737209821"/>
          <w:placeholder>
            <w:docPart w:val="DefaultPlaceholder_-1854013440"/>
          </w:placeholder>
        </w:sdtPr>
        <w:sdtContent>
          <w:r w:rsidR="003B75F9" w:rsidRPr="003B75F9">
            <w:rPr>
              <w:color w:val="000000"/>
            </w:rPr>
            <w:t>De Luca Peña et al. (2024)</w:t>
          </w:r>
        </w:sdtContent>
      </w:sdt>
      <w:r w:rsidR="00B66DE9">
        <w:t xml:space="preserve"> </w:t>
      </w:r>
      <w:r>
        <w:t>study on offshore multi-use systems found that the largest contribution came from the material supply chain for manufacturing farm components, followed by operational activities.</w:t>
      </w:r>
    </w:p>
    <w:p w14:paraId="04DB4B87" w14:textId="77777777" w:rsidR="00882B22" w:rsidRDefault="00882B22" w:rsidP="00A829F6"/>
    <w:p w14:paraId="6BED2799" w14:textId="3F2ADBD4" w:rsidR="00882B22" w:rsidRPr="009F4552" w:rsidRDefault="00000000" w:rsidP="00A829F6">
      <w:pPr>
        <w:rPr>
          <w:b/>
          <w:bCs/>
        </w:rPr>
      </w:pPr>
      <w:r w:rsidRPr="009F4552">
        <w:rPr>
          <w:b/>
          <w:bCs/>
        </w:rPr>
        <w:t>Normalization</w:t>
      </w:r>
    </w:p>
    <w:p w14:paraId="04150335" w14:textId="77777777" w:rsidR="00882B22" w:rsidRDefault="00000000" w:rsidP="00A829F6">
      <w:pPr>
        <w:ind w:firstLine="720"/>
      </w:pPr>
      <w:r>
        <w:t>The normalization stage aims to assess the relative contribution of each impact category to the total environmental burden of the milkfish farming system at staked net cage. This process is carried out using the ReCiPe 2016 World (H) method, where the characterization results are calibrated against the global average value so that each category is expressed in relative units (points). This stage allows comparisons between impact  categories to identify the dominant impacts that have the most influence overall. The analysis is conducted on five main categories: Global Warming Potential (GWP), Fossil Resource Scarcity (FRS), Ozone Formation (OF), Terrestrial Acidification (TA), and Fine Particulate Matter Formation (PMF).</w:t>
      </w:r>
    </w:p>
    <w:p w14:paraId="539CB53E" w14:textId="77777777" w:rsidR="00E068BC" w:rsidRDefault="00E068BC" w:rsidP="00A829F6">
      <w:pPr>
        <w:ind w:firstLine="720"/>
      </w:pPr>
    </w:p>
    <w:p w14:paraId="3528CE03" w14:textId="00AC9EED" w:rsidR="00882B22" w:rsidRDefault="009F4552" w:rsidP="00A829F6">
      <w:pPr>
        <w:pStyle w:val="Caption"/>
        <w:jc w:val="left"/>
      </w:pPr>
      <w:bookmarkStart w:id="6" w:name="_Ref215829771"/>
      <w:r w:rsidRPr="009F4552">
        <w:rPr>
          <w:b/>
          <w:bCs/>
        </w:rPr>
        <w:lastRenderedPageBreak/>
        <w:t xml:space="preserve">Table </w:t>
      </w:r>
      <w:r w:rsidRPr="009F4552">
        <w:rPr>
          <w:b/>
          <w:bCs/>
        </w:rPr>
        <w:fldChar w:fldCharType="begin"/>
      </w:r>
      <w:r w:rsidRPr="009F4552">
        <w:rPr>
          <w:b/>
          <w:bCs/>
        </w:rPr>
        <w:instrText xml:space="preserve"> SEQ Table \* ARABIC </w:instrText>
      </w:r>
      <w:r w:rsidRPr="009F4552">
        <w:rPr>
          <w:b/>
          <w:bCs/>
        </w:rPr>
        <w:fldChar w:fldCharType="separate"/>
      </w:r>
      <w:r w:rsidRPr="009F4552">
        <w:rPr>
          <w:b/>
          <w:bCs/>
          <w:noProof/>
        </w:rPr>
        <w:t>3</w:t>
      </w:r>
      <w:r w:rsidRPr="009F4552">
        <w:rPr>
          <w:b/>
          <w:bCs/>
        </w:rPr>
        <w:fldChar w:fldCharType="end"/>
      </w:r>
      <w:bookmarkEnd w:id="6"/>
      <w:r>
        <w:rPr>
          <w:b/>
          <w:bCs/>
        </w:rPr>
        <w:t>.</w:t>
      </w:r>
      <w:r>
        <w:t xml:space="preserve"> Normalization Result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17"/>
        <w:gridCol w:w="1133"/>
        <w:gridCol w:w="1587"/>
        <w:gridCol w:w="936"/>
        <w:gridCol w:w="1100"/>
        <w:gridCol w:w="1223"/>
        <w:gridCol w:w="1223"/>
      </w:tblGrid>
      <w:tr w:rsidR="00B66DE9" w:rsidRPr="00B66DE9" w14:paraId="77F7FA60" w14:textId="77777777" w:rsidTr="00B66DE9">
        <w:trPr>
          <w:trHeight w:val="285"/>
          <w:tblHeader/>
          <w:jc w:val="center"/>
        </w:trPr>
        <w:tc>
          <w:tcPr>
            <w:tcW w:w="1007" w:type="pct"/>
            <w:tcMar>
              <w:top w:w="0" w:type="dxa"/>
              <w:left w:w="45" w:type="dxa"/>
              <w:bottom w:w="0" w:type="dxa"/>
              <w:right w:w="45" w:type="dxa"/>
            </w:tcMar>
            <w:vAlign w:val="center"/>
            <w:hideMark/>
          </w:tcPr>
          <w:p w14:paraId="31AF0952" w14:textId="77777777" w:rsidR="00B66DE9" w:rsidRPr="00B66DE9" w:rsidRDefault="00B66DE9" w:rsidP="00A829F6">
            <w:pPr>
              <w:ind w:left="87"/>
              <w:jc w:val="center"/>
              <w:rPr>
                <w:rFonts w:ascii="Arial" w:hAnsi="Arial"/>
                <w:noProof/>
                <w:sz w:val="16"/>
                <w:szCs w:val="16"/>
                <w:lang w:val="en-ID"/>
              </w:rPr>
            </w:pPr>
            <w:r w:rsidRPr="00B66DE9">
              <w:rPr>
                <w:rFonts w:ascii="Arial" w:hAnsi="Arial"/>
                <w:b/>
                <w:bCs/>
                <w:noProof/>
                <w:sz w:val="16"/>
                <w:szCs w:val="16"/>
                <w:lang w:val="en-ID"/>
              </w:rPr>
              <w:t>Impact Category</w:t>
            </w:r>
          </w:p>
        </w:tc>
        <w:tc>
          <w:tcPr>
            <w:tcW w:w="628" w:type="pct"/>
            <w:tcMar>
              <w:top w:w="0" w:type="dxa"/>
              <w:left w:w="45" w:type="dxa"/>
              <w:bottom w:w="0" w:type="dxa"/>
              <w:right w:w="45" w:type="dxa"/>
            </w:tcMar>
            <w:vAlign w:val="center"/>
            <w:hideMark/>
          </w:tcPr>
          <w:p w14:paraId="230549D6" w14:textId="77777777" w:rsidR="00B66DE9" w:rsidRPr="00B66DE9" w:rsidRDefault="00B66DE9" w:rsidP="00A829F6">
            <w:pPr>
              <w:ind w:left="11"/>
              <w:jc w:val="center"/>
              <w:rPr>
                <w:rFonts w:ascii="Arial" w:hAnsi="Arial"/>
                <w:noProof/>
                <w:sz w:val="16"/>
                <w:szCs w:val="16"/>
                <w:lang w:val="en-ID"/>
              </w:rPr>
            </w:pPr>
            <w:r w:rsidRPr="00B66DE9">
              <w:rPr>
                <w:rFonts w:ascii="Arial" w:hAnsi="Arial"/>
                <w:b/>
                <w:bCs/>
                <w:noProof/>
                <w:sz w:val="16"/>
                <w:szCs w:val="16"/>
                <w:lang w:val="en-ID"/>
              </w:rPr>
              <w:t>Total</w:t>
            </w:r>
          </w:p>
        </w:tc>
        <w:tc>
          <w:tcPr>
            <w:tcW w:w="880" w:type="pct"/>
            <w:tcMar>
              <w:top w:w="0" w:type="dxa"/>
              <w:left w:w="45" w:type="dxa"/>
              <w:bottom w:w="0" w:type="dxa"/>
              <w:right w:w="45" w:type="dxa"/>
            </w:tcMar>
            <w:vAlign w:val="center"/>
            <w:hideMark/>
          </w:tcPr>
          <w:p w14:paraId="1CEE4F51" w14:textId="77777777" w:rsidR="00B66DE9" w:rsidRPr="00B66DE9" w:rsidRDefault="00B66DE9" w:rsidP="00A829F6">
            <w:pPr>
              <w:ind w:left="32"/>
              <w:jc w:val="center"/>
              <w:rPr>
                <w:rFonts w:ascii="Arial" w:hAnsi="Arial"/>
                <w:noProof/>
                <w:sz w:val="16"/>
                <w:szCs w:val="16"/>
                <w:lang w:val="en-ID"/>
              </w:rPr>
            </w:pPr>
            <w:r w:rsidRPr="00B66DE9">
              <w:rPr>
                <w:rFonts w:ascii="Arial" w:hAnsi="Arial"/>
                <w:b/>
                <w:bCs/>
                <w:noProof/>
                <w:sz w:val="16"/>
                <w:szCs w:val="16"/>
                <w:lang w:val="en-ID"/>
              </w:rPr>
              <w:t>Site Preparation</w:t>
            </w:r>
          </w:p>
        </w:tc>
        <w:tc>
          <w:tcPr>
            <w:tcW w:w="519" w:type="pct"/>
            <w:tcMar>
              <w:top w:w="0" w:type="dxa"/>
              <w:left w:w="45" w:type="dxa"/>
              <w:bottom w:w="0" w:type="dxa"/>
              <w:right w:w="45" w:type="dxa"/>
            </w:tcMar>
            <w:vAlign w:val="center"/>
            <w:hideMark/>
          </w:tcPr>
          <w:p w14:paraId="7D658F38" w14:textId="77777777" w:rsidR="00B66DE9" w:rsidRPr="00B66DE9" w:rsidRDefault="00B66DE9" w:rsidP="00A829F6">
            <w:pPr>
              <w:jc w:val="center"/>
              <w:rPr>
                <w:rFonts w:ascii="Arial" w:hAnsi="Arial"/>
                <w:noProof/>
                <w:sz w:val="16"/>
                <w:szCs w:val="16"/>
                <w:lang w:val="en-ID"/>
              </w:rPr>
            </w:pPr>
            <w:r w:rsidRPr="00B66DE9">
              <w:rPr>
                <w:rFonts w:ascii="Arial" w:hAnsi="Arial"/>
                <w:b/>
                <w:bCs/>
                <w:noProof/>
                <w:sz w:val="16"/>
                <w:szCs w:val="16"/>
                <w:lang w:val="en-ID"/>
              </w:rPr>
              <w:t>Stocking</w:t>
            </w:r>
          </w:p>
        </w:tc>
        <w:tc>
          <w:tcPr>
            <w:tcW w:w="610" w:type="pct"/>
            <w:tcMar>
              <w:top w:w="0" w:type="dxa"/>
              <w:left w:w="45" w:type="dxa"/>
              <w:bottom w:w="0" w:type="dxa"/>
              <w:right w:w="45" w:type="dxa"/>
            </w:tcMar>
            <w:vAlign w:val="center"/>
            <w:hideMark/>
          </w:tcPr>
          <w:p w14:paraId="3C344B69" w14:textId="77777777" w:rsidR="00B66DE9" w:rsidRPr="00B66DE9" w:rsidRDefault="00B66DE9" w:rsidP="00A829F6">
            <w:pPr>
              <w:jc w:val="center"/>
              <w:rPr>
                <w:rFonts w:ascii="Arial" w:hAnsi="Arial"/>
                <w:noProof/>
                <w:sz w:val="16"/>
                <w:szCs w:val="16"/>
                <w:lang w:val="en-ID"/>
              </w:rPr>
            </w:pPr>
            <w:r w:rsidRPr="00B66DE9">
              <w:rPr>
                <w:rFonts w:ascii="Arial" w:hAnsi="Arial"/>
                <w:b/>
                <w:bCs/>
                <w:noProof/>
                <w:sz w:val="16"/>
                <w:szCs w:val="16"/>
                <w:lang w:val="en-ID"/>
              </w:rPr>
              <w:t>Nursery</w:t>
            </w:r>
          </w:p>
        </w:tc>
        <w:tc>
          <w:tcPr>
            <w:tcW w:w="678" w:type="pct"/>
            <w:vAlign w:val="center"/>
            <w:hideMark/>
          </w:tcPr>
          <w:p w14:paraId="3D3DBC8F" w14:textId="77777777" w:rsidR="00B66DE9" w:rsidRPr="00B66DE9" w:rsidRDefault="00B66DE9" w:rsidP="00A829F6">
            <w:pPr>
              <w:jc w:val="center"/>
              <w:rPr>
                <w:rFonts w:ascii="Arial" w:hAnsi="Arial"/>
                <w:noProof/>
                <w:sz w:val="16"/>
                <w:szCs w:val="16"/>
                <w:lang w:val="en-ID"/>
              </w:rPr>
            </w:pPr>
            <w:r w:rsidRPr="00B66DE9">
              <w:rPr>
                <w:rFonts w:ascii="Arial" w:hAnsi="Arial"/>
                <w:b/>
                <w:bCs/>
                <w:noProof/>
                <w:sz w:val="16"/>
                <w:szCs w:val="16"/>
                <w:lang w:val="en-ID"/>
              </w:rPr>
              <w:t>Grow-Out</w:t>
            </w:r>
          </w:p>
        </w:tc>
        <w:tc>
          <w:tcPr>
            <w:tcW w:w="678" w:type="pct"/>
            <w:vAlign w:val="center"/>
          </w:tcPr>
          <w:p w14:paraId="04778362" w14:textId="77777777" w:rsidR="00B66DE9" w:rsidRPr="00B66DE9" w:rsidRDefault="00B66DE9" w:rsidP="00A829F6">
            <w:pPr>
              <w:jc w:val="center"/>
              <w:rPr>
                <w:rFonts w:ascii="Arial" w:hAnsi="Arial"/>
                <w:b/>
                <w:bCs/>
                <w:noProof/>
                <w:sz w:val="16"/>
                <w:szCs w:val="16"/>
                <w:lang w:val="en-ID"/>
              </w:rPr>
            </w:pPr>
            <w:r w:rsidRPr="00B66DE9">
              <w:rPr>
                <w:rFonts w:ascii="Arial" w:hAnsi="Arial"/>
                <w:b/>
                <w:bCs/>
                <w:noProof/>
                <w:sz w:val="16"/>
                <w:szCs w:val="16"/>
                <w:lang w:val="en-ID"/>
              </w:rPr>
              <w:t>Harvesting</w:t>
            </w:r>
          </w:p>
        </w:tc>
      </w:tr>
      <w:tr w:rsidR="00B66DE9" w:rsidRPr="00B66DE9" w14:paraId="073DAF4E" w14:textId="77777777" w:rsidTr="00B66DE9">
        <w:trPr>
          <w:trHeight w:val="285"/>
          <w:jc w:val="center"/>
        </w:trPr>
        <w:tc>
          <w:tcPr>
            <w:tcW w:w="1007" w:type="pct"/>
            <w:tcMar>
              <w:top w:w="0" w:type="dxa"/>
              <w:left w:w="45" w:type="dxa"/>
              <w:bottom w:w="0" w:type="dxa"/>
              <w:right w:w="45" w:type="dxa"/>
            </w:tcMar>
            <w:hideMark/>
          </w:tcPr>
          <w:p w14:paraId="7F4D226B" w14:textId="77777777" w:rsidR="00B66DE9" w:rsidRPr="00B66DE9" w:rsidRDefault="00B66DE9" w:rsidP="00A829F6">
            <w:pPr>
              <w:ind w:left="87"/>
              <w:jc w:val="center"/>
              <w:rPr>
                <w:rFonts w:ascii="Arial" w:hAnsi="Arial"/>
                <w:noProof/>
                <w:sz w:val="16"/>
                <w:szCs w:val="16"/>
                <w:lang w:val="en-ID"/>
              </w:rPr>
            </w:pPr>
            <w:r w:rsidRPr="00B66DE9">
              <w:rPr>
                <w:rFonts w:ascii="Arial" w:hAnsi="Arial"/>
                <w:noProof/>
                <w:sz w:val="16"/>
                <w:szCs w:val="16"/>
                <w:lang w:val="en-ID"/>
              </w:rPr>
              <w:t>Global warming</w:t>
            </w:r>
          </w:p>
        </w:tc>
        <w:tc>
          <w:tcPr>
            <w:tcW w:w="628" w:type="pct"/>
            <w:tcMar>
              <w:top w:w="0" w:type="dxa"/>
              <w:left w:w="45" w:type="dxa"/>
              <w:bottom w:w="0" w:type="dxa"/>
              <w:right w:w="45" w:type="dxa"/>
            </w:tcMar>
            <w:hideMark/>
          </w:tcPr>
          <w:p w14:paraId="4D2E524A" w14:textId="77777777" w:rsidR="00B66DE9" w:rsidRPr="00B66DE9" w:rsidRDefault="00B66DE9" w:rsidP="00A829F6">
            <w:pPr>
              <w:ind w:left="11"/>
              <w:jc w:val="center"/>
              <w:rPr>
                <w:rFonts w:ascii="Arial" w:hAnsi="Arial"/>
                <w:noProof/>
                <w:sz w:val="16"/>
                <w:szCs w:val="16"/>
                <w:lang w:val="en-ID"/>
              </w:rPr>
            </w:pPr>
            <w:r w:rsidRPr="00B66DE9">
              <w:rPr>
                <w:rFonts w:ascii="Arial" w:hAnsi="Arial"/>
                <w:color w:val="000000"/>
                <w:sz w:val="16"/>
                <w:szCs w:val="16"/>
              </w:rPr>
              <w:t>5,45E-02</w:t>
            </w:r>
          </w:p>
        </w:tc>
        <w:tc>
          <w:tcPr>
            <w:tcW w:w="880" w:type="pct"/>
            <w:tcMar>
              <w:top w:w="0" w:type="dxa"/>
              <w:left w:w="45" w:type="dxa"/>
              <w:bottom w:w="0" w:type="dxa"/>
              <w:right w:w="45" w:type="dxa"/>
            </w:tcMar>
            <w:hideMark/>
          </w:tcPr>
          <w:p w14:paraId="0517BE9F" w14:textId="77777777" w:rsidR="00B66DE9" w:rsidRPr="00B66DE9" w:rsidRDefault="00B66DE9" w:rsidP="00A829F6">
            <w:pPr>
              <w:ind w:left="32"/>
              <w:jc w:val="center"/>
              <w:rPr>
                <w:rFonts w:ascii="Arial" w:hAnsi="Arial"/>
                <w:noProof/>
                <w:sz w:val="16"/>
                <w:szCs w:val="16"/>
                <w:lang w:val="en-ID"/>
              </w:rPr>
            </w:pPr>
            <w:r w:rsidRPr="00B66DE9">
              <w:rPr>
                <w:rFonts w:ascii="Arial" w:hAnsi="Arial"/>
                <w:color w:val="000000"/>
                <w:sz w:val="16"/>
                <w:szCs w:val="16"/>
              </w:rPr>
              <w:t>3,48E-02</w:t>
            </w:r>
          </w:p>
        </w:tc>
        <w:tc>
          <w:tcPr>
            <w:tcW w:w="519" w:type="pct"/>
            <w:tcMar>
              <w:top w:w="0" w:type="dxa"/>
              <w:left w:w="45" w:type="dxa"/>
              <w:bottom w:w="0" w:type="dxa"/>
              <w:right w:w="45" w:type="dxa"/>
            </w:tcMar>
            <w:hideMark/>
          </w:tcPr>
          <w:p w14:paraId="7AF89627" w14:textId="77777777" w:rsidR="00B66DE9" w:rsidRPr="00B66DE9" w:rsidRDefault="00B66DE9" w:rsidP="00A829F6">
            <w:pPr>
              <w:jc w:val="center"/>
              <w:rPr>
                <w:rFonts w:ascii="Arial" w:hAnsi="Arial"/>
                <w:noProof/>
                <w:sz w:val="16"/>
                <w:szCs w:val="16"/>
                <w:lang w:val="en-ID"/>
              </w:rPr>
            </w:pPr>
            <w:r w:rsidRPr="00B66DE9">
              <w:rPr>
                <w:rFonts w:ascii="Arial" w:hAnsi="Arial"/>
                <w:color w:val="000000"/>
                <w:sz w:val="16"/>
                <w:szCs w:val="16"/>
              </w:rPr>
              <w:t>1,81E-04</w:t>
            </w:r>
          </w:p>
        </w:tc>
        <w:tc>
          <w:tcPr>
            <w:tcW w:w="610" w:type="pct"/>
            <w:tcMar>
              <w:top w:w="0" w:type="dxa"/>
              <w:left w:w="45" w:type="dxa"/>
              <w:bottom w:w="0" w:type="dxa"/>
              <w:right w:w="45" w:type="dxa"/>
            </w:tcMar>
            <w:hideMark/>
          </w:tcPr>
          <w:p w14:paraId="2DA53F72" w14:textId="77777777" w:rsidR="00B66DE9" w:rsidRPr="00B66DE9" w:rsidRDefault="00B66DE9" w:rsidP="00A829F6">
            <w:pPr>
              <w:jc w:val="center"/>
              <w:rPr>
                <w:rFonts w:ascii="Arial" w:hAnsi="Arial"/>
                <w:noProof/>
                <w:sz w:val="16"/>
                <w:szCs w:val="16"/>
                <w:lang w:val="en-ID"/>
              </w:rPr>
            </w:pPr>
            <w:r w:rsidRPr="00B66DE9">
              <w:rPr>
                <w:rFonts w:ascii="Arial" w:hAnsi="Arial"/>
                <w:color w:val="000000"/>
                <w:sz w:val="16"/>
                <w:szCs w:val="16"/>
              </w:rPr>
              <w:t>3,88E-03</w:t>
            </w:r>
          </w:p>
        </w:tc>
        <w:tc>
          <w:tcPr>
            <w:tcW w:w="678" w:type="pct"/>
            <w:tcMar>
              <w:top w:w="0" w:type="dxa"/>
              <w:left w:w="45" w:type="dxa"/>
              <w:bottom w:w="0" w:type="dxa"/>
              <w:right w:w="45" w:type="dxa"/>
            </w:tcMar>
            <w:hideMark/>
          </w:tcPr>
          <w:p w14:paraId="377FB3D5" w14:textId="77777777" w:rsidR="00B66DE9" w:rsidRPr="00B66DE9" w:rsidRDefault="00B66DE9" w:rsidP="00A829F6">
            <w:pPr>
              <w:jc w:val="center"/>
              <w:rPr>
                <w:rFonts w:ascii="Arial" w:hAnsi="Arial"/>
                <w:noProof/>
                <w:sz w:val="16"/>
                <w:szCs w:val="16"/>
                <w:lang w:val="en-ID"/>
              </w:rPr>
            </w:pPr>
            <w:r w:rsidRPr="00B66DE9">
              <w:rPr>
                <w:rFonts w:ascii="Arial" w:hAnsi="Arial"/>
                <w:color w:val="000000"/>
                <w:sz w:val="16"/>
                <w:szCs w:val="16"/>
              </w:rPr>
              <w:t>7,75E-03</w:t>
            </w:r>
          </w:p>
        </w:tc>
        <w:tc>
          <w:tcPr>
            <w:tcW w:w="678" w:type="pct"/>
          </w:tcPr>
          <w:p w14:paraId="3922CDCB" w14:textId="77777777" w:rsidR="00B66DE9" w:rsidRPr="00B66DE9" w:rsidRDefault="00B66DE9" w:rsidP="00A829F6">
            <w:pPr>
              <w:jc w:val="center"/>
              <w:rPr>
                <w:rFonts w:ascii="Arial" w:hAnsi="Arial"/>
                <w:color w:val="000000"/>
                <w:sz w:val="16"/>
                <w:szCs w:val="16"/>
              </w:rPr>
            </w:pPr>
            <w:r w:rsidRPr="00B66DE9">
              <w:rPr>
                <w:rFonts w:ascii="Arial" w:hAnsi="Arial"/>
                <w:color w:val="000000"/>
                <w:sz w:val="16"/>
                <w:szCs w:val="16"/>
              </w:rPr>
              <w:t>7,89E-03</w:t>
            </w:r>
          </w:p>
        </w:tc>
      </w:tr>
      <w:tr w:rsidR="00B66DE9" w:rsidRPr="00B66DE9" w14:paraId="16CD1202" w14:textId="77777777" w:rsidTr="00B66DE9">
        <w:trPr>
          <w:trHeight w:val="285"/>
          <w:jc w:val="center"/>
        </w:trPr>
        <w:tc>
          <w:tcPr>
            <w:tcW w:w="1007" w:type="pct"/>
            <w:tcMar>
              <w:top w:w="0" w:type="dxa"/>
              <w:left w:w="45" w:type="dxa"/>
              <w:bottom w:w="0" w:type="dxa"/>
              <w:right w:w="45" w:type="dxa"/>
            </w:tcMar>
            <w:hideMark/>
          </w:tcPr>
          <w:p w14:paraId="647AEC8B" w14:textId="77777777" w:rsidR="00B66DE9" w:rsidRPr="00B66DE9" w:rsidRDefault="00B66DE9" w:rsidP="00A829F6">
            <w:pPr>
              <w:ind w:left="87"/>
              <w:jc w:val="center"/>
              <w:rPr>
                <w:rFonts w:ascii="Arial" w:hAnsi="Arial"/>
                <w:noProof/>
                <w:sz w:val="16"/>
                <w:szCs w:val="16"/>
                <w:lang w:val="en-ID"/>
              </w:rPr>
            </w:pPr>
            <w:r w:rsidRPr="00B66DE9">
              <w:rPr>
                <w:rFonts w:ascii="Arial" w:hAnsi="Arial"/>
                <w:noProof/>
                <w:sz w:val="16"/>
                <w:szCs w:val="16"/>
                <w:lang w:val="en-ID"/>
              </w:rPr>
              <w:t>Fine particulate matter formation</w:t>
            </w:r>
          </w:p>
        </w:tc>
        <w:tc>
          <w:tcPr>
            <w:tcW w:w="628" w:type="pct"/>
            <w:tcMar>
              <w:top w:w="0" w:type="dxa"/>
              <w:left w:w="45" w:type="dxa"/>
              <w:bottom w:w="0" w:type="dxa"/>
              <w:right w:w="45" w:type="dxa"/>
            </w:tcMar>
            <w:hideMark/>
          </w:tcPr>
          <w:p w14:paraId="5AD18CF3" w14:textId="77777777" w:rsidR="00B66DE9" w:rsidRPr="00B66DE9" w:rsidRDefault="00B66DE9" w:rsidP="00A829F6">
            <w:pPr>
              <w:ind w:left="11"/>
              <w:jc w:val="center"/>
              <w:rPr>
                <w:rFonts w:ascii="Arial" w:hAnsi="Arial"/>
                <w:noProof/>
                <w:sz w:val="16"/>
                <w:szCs w:val="16"/>
                <w:lang w:val="en-ID"/>
              </w:rPr>
            </w:pPr>
            <w:r w:rsidRPr="00B66DE9">
              <w:rPr>
                <w:rFonts w:ascii="Arial" w:hAnsi="Arial"/>
                <w:color w:val="000000"/>
                <w:sz w:val="16"/>
                <w:szCs w:val="16"/>
              </w:rPr>
              <w:t>1,76E-02</w:t>
            </w:r>
          </w:p>
        </w:tc>
        <w:tc>
          <w:tcPr>
            <w:tcW w:w="880" w:type="pct"/>
            <w:tcMar>
              <w:top w:w="0" w:type="dxa"/>
              <w:left w:w="45" w:type="dxa"/>
              <w:bottom w:w="0" w:type="dxa"/>
              <w:right w:w="45" w:type="dxa"/>
            </w:tcMar>
            <w:hideMark/>
          </w:tcPr>
          <w:p w14:paraId="34193B2B" w14:textId="77777777" w:rsidR="00B66DE9" w:rsidRPr="00B66DE9" w:rsidRDefault="00B66DE9" w:rsidP="00A829F6">
            <w:pPr>
              <w:ind w:left="32"/>
              <w:jc w:val="center"/>
              <w:rPr>
                <w:rFonts w:ascii="Arial" w:hAnsi="Arial"/>
                <w:noProof/>
                <w:sz w:val="16"/>
                <w:szCs w:val="16"/>
                <w:lang w:val="en-ID"/>
              </w:rPr>
            </w:pPr>
            <w:r w:rsidRPr="00B66DE9">
              <w:rPr>
                <w:rFonts w:ascii="Arial" w:hAnsi="Arial"/>
                <w:color w:val="000000"/>
                <w:sz w:val="16"/>
                <w:szCs w:val="16"/>
              </w:rPr>
              <w:t>1,45E-02</w:t>
            </w:r>
          </w:p>
        </w:tc>
        <w:tc>
          <w:tcPr>
            <w:tcW w:w="519" w:type="pct"/>
            <w:tcMar>
              <w:top w:w="0" w:type="dxa"/>
              <w:left w:w="45" w:type="dxa"/>
              <w:bottom w:w="0" w:type="dxa"/>
              <w:right w:w="45" w:type="dxa"/>
            </w:tcMar>
            <w:hideMark/>
          </w:tcPr>
          <w:p w14:paraId="46FFA1E2" w14:textId="77777777" w:rsidR="00B66DE9" w:rsidRPr="00B66DE9" w:rsidRDefault="00B66DE9" w:rsidP="00A829F6">
            <w:pPr>
              <w:jc w:val="center"/>
              <w:rPr>
                <w:rFonts w:ascii="Arial" w:hAnsi="Arial"/>
                <w:noProof/>
                <w:sz w:val="16"/>
                <w:szCs w:val="16"/>
                <w:lang w:val="en-ID"/>
              </w:rPr>
            </w:pPr>
            <w:r w:rsidRPr="00B66DE9">
              <w:rPr>
                <w:rFonts w:ascii="Arial" w:hAnsi="Arial"/>
                <w:color w:val="000000"/>
                <w:sz w:val="16"/>
                <w:szCs w:val="16"/>
              </w:rPr>
              <w:t>4,20E-05</w:t>
            </w:r>
          </w:p>
        </w:tc>
        <w:tc>
          <w:tcPr>
            <w:tcW w:w="610" w:type="pct"/>
            <w:tcMar>
              <w:top w:w="0" w:type="dxa"/>
              <w:left w:w="45" w:type="dxa"/>
              <w:bottom w:w="0" w:type="dxa"/>
              <w:right w:w="45" w:type="dxa"/>
            </w:tcMar>
            <w:hideMark/>
          </w:tcPr>
          <w:p w14:paraId="57F23CF5" w14:textId="77777777" w:rsidR="00B66DE9" w:rsidRPr="00B66DE9" w:rsidRDefault="00B66DE9" w:rsidP="00A829F6">
            <w:pPr>
              <w:jc w:val="center"/>
              <w:rPr>
                <w:rFonts w:ascii="Arial" w:hAnsi="Arial"/>
                <w:noProof/>
                <w:sz w:val="16"/>
                <w:szCs w:val="16"/>
                <w:lang w:val="en-ID"/>
              </w:rPr>
            </w:pPr>
            <w:r w:rsidRPr="00B66DE9">
              <w:rPr>
                <w:rFonts w:ascii="Arial" w:hAnsi="Arial"/>
                <w:color w:val="000000"/>
                <w:sz w:val="16"/>
                <w:szCs w:val="16"/>
              </w:rPr>
              <w:t>3,65E-04</w:t>
            </w:r>
          </w:p>
        </w:tc>
        <w:tc>
          <w:tcPr>
            <w:tcW w:w="678" w:type="pct"/>
            <w:tcMar>
              <w:top w:w="0" w:type="dxa"/>
              <w:left w:w="45" w:type="dxa"/>
              <w:bottom w:w="0" w:type="dxa"/>
              <w:right w:w="45" w:type="dxa"/>
            </w:tcMar>
            <w:hideMark/>
          </w:tcPr>
          <w:p w14:paraId="03196564" w14:textId="77777777" w:rsidR="00B66DE9" w:rsidRPr="00B66DE9" w:rsidRDefault="00B66DE9" w:rsidP="00A829F6">
            <w:pPr>
              <w:jc w:val="center"/>
              <w:rPr>
                <w:rFonts w:ascii="Arial" w:hAnsi="Arial"/>
                <w:noProof/>
                <w:sz w:val="16"/>
                <w:szCs w:val="16"/>
                <w:lang w:val="en-ID"/>
              </w:rPr>
            </w:pPr>
            <w:r w:rsidRPr="00B66DE9">
              <w:rPr>
                <w:rFonts w:ascii="Arial" w:hAnsi="Arial"/>
                <w:color w:val="000000"/>
                <w:sz w:val="16"/>
                <w:szCs w:val="16"/>
              </w:rPr>
              <w:t>7,29E-04</w:t>
            </w:r>
          </w:p>
        </w:tc>
        <w:tc>
          <w:tcPr>
            <w:tcW w:w="678" w:type="pct"/>
          </w:tcPr>
          <w:p w14:paraId="00534D67" w14:textId="77777777" w:rsidR="00B66DE9" w:rsidRPr="00B66DE9" w:rsidRDefault="00B66DE9" w:rsidP="00A829F6">
            <w:pPr>
              <w:jc w:val="center"/>
              <w:rPr>
                <w:rFonts w:ascii="Arial" w:hAnsi="Arial"/>
                <w:color w:val="000000"/>
                <w:sz w:val="16"/>
                <w:szCs w:val="16"/>
              </w:rPr>
            </w:pPr>
            <w:r w:rsidRPr="00B66DE9">
              <w:rPr>
                <w:rFonts w:ascii="Arial" w:hAnsi="Arial"/>
                <w:color w:val="000000"/>
                <w:sz w:val="16"/>
                <w:szCs w:val="16"/>
              </w:rPr>
              <w:t>2,03E-03</w:t>
            </w:r>
          </w:p>
        </w:tc>
      </w:tr>
      <w:tr w:rsidR="00B66DE9" w:rsidRPr="00B66DE9" w14:paraId="380118CC" w14:textId="77777777" w:rsidTr="00B66DE9">
        <w:trPr>
          <w:trHeight w:val="285"/>
          <w:jc w:val="center"/>
        </w:trPr>
        <w:tc>
          <w:tcPr>
            <w:tcW w:w="1007" w:type="pct"/>
            <w:hideMark/>
          </w:tcPr>
          <w:p w14:paraId="543899EE" w14:textId="77777777" w:rsidR="00B66DE9" w:rsidRPr="00B66DE9" w:rsidRDefault="00B66DE9" w:rsidP="00A829F6">
            <w:pPr>
              <w:ind w:left="87"/>
              <w:jc w:val="center"/>
              <w:rPr>
                <w:rFonts w:ascii="Arial" w:hAnsi="Arial"/>
                <w:noProof/>
                <w:sz w:val="16"/>
                <w:szCs w:val="16"/>
                <w:lang w:val="en-ID"/>
              </w:rPr>
            </w:pPr>
            <w:r w:rsidRPr="00B66DE9">
              <w:rPr>
                <w:rFonts w:ascii="Arial" w:hAnsi="Arial"/>
                <w:noProof/>
                <w:sz w:val="16"/>
                <w:szCs w:val="16"/>
                <w:lang w:val="en-ID"/>
              </w:rPr>
              <w:t>Ozone formation, Terrestrial ecosystems</w:t>
            </w:r>
          </w:p>
        </w:tc>
        <w:tc>
          <w:tcPr>
            <w:tcW w:w="628" w:type="pct"/>
            <w:tcMar>
              <w:top w:w="0" w:type="dxa"/>
              <w:left w:w="45" w:type="dxa"/>
              <w:bottom w:w="0" w:type="dxa"/>
              <w:right w:w="45" w:type="dxa"/>
            </w:tcMar>
            <w:hideMark/>
          </w:tcPr>
          <w:p w14:paraId="1A762CC9" w14:textId="77777777" w:rsidR="00B66DE9" w:rsidRPr="00B66DE9" w:rsidRDefault="00B66DE9" w:rsidP="00A829F6">
            <w:pPr>
              <w:ind w:left="11"/>
              <w:jc w:val="center"/>
              <w:rPr>
                <w:rFonts w:ascii="Arial" w:hAnsi="Arial"/>
                <w:noProof/>
                <w:sz w:val="16"/>
                <w:szCs w:val="16"/>
                <w:lang w:val="en-ID"/>
              </w:rPr>
            </w:pPr>
            <w:r w:rsidRPr="00B66DE9">
              <w:rPr>
                <w:rFonts w:ascii="Arial" w:hAnsi="Arial"/>
                <w:color w:val="000000"/>
                <w:sz w:val="16"/>
                <w:szCs w:val="16"/>
              </w:rPr>
              <w:t>4,72E-02</w:t>
            </w:r>
          </w:p>
        </w:tc>
        <w:tc>
          <w:tcPr>
            <w:tcW w:w="880" w:type="pct"/>
            <w:tcMar>
              <w:top w:w="0" w:type="dxa"/>
              <w:left w:w="45" w:type="dxa"/>
              <w:bottom w:w="0" w:type="dxa"/>
              <w:right w:w="45" w:type="dxa"/>
            </w:tcMar>
            <w:hideMark/>
          </w:tcPr>
          <w:p w14:paraId="42A0CF05" w14:textId="77777777" w:rsidR="00B66DE9" w:rsidRPr="00B66DE9" w:rsidRDefault="00B66DE9" w:rsidP="00A829F6">
            <w:pPr>
              <w:ind w:left="32"/>
              <w:jc w:val="center"/>
              <w:rPr>
                <w:rFonts w:ascii="Arial" w:hAnsi="Arial"/>
                <w:noProof/>
                <w:sz w:val="16"/>
                <w:szCs w:val="16"/>
                <w:lang w:val="en-ID"/>
              </w:rPr>
            </w:pPr>
            <w:r w:rsidRPr="00B66DE9">
              <w:rPr>
                <w:rFonts w:ascii="Arial" w:hAnsi="Arial"/>
                <w:color w:val="000000"/>
                <w:sz w:val="16"/>
                <w:szCs w:val="16"/>
              </w:rPr>
              <w:t>3,55E-02</w:t>
            </w:r>
          </w:p>
        </w:tc>
        <w:tc>
          <w:tcPr>
            <w:tcW w:w="519" w:type="pct"/>
            <w:tcMar>
              <w:top w:w="0" w:type="dxa"/>
              <w:left w:w="45" w:type="dxa"/>
              <w:bottom w:w="0" w:type="dxa"/>
              <w:right w:w="45" w:type="dxa"/>
            </w:tcMar>
            <w:hideMark/>
          </w:tcPr>
          <w:p w14:paraId="2E32CEE8" w14:textId="77777777" w:rsidR="00B66DE9" w:rsidRPr="00B66DE9" w:rsidRDefault="00B66DE9" w:rsidP="00A829F6">
            <w:pPr>
              <w:jc w:val="center"/>
              <w:rPr>
                <w:rFonts w:ascii="Arial" w:hAnsi="Arial"/>
                <w:noProof/>
                <w:sz w:val="16"/>
                <w:szCs w:val="16"/>
                <w:lang w:val="en-ID"/>
              </w:rPr>
            </w:pPr>
            <w:r w:rsidRPr="00B66DE9">
              <w:rPr>
                <w:rFonts w:ascii="Arial" w:hAnsi="Arial"/>
                <w:color w:val="000000"/>
                <w:sz w:val="16"/>
                <w:szCs w:val="16"/>
              </w:rPr>
              <w:t>1,37E-04</w:t>
            </w:r>
          </w:p>
        </w:tc>
        <w:tc>
          <w:tcPr>
            <w:tcW w:w="610" w:type="pct"/>
            <w:tcMar>
              <w:top w:w="0" w:type="dxa"/>
              <w:left w:w="45" w:type="dxa"/>
              <w:bottom w:w="0" w:type="dxa"/>
              <w:right w:w="45" w:type="dxa"/>
            </w:tcMar>
            <w:hideMark/>
          </w:tcPr>
          <w:p w14:paraId="6E3856D2" w14:textId="77777777" w:rsidR="00B66DE9" w:rsidRPr="00B66DE9" w:rsidRDefault="00B66DE9" w:rsidP="00A829F6">
            <w:pPr>
              <w:jc w:val="center"/>
              <w:rPr>
                <w:rFonts w:ascii="Arial" w:hAnsi="Arial"/>
                <w:noProof/>
                <w:sz w:val="16"/>
                <w:szCs w:val="16"/>
                <w:lang w:val="en-ID"/>
              </w:rPr>
            </w:pPr>
            <w:r w:rsidRPr="00B66DE9">
              <w:rPr>
                <w:rFonts w:ascii="Arial" w:hAnsi="Arial"/>
                <w:color w:val="000000"/>
                <w:sz w:val="16"/>
                <w:szCs w:val="16"/>
              </w:rPr>
              <w:t>1,43E-03</w:t>
            </w:r>
          </w:p>
        </w:tc>
        <w:tc>
          <w:tcPr>
            <w:tcW w:w="678" w:type="pct"/>
            <w:tcMar>
              <w:top w:w="0" w:type="dxa"/>
              <w:left w:w="45" w:type="dxa"/>
              <w:bottom w:w="0" w:type="dxa"/>
              <w:right w:w="45" w:type="dxa"/>
            </w:tcMar>
            <w:hideMark/>
          </w:tcPr>
          <w:p w14:paraId="0267AD81" w14:textId="77777777" w:rsidR="00B66DE9" w:rsidRPr="00B66DE9" w:rsidRDefault="00B66DE9" w:rsidP="00A829F6">
            <w:pPr>
              <w:jc w:val="center"/>
              <w:rPr>
                <w:rFonts w:ascii="Arial" w:hAnsi="Arial"/>
                <w:noProof/>
                <w:sz w:val="16"/>
                <w:szCs w:val="16"/>
                <w:lang w:val="en-ID"/>
              </w:rPr>
            </w:pPr>
            <w:r w:rsidRPr="00B66DE9">
              <w:rPr>
                <w:rFonts w:ascii="Arial" w:hAnsi="Arial"/>
                <w:color w:val="000000"/>
                <w:sz w:val="16"/>
                <w:szCs w:val="16"/>
              </w:rPr>
              <w:t>2,85E-03</w:t>
            </w:r>
          </w:p>
        </w:tc>
        <w:tc>
          <w:tcPr>
            <w:tcW w:w="678" w:type="pct"/>
          </w:tcPr>
          <w:p w14:paraId="5E77E10A" w14:textId="77777777" w:rsidR="00B66DE9" w:rsidRPr="00B66DE9" w:rsidRDefault="00B66DE9" w:rsidP="00A829F6">
            <w:pPr>
              <w:jc w:val="center"/>
              <w:rPr>
                <w:rFonts w:ascii="Arial" w:hAnsi="Arial"/>
                <w:color w:val="000000"/>
                <w:sz w:val="16"/>
                <w:szCs w:val="16"/>
              </w:rPr>
            </w:pPr>
            <w:r w:rsidRPr="00B66DE9">
              <w:rPr>
                <w:rFonts w:ascii="Arial" w:hAnsi="Arial"/>
                <w:color w:val="000000"/>
                <w:sz w:val="16"/>
                <w:szCs w:val="16"/>
              </w:rPr>
              <w:t>7,20E-03</w:t>
            </w:r>
          </w:p>
        </w:tc>
      </w:tr>
      <w:tr w:rsidR="00B66DE9" w:rsidRPr="00B66DE9" w14:paraId="7FCD31A5" w14:textId="77777777" w:rsidTr="00B66DE9">
        <w:trPr>
          <w:trHeight w:val="285"/>
          <w:jc w:val="center"/>
        </w:trPr>
        <w:tc>
          <w:tcPr>
            <w:tcW w:w="1007" w:type="pct"/>
            <w:tcMar>
              <w:top w:w="0" w:type="dxa"/>
              <w:left w:w="45" w:type="dxa"/>
              <w:bottom w:w="0" w:type="dxa"/>
              <w:right w:w="45" w:type="dxa"/>
            </w:tcMar>
            <w:hideMark/>
          </w:tcPr>
          <w:p w14:paraId="1D2124A0" w14:textId="77777777" w:rsidR="00B66DE9" w:rsidRPr="00B66DE9" w:rsidRDefault="00B66DE9" w:rsidP="00A829F6">
            <w:pPr>
              <w:ind w:left="87"/>
              <w:jc w:val="center"/>
              <w:rPr>
                <w:rFonts w:ascii="Arial" w:hAnsi="Arial"/>
                <w:noProof/>
                <w:sz w:val="16"/>
                <w:szCs w:val="16"/>
                <w:lang w:val="en-ID"/>
              </w:rPr>
            </w:pPr>
            <w:r w:rsidRPr="00B66DE9">
              <w:rPr>
                <w:rFonts w:ascii="Arial" w:hAnsi="Arial"/>
                <w:noProof/>
                <w:sz w:val="16"/>
                <w:szCs w:val="16"/>
                <w:lang w:val="en-ID"/>
              </w:rPr>
              <w:t>Terrestrial acidification</w:t>
            </w:r>
          </w:p>
        </w:tc>
        <w:tc>
          <w:tcPr>
            <w:tcW w:w="628" w:type="pct"/>
            <w:tcMar>
              <w:top w:w="0" w:type="dxa"/>
              <w:left w:w="45" w:type="dxa"/>
              <w:bottom w:w="0" w:type="dxa"/>
              <w:right w:w="45" w:type="dxa"/>
            </w:tcMar>
            <w:hideMark/>
          </w:tcPr>
          <w:p w14:paraId="1B86D1CA" w14:textId="77777777" w:rsidR="00B66DE9" w:rsidRPr="00B66DE9" w:rsidRDefault="00B66DE9" w:rsidP="00A829F6">
            <w:pPr>
              <w:ind w:left="11"/>
              <w:jc w:val="center"/>
              <w:rPr>
                <w:rFonts w:ascii="Arial" w:hAnsi="Arial"/>
                <w:noProof/>
                <w:sz w:val="16"/>
                <w:szCs w:val="16"/>
                <w:lang w:val="en-ID"/>
              </w:rPr>
            </w:pPr>
            <w:r w:rsidRPr="00B66DE9">
              <w:rPr>
                <w:rFonts w:ascii="Arial" w:hAnsi="Arial"/>
                <w:color w:val="000000"/>
                <w:sz w:val="16"/>
                <w:szCs w:val="16"/>
              </w:rPr>
              <w:t>2,36E-02</w:t>
            </w:r>
          </w:p>
        </w:tc>
        <w:tc>
          <w:tcPr>
            <w:tcW w:w="880" w:type="pct"/>
            <w:tcMar>
              <w:top w:w="0" w:type="dxa"/>
              <w:left w:w="45" w:type="dxa"/>
              <w:bottom w:w="0" w:type="dxa"/>
              <w:right w:w="45" w:type="dxa"/>
            </w:tcMar>
            <w:hideMark/>
          </w:tcPr>
          <w:p w14:paraId="1E2AE6AF" w14:textId="77777777" w:rsidR="00B66DE9" w:rsidRPr="00B66DE9" w:rsidRDefault="00B66DE9" w:rsidP="00A829F6">
            <w:pPr>
              <w:ind w:left="32"/>
              <w:jc w:val="center"/>
              <w:rPr>
                <w:rFonts w:ascii="Arial" w:hAnsi="Arial"/>
                <w:noProof/>
                <w:sz w:val="16"/>
                <w:szCs w:val="16"/>
                <w:lang w:val="en-ID"/>
              </w:rPr>
            </w:pPr>
            <w:r w:rsidRPr="00B66DE9">
              <w:rPr>
                <w:rFonts w:ascii="Arial" w:hAnsi="Arial"/>
                <w:color w:val="000000"/>
                <w:sz w:val="16"/>
                <w:szCs w:val="16"/>
              </w:rPr>
              <w:t>1,81E-02</w:t>
            </w:r>
          </w:p>
        </w:tc>
        <w:tc>
          <w:tcPr>
            <w:tcW w:w="519" w:type="pct"/>
            <w:tcMar>
              <w:top w:w="0" w:type="dxa"/>
              <w:left w:w="45" w:type="dxa"/>
              <w:bottom w:w="0" w:type="dxa"/>
              <w:right w:w="45" w:type="dxa"/>
            </w:tcMar>
            <w:hideMark/>
          </w:tcPr>
          <w:p w14:paraId="6EE0992B" w14:textId="77777777" w:rsidR="00B66DE9" w:rsidRPr="00B66DE9" w:rsidRDefault="00B66DE9" w:rsidP="00A829F6">
            <w:pPr>
              <w:jc w:val="center"/>
              <w:rPr>
                <w:rFonts w:ascii="Arial" w:hAnsi="Arial"/>
                <w:noProof/>
                <w:sz w:val="16"/>
                <w:szCs w:val="16"/>
                <w:lang w:val="en-ID"/>
              </w:rPr>
            </w:pPr>
            <w:r w:rsidRPr="00B66DE9">
              <w:rPr>
                <w:rFonts w:ascii="Arial" w:hAnsi="Arial"/>
                <w:color w:val="000000"/>
                <w:sz w:val="16"/>
                <w:szCs w:val="16"/>
              </w:rPr>
              <w:t>6,31E-05</w:t>
            </w:r>
          </w:p>
        </w:tc>
        <w:tc>
          <w:tcPr>
            <w:tcW w:w="610" w:type="pct"/>
            <w:tcMar>
              <w:top w:w="0" w:type="dxa"/>
              <w:left w:w="45" w:type="dxa"/>
              <w:bottom w:w="0" w:type="dxa"/>
              <w:right w:w="45" w:type="dxa"/>
            </w:tcMar>
            <w:hideMark/>
          </w:tcPr>
          <w:p w14:paraId="3960FF68" w14:textId="77777777" w:rsidR="00B66DE9" w:rsidRPr="00B66DE9" w:rsidRDefault="00B66DE9" w:rsidP="00A829F6">
            <w:pPr>
              <w:jc w:val="center"/>
              <w:rPr>
                <w:rFonts w:ascii="Arial" w:hAnsi="Arial"/>
                <w:noProof/>
                <w:sz w:val="16"/>
                <w:szCs w:val="16"/>
                <w:lang w:val="en-ID"/>
              </w:rPr>
            </w:pPr>
            <w:r w:rsidRPr="00B66DE9">
              <w:rPr>
                <w:rFonts w:ascii="Arial" w:hAnsi="Arial"/>
                <w:color w:val="000000"/>
                <w:sz w:val="16"/>
                <w:szCs w:val="16"/>
              </w:rPr>
              <w:t>6,74E-04</w:t>
            </w:r>
          </w:p>
        </w:tc>
        <w:tc>
          <w:tcPr>
            <w:tcW w:w="678" w:type="pct"/>
            <w:tcMar>
              <w:top w:w="0" w:type="dxa"/>
              <w:left w:w="45" w:type="dxa"/>
              <w:bottom w:w="0" w:type="dxa"/>
              <w:right w:w="45" w:type="dxa"/>
            </w:tcMar>
            <w:hideMark/>
          </w:tcPr>
          <w:p w14:paraId="59330B20" w14:textId="77777777" w:rsidR="00B66DE9" w:rsidRPr="00B66DE9" w:rsidRDefault="00B66DE9" w:rsidP="00A829F6">
            <w:pPr>
              <w:jc w:val="center"/>
              <w:rPr>
                <w:rFonts w:ascii="Arial" w:hAnsi="Arial"/>
                <w:noProof/>
                <w:sz w:val="16"/>
                <w:szCs w:val="16"/>
                <w:lang w:val="en-ID"/>
              </w:rPr>
            </w:pPr>
            <w:r w:rsidRPr="00B66DE9">
              <w:rPr>
                <w:rFonts w:ascii="Arial" w:hAnsi="Arial"/>
                <w:color w:val="000000"/>
                <w:sz w:val="16"/>
                <w:szCs w:val="16"/>
              </w:rPr>
              <w:t>1,35E-03</w:t>
            </w:r>
          </w:p>
        </w:tc>
        <w:tc>
          <w:tcPr>
            <w:tcW w:w="678" w:type="pct"/>
          </w:tcPr>
          <w:p w14:paraId="163EBC5E" w14:textId="77777777" w:rsidR="00B66DE9" w:rsidRPr="00B66DE9" w:rsidRDefault="00B66DE9" w:rsidP="00A829F6">
            <w:pPr>
              <w:jc w:val="center"/>
              <w:rPr>
                <w:rFonts w:ascii="Arial" w:hAnsi="Arial"/>
                <w:color w:val="000000"/>
                <w:sz w:val="16"/>
                <w:szCs w:val="16"/>
              </w:rPr>
            </w:pPr>
            <w:r w:rsidRPr="00B66DE9">
              <w:rPr>
                <w:rFonts w:ascii="Arial" w:hAnsi="Arial"/>
                <w:color w:val="000000"/>
                <w:sz w:val="16"/>
                <w:szCs w:val="16"/>
              </w:rPr>
              <w:t>3,43E-03</w:t>
            </w:r>
          </w:p>
        </w:tc>
      </w:tr>
      <w:tr w:rsidR="00B66DE9" w:rsidRPr="00B66DE9" w14:paraId="23A330B7" w14:textId="77777777" w:rsidTr="00B66DE9">
        <w:trPr>
          <w:trHeight w:val="285"/>
          <w:jc w:val="center"/>
        </w:trPr>
        <w:tc>
          <w:tcPr>
            <w:tcW w:w="1007" w:type="pct"/>
            <w:tcMar>
              <w:top w:w="0" w:type="dxa"/>
              <w:left w:w="45" w:type="dxa"/>
              <w:bottom w:w="0" w:type="dxa"/>
              <w:right w:w="45" w:type="dxa"/>
            </w:tcMar>
            <w:hideMark/>
          </w:tcPr>
          <w:p w14:paraId="7DF67C6D" w14:textId="77777777" w:rsidR="00B66DE9" w:rsidRPr="00B66DE9" w:rsidRDefault="00B66DE9" w:rsidP="00A829F6">
            <w:pPr>
              <w:ind w:left="87"/>
              <w:jc w:val="center"/>
              <w:rPr>
                <w:rFonts w:ascii="Arial" w:hAnsi="Arial"/>
                <w:noProof/>
                <w:sz w:val="16"/>
                <w:szCs w:val="16"/>
                <w:lang w:val="en-ID"/>
              </w:rPr>
            </w:pPr>
            <w:r w:rsidRPr="00B66DE9">
              <w:rPr>
                <w:rFonts w:ascii="Arial" w:hAnsi="Arial"/>
                <w:noProof/>
                <w:sz w:val="16"/>
                <w:szCs w:val="16"/>
                <w:lang w:val="en-ID"/>
              </w:rPr>
              <w:t>Fossil resource scarcity</w:t>
            </w:r>
          </w:p>
        </w:tc>
        <w:tc>
          <w:tcPr>
            <w:tcW w:w="628" w:type="pct"/>
            <w:tcMar>
              <w:top w:w="0" w:type="dxa"/>
              <w:left w:w="45" w:type="dxa"/>
              <w:bottom w:w="0" w:type="dxa"/>
              <w:right w:w="45" w:type="dxa"/>
            </w:tcMar>
            <w:hideMark/>
          </w:tcPr>
          <w:p w14:paraId="74105A9B" w14:textId="77777777" w:rsidR="00B66DE9" w:rsidRPr="00B66DE9" w:rsidRDefault="00B66DE9" w:rsidP="00A829F6">
            <w:pPr>
              <w:ind w:left="11"/>
              <w:jc w:val="center"/>
              <w:rPr>
                <w:rFonts w:ascii="Arial" w:hAnsi="Arial"/>
                <w:noProof/>
                <w:sz w:val="16"/>
                <w:szCs w:val="16"/>
                <w:lang w:val="en-ID"/>
              </w:rPr>
            </w:pPr>
            <w:r w:rsidRPr="00B66DE9">
              <w:rPr>
                <w:rFonts w:ascii="Arial" w:hAnsi="Arial"/>
                <w:color w:val="000000"/>
                <w:sz w:val="16"/>
                <w:szCs w:val="16"/>
              </w:rPr>
              <w:t>1,40E-01</w:t>
            </w:r>
          </w:p>
        </w:tc>
        <w:tc>
          <w:tcPr>
            <w:tcW w:w="880" w:type="pct"/>
            <w:tcMar>
              <w:top w:w="0" w:type="dxa"/>
              <w:left w:w="45" w:type="dxa"/>
              <w:bottom w:w="0" w:type="dxa"/>
              <w:right w:w="45" w:type="dxa"/>
            </w:tcMar>
            <w:hideMark/>
          </w:tcPr>
          <w:p w14:paraId="3270D3A3" w14:textId="77777777" w:rsidR="00B66DE9" w:rsidRPr="00B66DE9" w:rsidRDefault="00B66DE9" w:rsidP="00A829F6">
            <w:pPr>
              <w:ind w:left="32"/>
              <w:jc w:val="center"/>
              <w:rPr>
                <w:rFonts w:ascii="Arial" w:hAnsi="Arial"/>
                <w:noProof/>
                <w:sz w:val="16"/>
                <w:szCs w:val="16"/>
                <w:lang w:val="en-ID"/>
              </w:rPr>
            </w:pPr>
            <w:r w:rsidRPr="00B66DE9">
              <w:rPr>
                <w:rFonts w:ascii="Arial" w:hAnsi="Arial"/>
                <w:color w:val="000000"/>
                <w:sz w:val="16"/>
                <w:szCs w:val="16"/>
              </w:rPr>
              <w:t>7,64E-02</w:t>
            </w:r>
          </w:p>
        </w:tc>
        <w:tc>
          <w:tcPr>
            <w:tcW w:w="519" w:type="pct"/>
            <w:tcMar>
              <w:top w:w="0" w:type="dxa"/>
              <w:left w:w="45" w:type="dxa"/>
              <w:bottom w:w="0" w:type="dxa"/>
              <w:right w:w="45" w:type="dxa"/>
            </w:tcMar>
            <w:hideMark/>
          </w:tcPr>
          <w:p w14:paraId="2D73DA46" w14:textId="77777777" w:rsidR="00B66DE9" w:rsidRPr="00B66DE9" w:rsidRDefault="00B66DE9" w:rsidP="00A829F6">
            <w:pPr>
              <w:jc w:val="center"/>
              <w:rPr>
                <w:rFonts w:ascii="Arial" w:hAnsi="Arial"/>
                <w:noProof/>
                <w:sz w:val="16"/>
                <w:szCs w:val="16"/>
                <w:lang w:val="en-ID"/>
              </w:rPr>
            </w:pPr>
            <w:r w:rsidRPr="00B66DE9">
              <w:rPr>
                <w:rFonts w:ascii="Arial" w:hAnsi="Arial"/>
                <w:color w:val="000000"/>
                <w:sz w:val="16"/>
                <w:szCs w:val="16"/>
              </w:rPr>
              <w:t>7,31E-04</w:t>
            </w:r>
          </w:p>
        </w:tc>
        <w:tc>
          <w:tcPr>
            <w:tcW w:w="610" w:type="pct"/>
            <w:tcMar>
              <w:top w:w="0" w:type="dxa"/>
              <w:left w:w="45" w:type="dxa"/>
              <w:bottom w:w="0" w:type="dxa"/>
              <w:right w:w="45" w:type="dxa"/>
            </w:tcMar>
            <w:hideMark/>
          </w:tcPr>
          <w:p w14:paraId="508982E6" w14:textId="77777777" w:rsidR="00B66DE9" w:rsidRPr="00B66DE9" w:rsidRDefault="00B66DE9" w:rsidP="00A829F6">
            <w:pPr>
              <w:jc w:val="center"/>
              <w:rPr>
                <w:rFonts w:ascii="Arial" w:hAnsi="Arial"/>
                <w:noProof/>
                <w:sz w:val="16"/>
                <w:szCs w:val="16"/>
                <w:lang w:val="en-ID"/>
              </w:rPr>
            </w:pPr>
            <w:r w:rsidRPr="00B66DE9">
              <w:rPr>
                <w:rFonts w:ascii="Arial" w:hAnsi="Arial"/>
                <w:color w:val="000000"/>
                <w:sz w:val="16"/>
                <w:szCs w:val="16"/>
              </w:rPr>
              <w:t>9,27E-03</w:t>
            </w:r>
          </w:p>
        </w:tc>
        <w:tc>
          <w:tcPr>
            <w:tcW w:w="678" w:type="pct"/>
            <w:tcMar>
              <w:top w:w="0" w:type="dxa"/>
              <w:left w:w="45" w:type="dxa"/>
              <w:bottom w:w="0" w:type="dxa"/>
              <w:right w:w="45" w:type="dxa"/>
            </w:tcMar>
            <w:hideMark/>
          </w:tcPr>
          <w:p w14:paraId="466F98BB" w14:textId="77777777" w:rsidR="00B66DE9" w:rsidRPr="00B66DE9" w:rsidRDefault="00B66DE9" w:rsidP="00A829F6">
            <w:pPr>
              <w:jc w:val="center"/>
              <w:rPr>
                <w:rFonts w:ascii="Arial" w:hAnsi="Arial"/>
                <w:noProof/>
                <w:sz w:val="16"/>
                <w:szCs w:val="16"/>
                <w:lang w:val="en-ID"/>
              </w:rPr>
            </w:pPr>
            <w:r w:rsidRPr="00B66DE9">
              <w:rPr>
                <w:rFonts w:ascii="Arial" w:hAnsi="Arial"/>
                <w:color w:val="000000"/>
                <w:sz w:val="16"/>
                <w:szCs w:val="16"/>
              </w:rPr>
              <w:t>1,85E-02</w:t>
            </w:r>
          </w:p>
        </w:tc>
        <w:tc>
          <w:tcPr>
            <w:tcW w:w="678" w:type="pct"/>
          </w:tcPr>
          <w:p w14:paraId="42431C58" w14:textId="77777777" w:rsidR="00B66DE9" w:rsidRPr="00B66DE9" w:rsidRDefault="00B66DE9" w:rsidP="00A829F6">
            <w:pPr>
              <w:jc w:val="center"/>
              <w:rPr>
                <w:rFonts w:ascii="Arial" w:hAnsi="Arial"/>
                <w:color w:val="000000"/>
                <w:sz w:val="16"/>
                <w:szCs w:val="16"/>
              </w:rPr>
            </w:pPr>
            <w:r w:rsidRPr="00B66DE9">
              <w:rPr>
                <w:rFonts w:ascii="Arial" w:hAnsi="Arial"/>
                <w:color w:val="000000"/>
                <w:sz w:val="16"/>
                <w:szCs w:val="16"/>
              </w:rPr>
              <w:t>3,51E-02</w:t>
            </w:r>
          </w:p>
        </w:tc>
      </w:tr>
    </w:tbl>
    <w:p w14:paraId="076525FA" w14:textId="77777777" w:rsidR="00882B22" w:rsidRDefault="00882B22" w:rsidP="00A829F6">
      <w:pPr>
        <w:rPr>
          <w:sz w:val="20"/>
          <w:szCs w:val="20"/>
        </w:rPr>
      </w:pPr>
    </w:p>
    <w:p w14:paraId="4E6EA6E9" w14:textId="31A4FEFD" w:rsidR="00882B22" w:rsidRDefault="00B21C3A" w:rsidP="00A829F6">
      <w:pPr>
        <w:ind w:firstLine="720"/>
      </w:pPr>
      <w:r>
        <w:t xml:space="preserve">Based on </w:t>
      </w:r>
      <w:r w:rsidRPr="00B21C3A">
        <w:fldChar w:fldCharType="begin"/>
      </w:r>
      <w:r w:rsidRPr="00B21C3A">
        <w:instrText xml:space="preserve"> REF _Ref215829771 \h  \* MERGEFORMAT </w:instrText>
      </w:r>
      <w:r w:rsidRPr="00B21C3A">
        <w:fldChar w:fldCharType="separate"/>
      </w:r>
      <w:r w:rsidRPr="00B21C3A">
        <w:t xml:space="preserve">Table </w:t>
      </w:r>
      <w:r w:rsidRPr="00B21C3A">
        <w:rPr>
          <w:noProof/>
        </w:rPr>
        <w:t>3</w:t>
      </w:r>
      <w:r w:rsidRPr="00B21C3A">
        <w:fldChar w:fldCharType="end"/>
      </w:r>
      <w:r>
        <w:t>, Normalization places Fossil resource scarcity as the most dominant category (0.140 pt), followed by Global warming (0.0545 pt), Ozone formation in terrestrial ecosystems (0.0472 pt), Terrestrial acidification (0.0236 pt), and Fine particulate matter formation (0.0176 pt). Cross-category comparisons show that site preparation remains the largest contributor after normalization, which is around 55% of the total points of Fossil resource scarcity (0.0764/0.140), 64% of Global warming (0.0348/0.545), 75% of Ozone formation, terrestrial ecosystems (0.0355/0.0472), 77% of Terrestrial acidification (0.0181/0.0236), and 82% of Fine particulate matter formation (0.0145/0.0176). This dominance is consistent with the material and energy intensity of the infrastructure installation and initial mobilization phases.</w:t>
      </w:r>
    </w:p>
    <w:p w14:paraId="0606103D" w14:textId="77777777" w:rsidR="00882B22" w:rsidRDefault="00000000" w:rsidP="00A829F6">
      <w:pPr>
        <w:ind w:firstLine="720"/>
      </w:pPr>
      <w:r>
        <w:t>The operational phase’s contribution is next in line. Grow-out contributes approximately 14% of the global warming score (0.00775/0.0545) and 13% of fossil resource scarcity (0.0185/0.140), followed by smaller contributions to ozone formation (6%), acidification (6%), and PM formation (4%). This reflects the influence of gasoline combustion for patrolling, feeding, and net inspection. Nursery falls below this, while stocking is generally marginal (&lt;1% in almost all categories), except for approximately 5% in FRS related to gasoline use for seed transportation.</w:t>
      </w:r>
    </w:p>
    <w:p w14:paraId="31A9B49A" w14:textId="48E13FDE" w:rsidR="00882B22" w:rsidRDefault="00000000" w:rsidP="00A829F6">
      <w:pPr>
        <w:ind w:firstLine="720"/>
      </w:pPr>
      <w:r>
        <w:t xml:space="preserve">Overall, the normalization results place Fossil Resource Scarcity as the most dominant category, followed by Global Warming, Ozone Formation (terrestrial ecosystems), Terrestrial Acidification, and finally Fine Particulate Matter Formation as can be seen </w:t>
      </w:r>
      <w:r w:rsidRPr="00B21C3A">
        <w:t xml:space="preserve">in the </w:t>
      </w:r>
      <w:r w:rsidR="00B21C3A" w:rsidRPr="00B21C3A">
        <w:fldChar w:fldCharType="begin"/>
      </w:r>
      <w:r w:rsidR="00B21C3A" w:rsidRPr="00B21C3A">
        <w:instrText xml:space="preserve"> REF _Ref215829823 \h  \* MERGEFORMAT </w:instrText>
      </w:r>
      <w:r w:rsidR="00B21C3A" w:rsidRPr="00B21C3A">
        <w:fldChar w:fldCharType="separate"/>
      </w:r>
      <w:r w:rsidR="00B21C3A" w:rsidRPr="00B21C3A">
        <w:t xml:space="preserve">Figure </w:t>
      </w:r>
      <w:r w:rsidR="00B21C3A" w:rsidRPr="00B21C3A">
        <w:rPr>
          <w:noProof/>
        </w:rPr>
        <w:t>5</w:t>
      </w:r>
      <w:r w:rsidR="00B21C3A" w:rsidRPr="00B21C3A">
        <w:fldChar w:fldCharType="end"/>
      </w:r>
      <w:r>
        <w:t>, confirming that dependence on fossil resources and combustion emissions are the main drivers of the environmental burden on the system.</w:t>
      </w:r>
    </w:p>
    <w:p w14:paraId="56823383" w14:textId="77777777" w:rsidR="00882B22" w:rsidRDefault="00000000" w:rsidP="00A829F6">
      <w:r>
        <w:rPr>
          <w:noProof/>
        </w:rPr>
        <w:drawing>
          <wp:inline distT="0" distB="0" distL="0" distR="0" wp14:anchorId="5022BA99" wp14:editId="5F5D5440">
            <wp:extent cx="5731200" cy="2755900"/>
            <wp:effectExtent l="0" t="0" r="0" b="0"/>
            <wp:docPr id="5" name="image3.png" descr="A graph with green and blue ba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graph with green and blue bars&#10;&#10;AI-generated content may be incorrect."/>
                    <pic:cNvPicPr preferRelativeResize="0"/>
                  </pic:nvPicPr>
                  <pic:blipFill>
                    <a:blip r:embed="rId11"/>
                    <a:srcRect/>
                    <a:stretch>
                      <a:fillRect/>
                    </a:stretch>
                  </pic:blipFill>
                  <pic:spPr>
                    <a:xfrm>
                      <a:off x="0" y="0"/>
                      <a:ext cx="5731200" cy="2755900"/>
                    </a:xfrm>
                    <a:prstGeom prst="rect">
                      <a:avLst/>
                    </a:prstGeom>
                    <a:ln/>
                  </pic:spPr>
                </pic:pic>
              </a:graphicData>
            </a:graphic>
          </wp:inline>
        </w:drawing>
      </w:r>
    </w:p>
    <w:p w14:paraId="5BFF11F0" w14:textId="74E3857D" w:rsidR="00882B22" w:rsidRDefault="009F4552" w:rsidP="00A829F6">
      <w:pPr>
        <w:pStyle w:val="Caption"/>
        <w:jc w:val="center"/>
      </w:pPr>
      <w:bookmarkStart w:id="7" w:name="_Ref215829823"/>
      <w:r w:rsidRPr="009F4552">
        <w:rPr>
          <w:b/>
          <w:bCs/>
        </w:rPr>
        <w:t xml:space="preserve">Figure </w:t>
      </w:r>
      <w:r w:rsidRPr="009F4552">
        <w:rPr>
          <w:b/>
          <w:bCs/>
        </w:rPr>
        <w:fldChar w:fldCharType="begin"/>
      </w:r>
      <w:r w:rsidRPr="009F4552">
        <w:rPr>
          <w:b/>
          <w:bCs/>
        </w:rPr>
        <w:instrText xml:space="preserve"> SEQ Figure \* ARABIC </w:instrText>
      </w:r>
      <w:r w:rsidRPr="009F4552">
        <w:rPr>
          <w:b/>
          <w:bCs/>
        </w:rPr>
        <w:fldChar w:fldCharType="separate"/>
      </w:r>
      <w:r w:rsidRPr="009F4552">
        <w:rPr>
          <w:b/>
          <w:bCs/>
          <w:noProof/>
        </w:rPr>
        <w:t>5</w:t>
      </w:r>
      <w:r w:rsidRPr="009F4552">
        <w:rPr>
          <w:b/>
          <w:bCs/>
        </w:rPr>
        <w:fldChar w:fldCharType="end"/>
      </w:r>
      <w:bookmarkEnd w:id="7"/>
      <w:r>
        <w:rPr>
          <w:b/>
          <w:bCs/>
        </w:rPr>
        <w:t>.</w:t>
      </w:r>
      <w:r>
        <w:t xml:space="preserve"> Normalization Graph</w:t>
      </w:r>
    </w:p>
    <w:p w14:paraId="63600CDC" w14:textId="77777777" w:rsidR="00882B22" w:rsidRDefault="00882B22" w:rsidP="00A829F6"/>
    <w:p w14:paraId="76DA4A9B" w14:textId="099C28BF" w:rsidR="00882B22" w:rsidRDefault="00000000" w:rsidP="00A829F6">
      <w:pPr>
        <w:ind w:firstLine="720"/>
      </w:pPr>
      <w:r>
        <w:lastRenderedPageBreak/>
        <w:t xml:space="preserve">Based on the </w:t>
      </w:r>
      <w:r w:rsidR="00B66DE9">
        <w:t>study's findings, mitigation focuses on two main areas of concern</w:t>
      </w:r>
      <w:r>
        <w:t xml:space="preserve">: nylon-6-based net materials and gasoline combustion in boat operations. For the first hotspot, actions that can be taken include extending the net’s lifespan through scheduled maintenance and cleaning, as well as repair/patching programs, along with evaluating alternatives made from recycled materials with similar functional performance. Previous LCA research evidence indicates that increasing lifespan and recyclability reduces the environmental footprint of aquaculture infrastructure components </w:t>
      </w:r>
      <w:sdt>
        <w:sdtPr>
          <w:rPr>
            <w:color w:val="000000"/>
          </w:rPr>
          <w:tag w:val="MENDELEY_CITATION_v3_eyJjaXRhdGlvbklEIjoiTUVOREVMRVlfQ0lUQVRJT05fNDVlZjRjOTEtNjg3Yi00YWVlLWI3ODctNGViYzA4ZmQ0OWNhIiwicHJvcGVydGllcyI6eyJub3RlSW5kZXgiOjB9LCJpc0VkaXRlZCI6ZmFsc2UsIm1hbnVhbE92ZXJyaWRlIjp7ImlzTWFudWFsbHlPdmVycmlkZGVuIjpmYWxzZSwiY2l0ZXByb2NUZXh0IjoiKFBhc2NpdWNjbyBldCBhbC4sIDIwMjUpIiwibWFudWFsT3ZlcnJpZGVUZXh0IjoiIn0sImNpdGF0aW9uSXRlbXMiOlt7ImlkIjoiY2VlMDY3ZDAtMjQyNS0zNWEwLWI0ZTItYTI1ZWExMWM5Y2Q5IiwiaXRlbURhdGEiOnsidHlwZSI6ImFydGljbGUtam91cm5hbCIsImlkIjoiY2VlMDY3ZDAtMjQyNS0zNWEwLWI0ZTItYTI1ZWExMWM5Y2Q5IiwidGl0bGUiOiJSZWN5Y2xpbmcgcG9seWFtaWRlIDYgZmlzaGluZyBuZXRzIGFuZCBjYXJib24gZmliZXJzIGZvciB0aGUgZGV2ZWxvcG1lbnQgb2Ygbm92ZWwgc3VzdGFpbmFibGUgY29tcG9zaXRlczogUHJvcGVydGllcyBhbmQgTENBIHByb2Nlc3MgYW5hbHlzaXMiLCJncm91cElkIjoiNzA1NWNkMDctYWU5ZS0zYzkxLWFmNmItZTg4ZWI3NTkwZDAzIiwiYXV0aG9yIjpbeyJmYW1pbHkiOiJQYXNjaXVjY28iLCJnaXZlbiI6IkZyYW5jZXNjbyIsInBhcnNlLW5hbWVzIjpmYWxzZSwiZHJvcHBpbmctcGFydGljbGUiOiIiLCJub24tZHJvcHBpbmctcGFydGljbGUiOiIifSx7ImZhbWlseSI6IlJvc3NpIiwiZ2l2ZW4iOiJEYW1pYW5vIiwicGFyc2UtbmFtZXMiOmZhbHNlLCJkcm9wcGluZy1wYXJ0aWNsZSI6IiIsIm5vbi1kcm9wcGluZy1wYXJ0aWNsZSI6IiJ9LHsiZmFtaWx5IjoiTWFjY2FmZXJyaSIsImdpdmVuIjoiRW1hbnVlbGUiLCJwYXJzZS1uYW1lcyI6ZmFsc2UsImRyb3BwaW5nLXBhcnRpY2xlIjoiIiwibm9uLWRyb3BwaW5nLXBhcnRpY2xlIjoiIn0seyJmYW1pbHkiOiJQZWNvcmluaSIsImdpdmVuIjoiSXNhYmVsbGEiLCJwYXJzZS1uYW1lcyI6ZmFsc2UsImRyb3BwaW5nLXBhcnRpY2xlIjoiIiwibm9uLWRyb3BwaW5nLXBhcnRpY2xlIjoiIn0seyJmYW1pbHkiOiJHaW9yZ2luaSIsImdpdmVuIjoiTG9yaXMiLCJwYXJzZS1uYW1lcyI6ZmFsc2UsImRyb3BwaW5nLXBhcnRpY2xlIjoiIiwibm9uLWRyb3BwaW5nLXBhcnRpY2xlIjoiIn0seyJmYW1pbHkiOiJTZWdnaWFuaSIsImdpdmVuIjoiTWF1cml6aWEiLCJwYXJzZS1uYW1lcyI6ZmFsc2UsImRyb3BwaW5nLXBhcnRpY2xlIjoiIiwibm9uLWRyb3BwaW5nLXBhcnRpY2xlIjoiIn1dLCJjb250YWluZXItdGl0bGUiOiJKb3VybmFsIG9mIENsZWFuZXIgUHJvZHVjdGlvbiIsImNvbnRhaW5lci10aXRsZS1zaG9ydCI6IkogQ2xlYW4gUHJvZCIsImFjY2Vzc2VkIjp7ImRhdGUtcGFydHMiOltbMjAyNSwxMCwyNl1dfSwiRE9JIjoiMTAuMTAxNi9KLkpDTEVQUk8uMjAyNC4xNDQ2MzQiLCJJU1NOIjoiMDk1OTY1MjYiLCJVUkwiOiJodHRwczovL3d3dy5yZXNlYXJjaGdhdGUubmV0L3B1YmxpY2F0aW9uLzM4NzU3NzcxOF9SZWN5Y2xpbmdfUG9seWFtaWRlXzZfRmlzaGluZ19OZXRzX2FuZF9DYXJib25fRmliZXJzX2Zvcl90aGVfRGV2ZWxvcG1lbnRfb2ZfTm92ZWxfU3VzdGFpbmFibGVfQ29tcG9zaXRlc19Qcm9wZXJ0aWVzX2FuZF9MQ0FfUHJvY2Vzc19BbmFseXNpcyIsImlzc3VlZCI6eyJkYXRlLXBhcnRzIjpbWzIwMjUsMSwxXV19LCJhYnN0cmFjdCI6IkZpc2hpbmcgbmV0cyBhbmQgcmVsYXRlZCBnZWFyIGFjY291bnQgZm9yIGFwcHJveGltYXRlbHkgMjAlIG9mIHRoZSB0b3RhbCBwbGFzdGljIHdhc3RlIGluIHRoZSBvY2VhbiwgYW1vdW50aW5nIHRvIGFyb3VuZCA2NDAsMDAwIHRvbnMgcGVyIHllYXIuIEVmZm9ydHMgYXJlIHVuZGVyd2F5IHRvIGRldmVsb3AgY2lyY3VsYXIgZWNvbm9teSBzdHJhdGVnaWVzIGZvciB0aGUgcmV1c2UgYW5kIHJlY3ljbGluZyBvZiBtYXJpbmUgcGxhc3RpY3MuIEluIHRoaXMgY29udGV4dCwgdGhlIHByZXNlbnQgc3R1ZHkgaW50cm9kdWNlcyBhbiBpbm5vdmF0aXZlIGFwcHJvYWNoIGZvciBkZXZlbG9waW5nIGFkdmFuY2VkIGNvbXBvc2l0ZSBtYXRlcmlhbHMsIGVtcGxveWluZyByZWN5Y2xlZCBwb2x5YW1pZGUgNiAoclBBNikgZGVyaXZlZCBmcm9tIGZpc2hpbmcgbmV0cyBhbmQgcmVpbmZvcmNlZCB3aXRoIHJlY3ljbGVkIGNhcmJvbiBmaWJlcnMgKHJDRikgcmVjb3ZlcmVkIGZyb20gZXBveHkgcmVzaW5zIHRocm91Z2ggYSBub3ZlbCB0aGVybW8tb3hpZGF0aXZlIHByb2Nlc3MuIFRoZSBwcm9jZXNzIGludm9sdmVzIHB5cm9seXNpcyBhdCA1MTAgwrBDIGluIG5pdHJvZ2VuIHRvIGRlZ3JhZGUgdGhlIGVwb3h5IG1hdHJpeCwgZm9sbG93ZWQgYnkgZ2FzaWZpY2F0aW9uIGluIGFpciB0byBwcm9kdWNlIGNsZWFuIHJDRiB3aXRoIGVuaGFuY2VkIGFkaGVzaW9uIHRvIHJQQTYsIGVsaW1pbmF0aW5nIHRoZSBuZWVkIGZvciBuZXcgc2l6aW5nLiBUaGlzIHRyZWF0bWVudCBpbmNyZWFzZXMgdGhlIHByZXNlbmNlIG9mIHBvbGFyIGdyb3VwcyBvbiB0aGUgc3VyZmFjZSBvZiByQ0YgY29tcGFyZWQgdG8gdmlyZ2luIGNhcmJvbiBmaWJlcnMgKHZDRiksIGltcHJvdmluZyB0aGUgTy9DIHJhdGlvIChmcm9tIDAuMDIxIHRvIDAuMDU0IHd0JSkgd2hpbGUgbWFpbnRhaW5pbmcgdGhlaXIgZGltZW5zaW9ucyAoN+KAkzggzrxtKSBhbmQgc3VyZmFjZSBzbW9vdGhuZXNzLCByZXN1bHRpbmcgaW4gc2ltaWxhciBtZWNoYW5pY2FsIHByb3BlcnRpZXMgKDI5MyDCsSAyMCB2ZXJzdXMgMjgyIMKxIDM1IEdQYSkuIFRoZSBpbXByb3ZlZCBjb21wYXRpYmlsaXR5IG9mIHJDRiB3aXRoIHJQQTYsIGNvbXBhcmVkIHRvIHZDRiwgaXMgZGVtb25zdHJhdGVkIGJ5IHRoZSBlbmhhbmNlZCB0ZW5zaWxlIG1vZHVsdXMgKDExLjEgYW5kIDEzLjEgR1BhKSBhbmQgaW1wYWN0IHRvdWdobmVzcyAoMjUuOSBhbmQgMjguNCBrSi9tMikgb2JzZXJ2ZWQgaW4gdkNGL3JQQTYgYW5kIHJDRi9yUEE2IGNvbXBvc2l0ZXMsIHJlc3BlY3RpdmVseSwgYXQgdGhlIGhpZ2hlc3QgZmliZXIgbG9hZGluZyBvZiAxNSB3dCUsIGluIGNvbnRyYXN0IHRvIHB1cmUgclBBNiAoMy4yIEdQYSBhbmQgMTEuOCBrSi9tMikuIEEgTGlmZSBDeWNsZSBBc3Nlc3NtZW50IChMQ0EpIHdhcyBjb25kdWN0ZWQgdG8gZXZhbHVhdGUgdGhlIGVudmlyb25tZW50YWwgc3VzdGFpbmFiaWxpdHkgb2YgdGhlIENGLXBvbHlhbWlkZSA2IGNvbXBvc2l0ZXMuIFRocmVlIHByb2R1Y3Rpb24gc2NlbmFyaW9zIHdlcmUgY29tcGFyZWQ6IFNjZW5hcmlvIDAgKHZpcmdpbiBQQTYgYW5kIHZDRiksIFNjZW5hcmlvIDEgKHJQQTYgYW5kIHZDRiksIGFuZCBTY2VuYXJpbyAyIChyUEE2IGFuZCByQ0YpLiBTY2VuYXJpbyAyIHNob3dlZCB0aGUgaGlnaGVzdCByZWR1Y3Rpb24gaW4gZW1pc3Npb25zLCBzYXZpbmcgNS43NEUrMDMga2cgb2YgQ08yIGVxdWl2YWxlbnRzLiBXaGlsZSBvZmYtc2l0ZSB3YXN0ZXdhdGVyIHRyZWF0bWVudCBpbmNyZWFzZWQgc29tZSBlbWlzc2lvbnMsIHRoZSB1c2Ugb2YgcmVjeWNsZWQgbWF0ZXJpYWxzIGNvbnNpc3RlbnRseSByZWR1Y2VkIHRoZSBvdmVyYWxsIGVudmlyb25tZW50YWwgaW1wYWN0LCBoaWdobGlnaHRpbmcgdGhlIGJlbmVmaXRzIG9mIHN1c3RhaW5hYmxlIHdhc3RlIHJlY292ZXJ5LiIsInB1Ymxpc2hlciI6IkVsc2V2aWVyIEx0ZCIsInZvbHVtZSI6IjQ4NiJ9LCJpc1RlbXBvcmFyeSI6ZmFsc2UsInN1cHByZXNzLWF1dGhvciI6ZmFsc2UsImNvbXBvc2l0ZSI6ZmFsc2UsImF1dGhvci1vbmx5IjpmYWxzZX1dfQ=="/>
          <w:id w:val="1901941665"/>
          <w:placeholder>
            <w:docPart w:val="DefaultPlaceholder_-1854013440"/>
          </w:placeholder>
        </w:sdtPr>
        <w:sdtContent>
          <w:r w:rsidR="003B75F9" w:rsidRPr="003B75F9">
            <w:rPr>
              <w:color w:val="000000"/>
            </w:rPr>
            <w:t>(Pasciucco et al., 2025)</w:t>
          </w:r>
        </w:sdtContent>
      </w:sdt>
      <w:r>
        <w:t>. For the second hotspot, fuel efficiency can be achieved through route optimization, scheduled engine maintenance to reduce fuel consumption, and the use of low-sulfur fuel.</w:t>
      </w:r>
    </w:p>
    <w:p w14:paraId="009F3693" w14:textId="53DA5D04" w:rsidR="00153ECC" w:rsidRDefault="00E068BC" w:rsidP="00153ECC">
      <w:r>
        <w:tab/>
        <w:t xml:space="preserve">The interpretation of results is constrained by the use of proxy datasets for bamboo-based materials and certain feed components, as region-specific life-cycle inventories remain limited for tropical aquaculture systems. The analysis was conducted under a gate-to-gate boundary, which does not account for hatchery inputs and downstream distribution and may influence the magnitude of total environmental burdens. </w:t>
      </w:r>
    </w:p>
    <w:p w14:paraId="60875FA1" w14:textId="0E5EFD96" w:rsidR="00E068BC" w:rsidRDefault="00E068BC" w:rsidP="00E068BC">
      <w:pPr>
        <w:ind w:firstLine="720"/>
      </w:pPr>
      <w:r>
        <w:t>Further refinement of the assessment may be achieved by incorporating cradle-to-grave system boundaries and improving the availability of localized datasets for key materials and feed ingredients. A broader evaluation of alternative net materials and operational configurations could also enhance understanding of potential environmental improvements in coastal net cage aquaculture.</w:t>
      </w:r>
    </w:p>
    <w:p w14:paraId="6ECE0CEE" w14:textId="77777777" w:rsidR="00153ECC" w:rsidRDefault="00153ECC" w:rsidP="00153ECC"/>
    <w:p w14:paraId="59DB6BD5" w14:textId="77777777" w:rsidR="00597C23" w:rsidRDefault="00597C23" w:rsidP="00A829F6"/>
    <w:p w14:paraId="2F6D11B9" w14:textId="77777777" w:rsidR="00882B22" w:rsidRPr="00597C23" w:rsidRDefault="00000000" w:rsidP="00A829F6">
      <w:pPr>
        <w:rPr>
          <w:b/>
          <w:bCs/>
        </w:rPr>
      </w:pPr>
      <w:r w:rsidRPr="00597C23">
        <w:rPr>
          <w:b/>
          <w:bCs/>
        </w:rPr>
        <w:t>CONCLUSIONS</w:t>
      </w:r>
    </w:p>
    <w:p w14:paraId="4734FF32" w14:textId="36CB9D52" w:rsidR="00153ECC" w:rsidRDefault="00153ECC" w:rsidP="00A829F6">
      <w:pPr>
        <w:ind w:firstLine="720"/>
      </w:pPr>
      <w:r>
        <w:t xml:space="preserve">This study assessed the environmental performance of milkfish production in staked net cages in coastal Semarang using LCA. The </w:t>
      </w:r>
      <w:r w:rsidR="0003324E">
        <w:t>results</w:t>
      </w:r>
      <w:r>
        <w:t xml:space="preserve"> show that infrastructure materials, particularly nylon-6 nets and bamboo stakes, contributed the largest share of impacts across all categories. Fuel use during daily operations also played a </w:t>
      </w:r>
      <w:r w:rsidR="0003324E">
        <w:t xml:space="preserve">significant role, particularly in terms of </w:t>
      </w:r>
      <w:r>
        <w:t>global warming and air pollutant-related impacts. Among the evaluated impact categories, fossil resource scarcity and global waming potential exhibited the highest relative contributions after normalization. These findings establish the dominant sources of environmental pressure within the system and provide a clear summary of the ovreall impact profile of staked net cage milkfish aquaculture.</w:t>
      </w:r>
    </w:p>
    <w:p w14:paraId="3FCAADC3" w14:textId="77777777" w:rsidR="00153ECC" w:rsidRDefault="00153ECC" w:rsidP="00A829F6">
      <w:pPr>
        <w:ind w:firstLine="720"/>
      </w:pPr>
    </w:p>
    <w:p w14:paraId="38E76EDA" w14:textId="3655CE17" w:rsidR="00882B22" w:rsidRPr="003C731F" w:rsidRDefault="00000000" w:rsidP="00A829F6">
      <w:pPr>
        <w:rPr>
          <w:b/>
          <w:bCs/>
        </w:rPr>
      </w:pPr>
      <w:r w:rsidRPr="003C731F">
        <w:rPr>
          <w:b/>
          <w:bCs/>
        </w:rPr>
        <w:t>ACKNOWLEDGEMENTS</w:t>
      </w:r>
    </w:p>
    <w:p w14:paraId="219475CB" w14:textId="26B868C3" w:rsidR="00882B22" w:rsidRDefault="00000000" w:rsidP="00A829F6">
      <w:pPr>
        <w:ind w:firstLine="720"/>
      </w:pPr>
      <w:r>
        <w:t>The author would like to express gratitude to the Directorate of Research and Community Service, Ministry of Higher Education, Science, and Technology (DPPM Kemendiktisaintek), for funding support for this research based on Master Contract Number: 089/C3/DT.05.00/PL/2025. Gratitude is also extended to the Research and Community Service Institute of Universitas Negeri Semarang for facilitating the implementation of this programme through Subcontract Number: 47.2.6/UN37/PPK.11/2025. The support from the Milkfish Staked Net Cage Aquaculture Center in Tanjung Mas Village, Semarang City, along with all local fish farmers and community members who actively participated, was instrumental in the success of this programme.</w:t>
      </w:r>
    </w:p>
    <w:p w14:paraId="5777A2FE" w14:textId="77777777" w:rsidR="00882B22" w:rsidRDefault="00882B22" w:rsidP="00A829F6"/>
    <w:p w14:paraId="23B4D799" w14:textId="15D2764F" w:rsidR="00882B22" w:rsidRDefault="00D55731" w:rsidP="00A829F6">
      <w:pPr>
        <w:rPr>
          <w:b/>
          <w:bCs/>
        </w:rPr>
      </w:pPr>
      <w:r w:rsidRPr="00D55731">
        <w:rPr>
          <w:b/>
          <w:bCs/>
        </w:rPr>
        <w:t>REFERENCES</w:t>
      </w:r>
    </w:p>
    <w:sdt>
      <w:sdtPr>
        <w:rPr>
          <w:bCs/>
          <w:color w:val="000000"/>
        </w:rPr>
        <w:tag w:val="MENDELEY_BIBLIOGRAPHY"/>
        <w:id w:val="252244575"/>
        <w:placeholder>
          <w:docPart w:val="DefaultPlaceholder_-1854013440"/>
        </w:placeholder>
      </w:sdtPr>
      <w:sdtContent>
        <w:p w14:paraId="4CD4EBDE" w14:textId="68B37EDD" w:rsidR="00B66DE9" w:rsidRPr="00E04EC8" w:rsidRDefault="00B66DE9" w:rsidP="00A829F6">
          <w:pPr>
            <w:pStyle w:val="ListParagraph"/>
            <w:numPr>
              <w:ilvl w:val="0"/>
              <w:numId w:val="2"/>
            </w:numPr>
            <w:autoSpaceDE w:val="0"/>
            <w:autoSpaceDN w:val="0"/>
            <w:ind w:left="-142"/>
            <w:divId w:val="1990478940"/>
            <w:rPr>
              <w:rFonts w:eastAsia="Times New Roman"/>
              <w:szCs w:val="24"/>
            </w:rPr>
          </w:pPr>
          <w:r w:rsidRPr="00E04EC8">
            <w:rPr>
              <w:rFonts w:eastAsia="Times New Roman"/>
            </w:rPr>
            <w:t xml:space="preserve">Adnan, B., Endriani Arhatin, R., Lumban-Gaol, J., &amp; Budi Susilo, S. (2025). Spatial distribution of tidal flooding in the coastal areas of Demak Regency, Central Java. </w:t>
          </w:r>
          <w:r w:rsidRPr="00E04EC8">
            <w:rPr>
              <w:rFonts w:eastAsia="Times New Roman"/>
              <w:i/>
              <w:iCs/>
            </w:rPr>
            <w:t>BIO Web of Conferences</w:t>
          </w:r>
          <w:r w:rsidRPr="00E04EC8">
            <w:rPr>
              <w:rFonts w:eastAsia="Times New Roman"/>
            </w:rPr>
            <w:t xml:space="preserve">, </w:t>
          </w:r>
          <w:r w:rsidRPr="00E04EC8">
            <w:rPr>
              <w:rFonts w:eastAsia="Times New Roman"/>
              <w:i/>
              <w:iCs/>
            </w:rPr>
            <w:t>168</w:t>
          </w:r>
          <w:r w:rsidRPr="00E04EC8">
            <w:rPr>
              <w:rFonts w:eastAsia="Times New Roman"/>
            </w:rPr>
            <w:t xml:space="preserve">. </w:t>
          </w:r>
          <w:hyperlink r:id="rId12" w:history="1">
            <w:r w:rsidR="00E04EC8" w:rsidRPr="00B9534D">
              <w:rPr>
                <w:rStyle w:val="Hyperlink"/>
                <w:rFonts w:eastAsia="Times New Roman"/>
              </w:rPr>
              <w:t>https://doi.org/10.1051/bioconf/202516805012</w:t>
            </w:r>
          </w:hyperlink>
          <w:r w:rsidR="00E04EC8">
            <w:rPr>
              <w:rFonts w:eastAsia="Times New Roman"/>
            </w:rPr>
            <w:t xml:space="preserve"> </w:t>
          </w:r>
        </w:p>
        <w:p w14:paraId="1F697120" w14:textId="13B4A62B" w:rsidR="00B66DE9" w:rsidRPr="00E04EC8" w:rsidRDefault="00B66DE9" w:rsidP="00A829F6">
          <w:pPr>
            <w:pStyle w:val="ListParagraph"/>
            <w:numPr>
              <w:ilvl w:val="0"/>
              <w:numId w:val="2"/>
            </w:numPr>
            <w:autoSpaceDE w:val="0"/>
            <w:autoSpaceDN w:val="0"/>
            <w:ind w:left="-142"/>
            <w:divId w:val="1647125907"/>
            <w:rPr>
              <w:rFonts w:eastAsia="Times New Roman"/>
            </w:rPr>
          </w:pPr>
          <w:r w:rsidRPr="00E04EC8">
            <w:rPr>
              <w:rFonts w:eastAsia="Times New Roman"/>
            </w:rPr>
            <w:t xml:space="preserve">Adyasari, D., Pratama, M. A., Teguh, N. A., Sabdaningsih, A., Kusumaningtyas, M. A., &amp; Dimova, N. (2021). Anthropogenic impact on Indonesian coastal water and ecosystems: </w:t>
          </w:r>
          <w:r w:rsidRPr="00E04EC8">
            <w:rPr>
              <w:rFonts w:eastAsia="Times New Roman"/>
            </w:rPr>
            <w:lastRenderedPageBreak/>
            <w:t xml:space="preserve">Current status and future opportunities. In </w:t>
          </w:r>
          <w:r w:rsidRPr="00E04EC8">
            <w:rPr>
              <w:rFonts w:eastAsia="Times New Roman"/>
              <w:i/>
              <w:iCs/>
            </w:rPr>
            <w:t>Marine Pollution Bulletin</w:t>
          </w:r>
          <w:r w:rsidRPr="00E04EC8">
            <w:rPr>
              <w:rFonts w:eastAsia="Times New Roman"/>
            </w:rPr>
            <w:t xml:space="preserve"> (Vol. 171). Elsevier Ltd. </w:t>
          </w:r>
          <w:hyperlink r:id="rId13" w:history="1">
            <w:r w:rsidR="00E04EC8" w:rsidRPr="00B9534D">
              <w:rPr>
                <w:rStyle w:val="Hyperlink"/>
                <w:rFonts w:eastAsia="Times New Roman"/>
              </w:rPr>
              <w:t>https://doi.org/10.1016/j.marpolbul.2021.112689</w:t>
            </w:r>
          </w:hyperlink>
          <w:r w:rsidR="00E04EC8">
            <w:rPr>
              <w:rFonts w:eastAsia="Times New Roman"/>
            </w:rPr>
            <w:t xml:space="preserve"> </w:t>
          </w:r>
        </w:p>
        <w:p w14:paraId="2B25AB6C" w14:textId="4B2F32C7" w:rsidR="00B66DE9" w:rsidRPr="00E04EC8" w:rsidRDefault="00B66DE9" w:rsidP="00A829F6">
          <w:pPr>
            <w:pStyle w:val="ListParagraph"/>
            <w:numPr>
              <w:ilvl w:val="0"/>
              <w:numId w:val="2"/>
            </w:numPr>
            <w:autoSpaceDE w:val="0"/>
            <w:autoSpaceDN w:val="0"/>
            <w:ind w:left="-142"/>
            <w:divId w:val="1590697665"/>
            <w:rPr>
              <w:rFonts w:eastAsia="Times New Roman"/>
            </w:rPr>
          </w:pPr>
          <w:r w:rsidRPr="00E04EC8">
            <w:rPr>
              <w:rFonts w:eastAsia="Times New Roman"/>
            </w:rPr>
            <w:t xml:space="preserve">Alimorin, J. M. L. (2025). Sustainable Aquaculture Practices for Milkfish (Chanos chanos): An Integrated Analysis of Environmental, Economic, and Policy Dimensions in Asia. </w:t>
          </w:r>
          <w:r w:rsidRPr="00E04EC8">
            <w:rPr>
              <w:rFonts w:eastAsia="Times New Roman"/>
              <w:i/>
              <w:iCs/>
            </w:rPr>
            <w:t>International Journal of Research and Review</w:t>
          </w:r>
          <w:r w:rsidRPr="00E04EC8">
            <w:rPr>
              <w:rFonts w:eastAsia="Times New Roman"/>
            </w:rPr>
            <w:t xml:space="preserve">, </w:t>
          </w:r>
          <w:r w:rsidRPr="00E04EC8">
            <w:rPr>
              <w:rFonts w:eastAsia="Times New Roman"/>
              <w:i/>
              <w:iCs/>
            </w:rPr>
            <w:t>12</w:t>
          </w:r>
          <w:r w:rsidRPr="00E04EC8">
            <w:rPr>
              <w:rFonts w:eastAsia="Times New Roman"/>
            </w:rPr>
            <w:t xml:space="preserve">(7), 468–490. </w:t>
          </w:r>
          <w:hyperlink r:id="rId14" w:history="1">
            <w:r w:rsidR="00E04EC8" w:rsidRPr="00B9534D">
              <w:rPr>
                <w:rStyle w:val="Hyperlink"/>
                <w:rFonts w:eastAsia="Times New Roman"/>
              </w:rPr>
              <w:t>https://doi.org/10.52403/IJRR.20250749</w:t>
            </w:r>
          </w:hyperlink>
          <w:r w:rsidR="00E04EC8">
            <w:rPr>
              <w:rFonts w:eastAsia="Times New Roman"/>
            </w:rPr>
            <w:t xml:space="preserve"> </w:t>
          </w:r>
        </w:p>
        <w:p w14:paraId="5F2E1D0F" w14:textId="00B9549D" w:rsidR="00B66DE9" w:rsidRPr="00E04EC8" w:rsidRDefault="00B66DE9" w:rsidP="00A829F6">
          <w:pPr>
            <w:pStyle w:val="ListParagraph"/>
            <w:numPr>
              <w:ilvl w:val="0"/>
              <w:numId w:val="2"/>
            </w:numPr>
            <w:autoSpaceDE w:val="0"/>
            <w:autoSpaceDN w:val="0"/>
            <w:ind w:left="-142"/>
            <w:divId w:val="1814903991"/>
            <w:rPr>
              <w:rFonts w:eastAsia="Times New Roman"/>
            </w:rPr>
          </w:pPr>
          <w:r w:rsidRPr="00E04EC8">
            <w:rPr>
              <w:rFonts w:eastAsia="Times New Roman"/>
            </w:rPr>
            <w:t xml:space="preserve">Bohnes, F. A., Hauschild, M. Z., Schlundt, J., &amp; Laurent, A. (2019). Life cycle assessments of aquaculture systems: a critical review of reported findings with recommendations for policy and system development. </w:t>
          </w:r>
          <w:r w:rsidRPr="00E04EC8">
            <w:rPr>
              <w:rFonts w:eastAsia="Times New Roman"/>
              <w:i/>
              <w:iCs/>
            </w:rPr>
            <w:t>Reviews in Aquaculture</w:t>
          </w:r>
          <w:r w:rsidRPr="00E04EC8">
            <w:rPr>
              <w:rFonts w:eastAsia="Times New Roman"/>
            </w:rPr>
            <w:t xml:space="preserve">, </w:t>
          </w:r>
          <w:r w:rsidRPr="00E04EC8">
            <w:rPr>
              <w:rFonts w:eastAsia="Times New Roman"/>
              <w:i/>
              <w:iCs/>
            </w:rPr>
            <w:t>11</w:t>
          </w:r>
          <w:r w:rsidRPr="00E04EC8">
            <w:rPr>
              <w:rFonts w:eastAsia="Times New Roman"/>
            </w:rPr>
            <w:t xml:space="preserve">(4), 1061–1079. </w:t>
          </w:r>
          <w:hyperlink r:id="rId15" w:history="1">
            <w:r w:rsidR="00E04EC8" w:rsidRPr="00B9534D">
              <w:rPr>
                <w:rStyle w:val="Hyperlink"/>
                <w:rFonts w:eastAsia="Times New Roman"/>
              </w:rPr>
              <w:t>https://doi.org/10.1111/RAQ.12280</w:t>
            </w:r>
          </w:hyperlink>
          <w:r w:rsidR="00E04EC8">
            <w:rPr>
              <w:rFonts w:eastAsia="Times New Roman"/>
            </w:rPr>
            <w:t xml:space="preserve"> </w:t>
          </w:r>
        </w:p>
        <w:p w14:paraId="071DA597" w14:textId="7CD61111" w:rsidR="00B66DE9" w:rsidRPr="00E04EC8" w:rsidRDefault="00B66DE9" w:rsidP="00A829F6">
          <w:pPr>
            <w:pStyle w:val="ListParagraph"/>
            <w:numPr>
              <w:ilvl w:val="0"/>
              <w:numId w:val="2"/>
            </w:numPr>
            <w:autoSpaceDE w:val="0"/>
            <w:autoSpaceDN w:val="0"/>
            <w:ind w:left="-142"/>
            <w:divId w:val="737704644"/>
            <w:rPr>
              <w:rFonts w:eastAsia="Times New Roman"/>
            </w:rPr>
          </w:pPr>
          <w:r w:rsidRPr="00E04EC8">
            <w:rPr>
              <w:rFonts w:eastAsia="Times New Roman"/>
            </w:rPr>
            <w:t xml:space="preserve">Chairat, S., Regmi, S., Cheng, H. W., Vongmahadlek, P., &amp; Gheewala, S. H. (2025). Life cycle assessment of Tilapia production via conventional aquaculture and aquaponic systems. </w:t>
          </w:r>
          <w:r w:rsidRPr="00E04EC8">
            <w:rPr>
              <w:rFonts w:eastAsia="Times New Roman"/>
              <w:i/>
              <w:iCs/>
            </w:rPr>
            <w:t>Aquaculture</w:t>
          </w:r>
          <w:r w:rsidRPr="00E04EC8">
            <w:rPr>
              <w:rFonts w:eastAsia="Times New Roman"/>
            </w:rPr>
            <w:t xml:space="preserve">, </w:t>
          </w:r>
          <w:r w:rsidRPr="00E04EC8">
            <w:rPr>
              <w:rFonts w:eastAsia="Times New Roman"/>
              <w:i/>
              <w:iCs/>
            </w:rPr>
            <w:t>608</w:t>
          </w:r>
          <w:r w:rsidRPr="00E04EC8">
            <w:rPr>
              <w:rFonts w:eastAsia="Times New Roman"/>
            </w:rPr>
            <w:t xml:space="preserve">. </w:t>
          </w:r>
          <w:hyperlink r:id="rId16" w:history="1">
            <w:r w:rsidR="00E04EC8" w:rsidRPr="00B9534D">
              <w:rPr>
                <w:rStyle w:val="Hyperlink"/>
                <w:rFonts w:eastAsia="Times New Roman"/>
              </w:rPr>
              <w:t>https://doi.org/10.1016/j.aquaculture.2025.742760</w:t>
            </w:r>
          </w:hyperlink>
          <w:r w:rsidR="00E04EC8">
            <w:rPr>
              <w:rFonts w:eastAsia="Times New Roman"/>
            </w:rPr>
            <w:t xml:space="preserve"> </w:t>
          </w:r>
        </w:p>
        <w:p w14:paraId="17663CDE" w14:textId="7A168D88" w:rsidR="00B66DE9" w:rsidRPr="00E04EC8" w:rsidRDefault="00B66DE9" w:rsidP="00A829F6">
          <w:pPr>
            <w:pStyle w:val="ListParagraph"/>
            <w:numPr>
              <w:ilvl w:val="0"/>
              <w:numId w:val="2"/>
            </w:numPr>
            <w:autoSpaceDE w:val="0"/>
            <w:autoSpaceDN w:val="0"/>
            <w:ind w:left="-142"/>
            <w:divId w:val="1532691892"/>
            <w:rPr>
              <w:rFonts w:eastAsia="Times New Roman"/>
            </w:rPr>
          </w:pPr>
          <w:r w:rsidRPr="00E04EC8">
            <w:rPr>
              <w:rFonts w:eastAsia="Times New Roman"/>
            </w:rPr>
            <w:t xml:space="preserve">Dalimunthe, S. A., Santosa, B. H., Surtiari, G. A. K., Reksa, A. F. A., Ardiyanto, R., Putiamini, S., Agustan, A., Ito, T., &amp; Purwana, R. (2025). Subsiding Cities: A Case Study of Governance and Environmental Drivers in Semarang, Indonesia. </w:t>
          </w:r>
          <w:r w:rsidRPr="00E04EC8">
            <w:rPr>
              <w:rFonts w:eastAsia="Times New Roman"/>
              <w:i/>
              <w:iCs/>
            </w:rPr>
            <w:t>Urban Science 2025, Vol. 9, Page 266</w:t>
          </w:r>
          <w:r w:rsidRPr="00E04EC8">
            <w:rPr>
              <w:rFonts w:eastAsia="Times New Roman"/>
            </w:rPr>
            <w:t xml:space="preserve">, </w:t>
          </w:r>
          <w:r w:rsidRPr="00E04EC8">
            <w:rPr>
              <w:rFonts w:eastAsia="Times New Roman"/>
              <w:i/>
              <w:iCs/>
            </w:rPr>
            <w:t>9</w:t>
          </w:r>
          <w:r w:rsidRPr="00E04EC8">
            <w:rPr>
              <w:rFonts w:eastAsia="Times New Roman"/>
            </w:rPr>
            <w:t xml:space="preserve">(7), 266. </w:t>
          </w:r>
          <w:hyperlink r:id="rId17" w:history="1">
            <w:r w:rsidR="00E04EC8" w:rsidRPr="00B9534D">
              <w:rPr>
                <w:rStyle w:val="Hyperlink"/>
                <w:rFonts w:eastAsia="Times New Roman"/>
              </w:rPr>
              <w:t>https://doi.org/10.3390/URBANSCI9070266</w:t>
            </w:r>
          </w:hyperlink>
          <w:r w:rsidR="00E04EC8">
            <w:rPr>
              <w:rFonts w:eastAsia="Times New Roman"/>
            </w:rPr>
            <w:t xml:space="preserve"> </w:t>
          </w:r>
        </w:p>
        <w:p w14:paraId="4839CE2A" w14:textId="286F5ABE" w:rsidR="00B66DE9" w:rsidRPr="00E04EC8" w:rsidRDefault="00B66DE9" w:rsidP="00A829F6">
          <w:pPr>
            <w:pStyle w:val="ListParagraph"/>
            <w:numPr>
              <w:ilvl w:val="0"/>
              <w:numId w:val="2"/>
            </w:numPr>
            <w:autoSpaceDE w:val="0"/>
            <w:autoSpaceDN w:val="0"/>
            <w:ind w:left="-142"/>
            <w:divId w:val="671882639"/>
            <w:rPr>
              <w:rFonts w:eastAsia="Times New Roman"/>
            </w:rPr>
          </w:pPr>
          <w:r w:rsidRPr="00E04EC8">
            <w:rPr>
              <w:rFonts w:eastAsia="Times New Roman"/>
            </w:rPr>
            <w:t xml:space="preserve">De Luca Peña, L. V., Bas, B., Dewulf, J., van den Burg, S. W. K., &amp; Taelman, S. E. (2024). Environmental Life Cycle Assessment of multi-use of marine space: A comparative analysis of offshore wind energy and mussel farming in the Belgian Continental Shelf with terrestrial alternatives. </w:t>
          </w:r>
          <w:r w:rsidRPr="00E04EC8">
            <w:rPr>
              <w:rFonts w:eastAsia="Times New Roman"/>
              <w:i/>
              <w:iCs/>
            </w:rPr>
            <w:t>Journal of Cleaner Production</w:t>
          </w:r>
          <w:r w:rsidRPr="00E04EC8">
            <w:rPr>
              <w:rFonts w:eastAsia="Times New Roman"/>
            </w:rPr>
            <w:t xml:space="preserve">, </w:t>
          </w:r>
          <w:r w:rsidRPr="00E04EC8">
            <w:rPr>
              <w:rFonts w:eastAsia="Times New Roman"/>
              <w:i/>
              <w:iCs/>
            </w:rPr>
            <w:t>470</w:t>
          </w:r>
          <w:r w:rsidRPr="00E04EC8">
            <w:rPr>
              <w:rFonts w:eastAsia="Times New Roman"/>
            </w:rPr>
            <w:t xml:space="preserve">, 143271. </w:t>
          </w:r>
          <w:hyperlink r:id="rId18" w:history="1">
            <w:r w:rsidR="00E04EC8" w:rsidRPr="00B9534D">
              <w:rPr>
                <w:rStyle w:val="Hyperlink"/>
                <w:rFonts w:eastAsia="Times New Roman"/>
              </w:rPr>
              <w:t>https://doi.org/10.1016/J.JCLEPRO.2024.143271</w:t>
            </w:r>
          </w:hyperlink>
          <w:r w:rsidR="00E04EC8">
            <w:rPr>
              <w:rFonts w:eastAsia="Times New Roman"/>
            </w:rPr>
            <w:t xml:space="preserve"> </w:t>
          </w:r>
        </w:p>
        <w:p w14:paraId="6CA6FFF7" w14:textId="1483CA01" w:rsidR="00B66DE9" w:rsidRPr="00E04EC8" w:rsidRDefault="00B66DE9" w:rsidP="00A829F6">
          <w:pPr>
            <w:pStyle w:val="ListParagraph"/>
            <w:numPr>
              <w:ilvl w:val="0"/>
              <w:numId w:val="2"/>
            </w:numPr>
            <w:autoSpaceDE w:val="0"/>
            <w:autoSpaceDN w:val="0"/>
            <w:ind w:left="-142"/>
            <w:divId w:val="876888890"/>
            <w:rPr>
              <w:rFonts w:eastAsia="Times New Roman"/>
            </w:rPr>
          </w:pPr>
          <w:r w:rsidRPr="00E04EC8">
            <w:rPr>
              <w:rFonts w:eastAsia="Times New Roman"/>
            </w:rPr>
            <w:t xml:space="preserve">Dullah, H., Malek, M. A., &amp; Hanafiah, M. M. (2020). Life cycle assessment of Nile Tilapia (oreochromis niloticus) farming in Kenyir Lake, Terengganu. </w:t>
          </w:r>
          <w:r w:rsidRPr="00E04EC8">
            <w:rPr>
              <w:rFonts w:eastAsia="Times New Roman"/>
              <w:i/>
              <w:iCs/>
            </w:rPr>
            <w:t>Sustainability (Switzerland)</w:t>
          </w:r>
          <w:r w:rsidRPr="00E04EC8">
            <w:rPr>
              <w:rFonts w:eastAsia="Times New Roman"/>
            </w:rPr>
            <w:t xml:space="preserve">, </w:t>
          </w:r>
          <w:r w:rsidRPr="00E04EC8">
            <w:rPr>
              <w:rFonts w:eastAsia="Times New Roman"/>
              <w:i/>
              <w:iCs/>
            </w:rPr>
            <w:t>12</w:t>
          </w:r>
          <w:r w:rsidRPr="00E04EC8">
            <w:rPr>
              <w:rFonts w:eastAsia="Times New Roman"/>
            </w:rPr>
            <w:t xml:space="preserve">(6). </w:t>
          </w:r>
          <w:hyperlink r:id="rId19" w:history="1">
            <w:r w:rsidR="00E04EC8" w:rsidRPr="00B9534D">
              <w:rPr>
                <w:rStyle w:val="Hyperlink"/>
                <w:rFonts w:eastAsia="Times New Roman"/>
              </w:rPr>
              <w:t>https://doi.org/10.3390/su12062268</w:t>
            </w:r>
          </w:hyperlink>
          <w:r w:rsidR="00E04EC8">
            <w:rPr>
              <w:rFonts w:eastAsia="Times New Roman"/>
            </w:rPr>
            <w:t xml:space="preserve"> </w:t>
          </w:r>
        </w:p>
        <w:p w14:paraId="5DB69759" w14:textId="620D0129" w:rsidR="00B66DE9" w:rsidRPr="00E04EC8" w:rsidRDefault="00B66DE9" w:rsidP="00A829F6">
          <w:pPr>
            <w:pStyle w:val="ListParagraph"/>
            <w:numPr>
              <w:ilvl w:val="0"/>
              <w:numId w:val="2"/>
            </w:numPr>
            <w:autoSpaceDE w:val="0"/>
            <w:autoSpaceDN w:val="0"/>
            <w:ind w:left="-142"/>
            <w:divId w:val="1607538489"/>
            <w:rPr>
              <w:rFonts w:eastAsia="Times New Roman"/>
            </w:rPr>
          </w:pPr>
          <w:r w:rsidRPr="00E04EC8">
            <w:rPr>
              <w:rFonts w:eastAsia="Times New Roman"/>
            </w:rPr>
            <w:t xml:space="preserve">Ghamkhar, R., Boxman, S. E., Main, K. L., Zhang, Q., Trotz, M. A., &amp; Hicks, A. (2021). Life cycle assessment of aquaculture systems: Does burden shifting occur with an increase in production intensity? </w:t>
          </w:r>
          <w:r w:rsidRPr="00E04EC8">
            <w:rPr>
              <w:rFonts w:eastAsia="Times New Roman"/>
              <w:i/>
              <w:iCs/>
            </w:rPr>
            <w:t>Aquacultural Engineering</w:t>
          </w:r>
          <w:r w:rsidRPr="00E04EC8">
            <w:rPr>
              <w:rFonts w:eastAsia="Times New Roman"/>
            </w:rPr>
            <w:t xml:space="preserve">, </w:t>
          </w:r>
          <w:r w:rsidRPr="00E04EC8">
            <w:rPr>
              <w:rFonts w:eastAsia="Times New Roman"/>
              <w:i/>
              <w:iCs/>
            </w:rPr>
            <w:t>92</w:t>
          </w:r>
          <w:r w:rsidRPr="00E04EC8">
            <w:rPr>
              <w:rFonts w:eastAsia="Times New Roman"/>
            </w:rPr>
            <w:t xml:space="preserve">, 102130. </w:t>
          </w:r>
          <w:hyperlink r:id="rId20" w:history="1">
            <w:r w:rsidR="00E04EC8" w:rsidRPr="00B9534D">
              <w:rPr>
                <w:rStyle w:val="Hyperlink"/>
                <w:rFonts w:eastAsia="Times New Roman"/>
              </w:rPr>
              <w:t>https://doi.org/10.1016/J.AQUAENG.2020.102130</w:t>
            </w:r>
          </w:hyperlink>
          <w:r w:rsidR="00E04EC8">
            <w:rPr>
              <w:rFonts w:eastAsia="Times New Roman"/>
            </w:rPr>
            <w:t xml:space="preserve"> </w:t>
          </w:r>
        </w:p>
        <w:p w14:paraId="40D90B79" w14:textId="3828AEDE" w:rsidR="00B66DE9" w:rsidRPr="00E04EC8" w:rsidRDefault="00B66DE9" w:rsidP="00A829F6">
          <w:pPr>
            <w:pStyle w:val="ListParagraph"/>
            <w:numPr>
              <w:ilvl w:val="0"/>
              <w:numId w:val="2"/>
            </w:numPr>
            <w:autoSpaceDE w:val="0"/>
            <w:autoSpaceDN w:val="0"/>
            <w:ind w:left="-142"/>
            <w:divId w:val="200941761"/>
            <w:rPr>
              <w:rFonts w:eastAsia="Times New Roman"/>
            </w:rPr>
          </w:pPr>
          <w:r w:rsidRPr="00E04EC8">
            <w:rPr>
              <w:rFonts w:eastAsia="Times New Roman"/>
            </w:rPr>
            <w:t xml:space="preserve">Henriksson, P. J. G., Guinée, J. B., Kleijn, R., &amp; De Snoo, G. R. (2012). Life cycle assessment of aquaculture systems-A review of methodologies. </w:t>
          </w:r>
          <w:r w:rsidRPr="00E04EC8">
            <w:rPr>
              <w:rFonts w:eastAsia="Times New Roman"/>
              <w:i/>
              <w:iCs/>
            </w:rPr>
            <w:t>International Journal of Life Cycle Assessment</w:t>
          </w:r>
          <w:r w:rsidRPr="00E04EC8">
            <w:rPr>
              <w:rFonts w:eastAsia="Times New Roman"/>
            </w:rPr>
            <w:t xml:space="preserve">, </w:t>
          </w:r>
          <w:r w:rsidRPr="00E04EC8">
            <w:rPr>
              <w:rFonts w:eastAsia="Times New Roman"/>
              <w:i/>
              <w:iCs/>
            </w:rPr>
            <w:t>17</w:t>
          </w:r>
          <w:r w:rsidRPr="00E04EC8">
            <w:rPr>
              <w:rFonts w:eastAsia="Times New Roman"/>
            </w:rPr>
            <w:t xml:space="preserve">(3), 304–313. </w:t>
          </w:r>
          <w:hyperlink r:id="rId21" w:history="1">
            <w:r w:rsidR="00E04EC8" w:rsidRPr="00B9534D">
              <w:rPr>
                <w:rStyle w:val="Hyperlink"/>
                <w:rFonts w:eastAsia="Times New Roman"/>
              </w:rPr>
              <w:t>https://doi.org/10.1007/S11367-011-0369-4</w:t>
            </w:r>
          </w:hyperlink>
          <w:r w:rsidR="00E04EC8">
            <w:rPr>
              <w:rFonts w:eastAsia="Times New Roman"/>
            </w:rPr>
            <w:t xml:space="preserve"> </w:t>
          </w:r>
        </w:p>
        <w:p w14:paraId="6199E823" w14:textId="2348F7EF" w:rsidR="00B66DE9" w:rsidRPr="00E04EC8" w:rsidRDefault="00B66DE9" w:rsidP="00A829F6">
          <w:pPr>
            <w:pStyle w:val="ListParagraph"/>
            <w:numPr>
              <w:ilvl w:val="0"/>
              <w:numId w:val="2"/>
            </w:numPr>
            <w:autoSpaceDE w:val="0"/>
            <w:autoSpaceDN w:val="0"/>
            <w:ind w:left="-142"/>
            <w:divId w:val="1760978416"/>
            <w:rPr>
              <w:rFonts w:eastAsia="Times New Roman"/>
            </w:rPr>
          </w:pPr>
          <w:r w:rsidRPr="00E04EC8">
            <w:rPr>
              <w:rFonts w:eastAsia="Times New Roman"/>
            </w:rPr>
            <w:t xml:space="preserve">Jouannais, P., Gibertoni, P. P., Bartoli, M., &amp; Pizzol, M. (2023). LCA to evaluate the environmental opportunity cost of biological performances in finfish farming. </w:t>
          </w:r>
          <w:r w:rsidRPr="00E04EC8">
            <w:rPr>
              <w:rFonts w:eastAsia="Times New Roman"/>
              <w:i/>
              <w:iCs/>
            </w:rPr>
            <w:t>International Journal of Life Cycle Assessment</w:t>
          </w:r>
          <w:r w:rsidRPr="00E04EC8">
            <w:rPr>
              <w:rFonts w:eastAsia="Times New Roman"/>
            </w:rPr>
            <w:t xml:space="preserve">, </w:t>
          </w:r>
          <w:r w:rsidRPr="00E04EC8">
            <w:rPr>
              <w:rFonts w:eastAsia="Times New Roman"/>
              <w:i/>
              <w:iCs/>
            </w:rPr>
            <w:t>28</w:t>
          </w:r>
          <w:r w:rsidRPr="00E04EC8">
            <w:rPr>
              <w:rFonts w:eastAsia="Times New Roman"/>
            </w:rPr>
            <w:t xml:space="preserve">(10), 1286–1301. </w:t>
          </w:r>
          <w:hyperlink r:id="rId22" w:history="1">
            <w:r w:rsidR="00E04EC8" w:rsidRPr="00B9534D">
              <w:rPr>
                <w:rStyle w:val="Hyperlink"/>
                <w:rFonts w:eastAsia="Times New Roman"/>
              </w:rPr>
              <w:t>https://doi.org/10.1007/s11367-023-02211-8</w:t>
            </w:r>
          </w:hyperlink>
          <w:r w:rsidR="00E04EC8">
            <w:rPr>
              <w:rFonts w:eastAsia="Times New Roman"/>
            </w:rPr>
            <w:t xml:space="preserve"> </w:t>
          </w:r>
        </w:p>
        <w:p w14:paraId="686B75FB" w14:textId="06F2E095" w:rsidR="00B66DE9" w:rsidRPr="00E04EC8" w:rsidRDefault="00B66DE9" w:rsidP="00A829F6">
          <w:pPr>
            <w:pStyle w:val="ListParagraph"/>
            <w:numPr>
              <w:ilvl w:val="0"/>
              <w:numId w:val="2"/>
            </w:numPr>
            <w:autoSpaceDE w:val="0"/>
            <w:autoSpaceDN w:val="0"/>
            <w:ind w:left="-142"/>
            <w:divId w:val="402609909"/>
            <w:rPr>
              <w:rFonts w:eastAsia="Times New Roman"/>
            </w:rPr>
          </w:pPr>
          <w:r w:rsidRPr="00E04EC8">
            <w:rPr>
              <w:rFonts w:eastAsia="Times New Roman"/>
            </w:rPr>
            <w:t xml:space="preserve">Okechi, J. K., Peoples, N., Nyamweya, C. S., Orina, P. S., Cooperman, M. S., &amp; Kaufman, L. (2025). Effects of Nile tilapia (Oreochromis niloticus) cage aquaculture on water quality in the world’s largest tropical lake. </w:t>
          </w:r>
          <w:r w:rsidRPr="00E04EC8">
            <w:rPr>
              <w:rFonts w:eastAsia="Times New Roman"/>
              <w:i/>
              <w:iCs/>
            </w:rPr>
            <w:t>Journal of Great Lakes Research</w:t>
          </w:r>
          <w:r w:rsidRPr="00E04EC8">
            <w:rPr>
              <w:rFonts w:eastAsia="Times New Roman"/>
            </w:rPr>
            <w:t xml:space="preserve">, </w:t>
          </w:r>
          <w:r w:rsidRPr="00E04EC8">
            <w:rPr>
              <w:rFonts w:eastAsia="Times New Roman"/>
              <w:i/>
              <w:iCs/>
            </w:rPr>
            <w:t>51</w:t>
          </w:r>
          <w:r w:rsidRPr="00E04EC8">
            <w:rPr>
              <w:rFonts w:eastAsia="Times New Roman"/>
            </w:rPr>
            <w:t xml:space="preserve">(3), 102576. </w:t>
          </w:r>
          <w:hyperlink r:id="rId23" w:history="1">
            <w:r w:rsidR="00E04EC8" w:rsidRPr="00B9534D">
              <w:rPr>
                <w:rStyle w:val="Hyperlink"/>
                <w:rFonts w:eastAsia="Times New Roman"/>
              </w:rPr>
              <w:t>https://doi.org/10.1016/J.JGLR.2025.102576</w:t>
            </w:r>
          </w:hyperlink>
          <w:r w:rsidR="00E04EC8">
            <w:rPr>
              <w:rFonts w:eastAsia="Times New Roman"/>
            </w:rPr>
            <w:t xml:space="preserve"> </w:t>
          </w:r>
        </w:p>
        <w:p w14:paraId="7D9A1444" w14:textId="47836731" w:rsidR="00B66DE9" w:rsidRPr="00E04EC8" w:rsidRDefault="00B66DE9" w:rsidP="00A829F6">
          <w:pPr>
            <w:pStyle w:val="ListParagraph"/>
            <w:numPr>
              <w:ilvl w:val="0"/>
              <w:numId w:val="2"/>
            </w:numPr>
            <w:autoSpaceDE w:val="0"/>
            <w:autoSpaceDN w:val="0"/>
            <w:ind w:left="-142"/>
            <w:divId w:val="1481002915"/>
            <w:rPr>
              <w:rFonts w:eastAsia="Times New Roman"/>
            </w:rPr>
          </w:pPr>
          <w:r w:rsidRPr="00E04EC8">
            <w:rPr>
              <w:rFonts w:eastAsia="Times New Roman"/>
            </w:rPr>
            <w:t xml:space="preserve">Pagnotta, L. (2025). Sustainable Netting Materials for Marine and Agricultural Applications: A Perspective on Polymeric and Composite Developments. </w:t>
          </w:r>
          <w:r w:rsidRPr="00E04EC8">
            <w:rPr>
              <w:rFonts w:eastAsia="Times New Roman"/>
              <w:i/>
              <w:iCs/>
            </w:rPr>
            <w:t>Polymers 2025, Vol. 17, Page 1454</w:t>
          </w:r>
          <w:r w:rsidRPr="00E04EC8">
            <w:rPr>
              <w:rFonts w:eastAsia="Times New Roman"/>
            </w:rPr>
            <w:t xml:space="preserve">, </w:t>
          </w:r>
          <w:r w:rsidRPr="00E04EC8">
            <w:rPr>
              <w:rFonts w:eastAsia="Times New Roman"/>
              <w:i/>
              <w:iCs/>
            </w:rPr>
            <w:t>17</w:t>
          </w:r>
          <w:r w:rsidRPr="00E04EC8">
            <w:rPr>
              <w:rFonts w:eastAsia="Times New Roman"/>
            </w:rPr>
            <w:t xml:space="preserve">(11), 1454. </w:t>
          </w:r>
          <w:hyperlink r:id="rId24" w:history="1">
            <w:r w:rsidR="00E04EC8" w:rsidRPr="00B9534D">
              <w:rPr>
                <w:rStyle w:val="Hyperlink"/>
                <w:rFonts w:eastAsia="Times New Roman"/>
              </w:rPr>
              <w:t>https://doi.org/10.3390/POLYM17111454</w:t>
            </w:r>
          </w:hyperlink>
          <w:r w:rsidR="00E04EC8">
            <w:rPr>
              <w:rFonts w:eastAsia="Times New Roman"/>
            </w:rPr>
            <w:t xml:space="preserve"> </w:t>
          </w:r>
        </w:p>
        <w:p w14:paraId="1B087F19" w14:textId="1A8D3B73" w:rsidR="00B66DE9" w:rsidRPr="00E04EC8" w:rsidRDefault="00B66DE9" w:rsidP="00A829F6">
          <w:pPr>
            <w:pStyle w:val="ListParagraph"/>
            <w:numPr>
              <w:ilvl w:val="0"/>
              <w:numId w:val="2"/>
            </w:numPr>
            <w:autoSpaceDE w:val="0"/>
            <w:autoSpaceDN w:val="0"/>
            <w:ind w:left="-142"/>
            <w:divId w:val="1244099765"/>
            <w:rPr>
              <w:rFonts w:eastAsia="Times New Roman"/>
            </w:rPr>
          </w:pPr>
          <w:r w:rsidRPr="00E04EC8">
            <w:rPr>
              <w:rFonts w:eastAsia="Times New Roman"/>
            </w:rPr>
            <w:t xml:space="preserve">Pasciucco, F., Rossi, D., Maccaferri, E., Pecorini, I., Giorgini, L., &amp; Seggiani, M. (2025). Recycling polyamide 6 fishing nets and carbon fibers for the development of novel sustainable composites: Properties and LCA process analysis. </w:t>
          </w:r>
          <w:r w:rsidRPr="00E04EC8">
            <w:rPr>
              <w:rFonts w:eastAsia="Times New Roman"/>
              <w:i/>
              <w:iCs/>
            </w:rPr>
            <w:t>Journal of Cleaner Production</w:t>
          </w:r>
          <w:r w:rsidRPr="00E04EC8">
            <w:rPr>
              <w:rFonts w:eastAsia="Times New Roman"/>
            </w:rPr>
            <w:t xml:space="preserve">, </w:t>
          </w:r>
          <w:r w:rsidRPr="00E04EC8">
            <w:rPr>
              <w:rFonts w:eastAsia="Times New Roman"/>
              <w:i/>
              <w:iCs/>
            </w:rPr>
            <w:t>486</w:t>
          </w:r>
          <w:r w:rsidRPr="00E04EC8">
            <w:rPr>
              <w:rFonts w:eastAsia="Times New Roman"/>
            </w:rPr>
            <w:t xml:space="preserve">. </w:t>
          </w:r>
          <w:hyperlink r:id="rId25" w:history="1">
            <w:r w:rsidR="00E04EC8" w:rsidRPr="00B9534D">
              <w:rPr>
                <w:rStyle w:val="Hyperlink"/>
                <w:rFonts w:eastAsia="Times New Roman"/>
              </w:rPr>
              <w:t>https://doi.org/10.1016/J.JCLEPRO.2024.144634</w:t>
            </w:r>
          </w:hyperlink>
          <w:r w:rsidR="00E04EC8">
            <w:rPr>
              <w:rFonts w:eastAsia="Times New Roman"/>
            </w:rPr>
            <w:t xml:space="preserve"> </w:t>
          </w:r>
        </w:p>
        <w:p w14:paraId="3000A871" w14:textId="72D7D8F3" w:rsidR="00B66DE9" w:rsidRPr="00E04EC8" w:rsidRDefault="00B66DE9" w:rsidP="00A829F6">
          <w:pPr>
            <w:pStyle w:val="ListParagraph"/>
            <w:numPr>
              <w:ilvl w:val="0"/>
              <w:numId w:val="2"/>
            </w:numPr>
            <w:autoSpaceDE w:val="0"/>
            <w:autoSpaceDN w:val="0"/>
            <w:ind w:left="-142"/>
            <w:divId w:val="999699638"/>
            <w:rPr>
              <w:rFonts w:eastAsia="Times New Roman"/>
            </w:rPr>
          </w:pPr>
          <w:r w:rsidRPr="00E04EC8">
            <w:rPr>
              <w:rFonts w:eastAsia="Times New Roman"/>
            </w:rPr>
            <w:t xml:space="preserve">Pianjing, P., &amp; Wites, J. (2021). Life Cycle Analysis of Milkfish Fingerlings Production in Thailand. </w:t>
          </w:r>
          <w:r w:rsidRPr="00E04EC8">
            <w:rPr>
              <w:rFonts w:eastAsia="Times New Roman"/>
              <w:i/>
              <w:iCs/>
            </w:rPr>
            <w:t>International Journal of Environmental Science and Development</w:t>
          </w:r>
          <w:r w:rsidRPr="00E04EC8">
            <w:rPr>
              <w:rFonts w:eastAsia="Times New Roman"/>
            </w:rPr>
            <w:t xml:space="preserve">, </w:t>
          </w:r>
          <w:r w:rsidRPr="00E04EC8">
            <w:rPr>
              <w:rFonts w:eastAsia="Times New Roman"/>
              <w:i/>
              <w:iCs/>
            </w:rPr>
            <w:t>12</w:t>
          </w:r>
          <w:r w:rsidRPr="00E04EC8">
            <w:rPr>
              <w:rFonts w:eastAsia="Times New Roman"/>
            </w:rPr>
            <w:t xml:space="preserve">(11), 332–338. </w:t>
          </w:r>
          <w:hyperlink r:id="rId26" w:history="1">
            <w:r w:rsidR="00E04EC8" w:rsidRPr="00B9534D">
              <w:rPr>
                <w:rStyle w:val="Hyperlink"/>
                <w:rFonts w:eastAsia="Times New Roman"/>
              </w:rPr>
              <w:t>https://doi.org/10.18178/IJESD.2021.12.11.1358</w:t>
            </w:r>
          </w:hyperlink>
          <w:r w:rsidR="00E04EC8">
            <w:rPr>
              <w:rFonts w:eastAsia="Times New Roman"/>
            </w:rPr>
            <w:t xml:space="preserve"> </w:t>
          </w:r>
        </w:p>
        <w:p w14:paraId="244AC008" w14:textId="6A2C189A" w:rsidR="00B66DE9" w:rsidRPr="00E04EC8" w:rsidRDefault="00B66DE9" w:rsidP="00A829F6">
          <w:pPr>
            <w:pStyle w:val="ListParagraph"/>
            <w:numPr>
              <w:ilvl w:val="0"/>
              <w:numId w:val="2"/>
            </w:numPr>
            <w:autoSpaceDE w:val="0"/>
            <w:autoSpaceDN w:val="0"/>
            <w:ind w:left="-142"/>
            <w:divId w:val="794521331"/>
            <w:rPr>
              <w:rFonts w:eastAsia="Times New Roman"/>
            </w:rPr>
          </w:pPr>
          <w:r w:rsidRPr="00E04EC8">
            <w:rPr>
              <w:rFonts w:eastAsia="Times New Roman"/>
            </w:rPr>
            <w:lastRenderedPageBreak/>
            <w:t xml:space="preserve">Romadhona, S., &amp; Arifandi, J. A. (2020). FACTORS OF COASTAL COMMUNITIES OF SEMARANG RELUCTANCE TO MOVE FROM THE COASTAL AREA. </w:t>
          </w:r>
          <w:r w:rsidRPr="00E04EC8">
            <w:rPr>
              <w:rFonts w:eastAsia="Times New Roman"/>
              <w:i/>
              <w:iCs/>
            </w:rPr>
            <w:t>GeoEco</w:t>
          </w:r>
          <w:r w:rsidRPr="00E04EC8">
            <w:rPr>
              <w:rFonts w:eastAsia="Times New Roman"/>
            </w:rPr>
            <w:t xml:space="preserve">, </w:t>
          </w:r>
          <w:r w:rsidRPr="00E04EC8">
            <w:rPr>
              <w:rFonts w:eastAsia="Times New Roman"/>
              <w:i/>
              <w:iCs/>
            </w:rPr>
            <w:t>6</w:t>
          </w:r>
          <w:r w:rsidRPr="00E04EC8">
            <w:rPr>
              <w:rFonts w:eastAsia="Times New Roman"/>
            </w:rPr>
            <w:t xml:space="preserve">(2), 133–147. </w:t>
          </w:r>
          <w:hyperlink r:id="rId27" w:history="1">
            <w:r w:rsidR="00E04EC8" w:rsidRPr="00B9534D">
              <w:rPr>
                <w:rStyle w:val="Hyperlink"/>
                <w:rFonts w:eastAsia="Times New Roman"/>
              </w:rPr>
              <w:t>https://doi.org/10.20961/GE.V6I2.41150</w:t>
            </w:r>
          </w:hyperlink>
          <w:r w:rsidR="00E04EC8">
            <w:rPr>
              <w:rFonts w:eastAsia="Times New Roman"/>
            </w:rPr>
            <w:t xml:space="preserve"> </w:t>
          </w:r>
        </w:p>
        <w:p w14:paraId="62B5C999" w14:textId="0EEC35CA" w:rsidR="00B66DE9" w:rsidRPr="00E04EC8" w:rsidRDefault="00B66DE9" w:rsidP="00A829F6">
          <w:pPr>
            <w:pStyle w:val="ListParagraph"/>
            <w:numPr>
              <w:ilvl w:val="0"/>
              <w:numId w:val="2"/>
            </w:numPr>
            <w:autoSpaceDE w:val="0"/>
            <w:autoSpaceDN w:val="0"/>
            <w:ind w:left="-142"/>
            <w:divId w:val="2078167913"/>
            <w:rPr>
              <w:rFonts w:eastAsia="Times New Roman"/>
            </w:rPr>
          </w:pPr>
          <w:r w:rsidRPr="00E04EC8">
            <w:rPr>
              <w:rFonts w:eastAsia="Times New Roman"/>
            </w:rPr>
            <w:t xml:space="preserve">Rossi, L., Zoli, M., Capoccioni, F., Pulcini, D., Martini, A., &amp; Bacenetti, J. (2024). Insights into different marine aquaculture infrastructures from a life cycle perspective. </w:t>
          </w:r>
          <w:r w:rsidRPr="00E04EC8">
            <w:rPr>
              <w:rFonts w:eastAsia="Times New Roman"/>
              <w:i/>
              <w:iCs/>
            </w:rPr>
            <w:t>Aquacultural Engineering</w:t>
          </w:r>
          <w:r w:rsidRPr="00E04EC8">
            <w:rPr>
              <w:rFonts w:eastAsia="Times New Roman"/>
            </w:rPr>
            <w:t xml:space="preserve">, </w:t>
          </w:r>
          <w:r w:rsidRPr="00E04EC8">
            <w:rPr>
              <w:rFonts w:eastAsia="Times New Roman"/>
              <w:i/>
              <w:iCs/>
            </w:rPr>
            <w:t>107</w:t>
          </w:r>
          <w:r w:rsidRPr="00E04EC8">
            <w:rPr>
              <w:rFonts w:eastAsia="Times New Roman"/>
            </w:rPr>
            <w:t xml:space="preserve">. </w:t>
          </w:r>
          <w:hyperlink r:id="rId28" w:history="1">
            <w:r w:rsidR="00E04EC8" w:rsidRPr="00B9534D">
              <w:rPr>
                <w:rStyle w:val="Hyperlink"/>
                <w:rFonts w:eastAsia="Times New Roman"/>
              </w:rPr>
              <w:t>https://doi.org/10.1016/j.aquaeng.2024.102462</w:t>
            </w:r>
          </w:hyperlink>
          <w:r w:rsidR="00E04EC8">
            <w:rPr>
              <w:rFonts w:eastAsia="Times New Roman"/>
            </w:rPr>
            <w:t xml:space="preserve"> </w:t>
          </w:r>
        </w:p>
        <w:p w14:paraId="7303D27D" w14:textId="4ADE3B98" w:rsidR="00B66DE9" w:rsidRPr="00E04EC8" w:rsidRDefault="00B66DE9" w:rsidP="00A829F6">
          <w:pPr>
            <w:pStyle w:val="ListParagraph"/>
            <w:numPr>
              <w:ilvl w:val="0"/>
              <w:numId w:val="2"/>
            </w:numPr>
            <w:autoSpaceDE w:val="0"/>
            <w:autoSpaceDN w:val="0"/>
            <w:ind w:left="-142"/>
            <w:divId w:val="2084522312"/>
            <w:rPr>
              <w:rFonts w:eastAsia="Times New Roman"/>
            </w:rPr>
          </w:pPr>
          <w:r w:rsidRPr="00E04EC8">
            <w:rPr>
              <w:rFonts w:eastAsia="Times New Roman"/>
            </w:rPr>
            <w:t xml:space="preserve">Supartono, W. (Wahyu), Utami, W. S. (Widha), &amp; Nugroho, D. A. (Darmawan). (2015). Proposed Implementation of Life Cycle Assessment (ISO 14040) on Spiced Boneless Milkfish (Chanos Chanos) Production. </w:t>
          </w:r>
          <w:r w:rsidRPr="00E04EC8">
            <w:rPr>
              <w:rFonts w:eastAsia="Times New Roman"/>
              <w:i/>
              <w:iCs/>
            </w:rPr>
            <w:t>KnE Life Sciences</w:t>
          </w:r>
          <w:r w:rsidRPr="00E04EC8">
            <w:rPr>
              <w:rFonts w:eastAsia="Times New Roman"/>
            </w:rPr>
            <w:t xml:space="preserve">, </w:t>
          </w:r>
          <w:r w:rsidRPr="00E04EC8">
            <w:rPr>
              <w:rFonts w:eastAsia="Times New Roman"/>
              <w:i/>
              <w:iCs/>
            </w:rPr>
            <w:t>3</w:t>
          </w:r>
          <w:r w:rsidRPr="00E04EC8">
            <w:rPr>
              <w:rFonts w:eastAsia="Times New Roman"/>
            </w:rPr>
            <w:t xml:space="preserve">(3), 17–20. </w:t>
          </w:r>
          <w:hyperlink r:id="rId29" w:history="1">
            <w:r w:rsidR="00E04EC8" w:rsidRPr="00B9534D">
              <w:rPr>
                <w:rStyle w:val="Hyperlink"/>
                <w:rFonts w:eastAsia="Times New Roman"/>
              </w:rPr>
              <w:t>https://doi.org/10.18502/KLS.V3I3.403</w:t>
            </w:r>
          </w:hyperlink>
          <w:r w:rsidR="00E04EC8">
            <w:rPr>
              <w:rFonts w:eastAsia="Times New Roman"/>
            </w:rPr>
            <w:t xml:space="preserve"> </w:t>
          </w:r>
        </w:p>
        <w:p w14:paraId="74AEF26E" w14:textId="50699585" w:rsidR="00B66DE9" w:rsidRPr="00E04EC8" w:rsidRDefault="00B66DE9" w:rsidP="00A829F6">
          <w:pPr>
            <w:pStyle w:val="ListParagraph"/>
            <w:numPr>
              <w:ilvl w:val="0"/>
              <w:numId w:val="2"/>
            </w:numPr>
            <w:autoSpaceDE w:val="0"/>
            <w:autoSpaceDN w:val="0"/>
            <w:ind w:left="-142"/>
            <w:divId w:val="482043358"/>
            <w:rPr>
              <w:rFonts w:eastAsia="Times New Roman"/>
            </w:rPr>
          </w:pPr>
          <w:r w:rsidRPr="00E04EC8">
            <w:rPr>
              <w:rFonts w:eastAsia="Times New Roman"/>
            </w:rPr>
            <w:t xml:space="preserve">Tahiluddin, A. B., Bornales, J. C., Limbaro, G. R. A., Paudac, M. A. T. U., Amarille, R. K., Sirad, N. R., Kabirun, M. C., Ujing, R. A., Gonzaga-Torino, F. M., Sabdani, M. H., Bacla-An, R. E., Hairal, M. A. J. S., Magcanta-Mortos, M. L. M., &amp; Esguerra, J. P. (2025). Environmental Impacts of Aquaculture in the Philippines. </w:t>
          </w:r>
          <w:r w:rsidRPr="00E04EC8">
            <w:rPr>
              <w:rFonts w:eastAsia="Times New Roman"/>
              <w:i/>
              <w:iCs/>
            </w:rPr>
            <w:t>Israeli Journal of Aquaculture - Bamidgeh</w:t>
          </w:r>
          <w:r w:rsidRPr="00E04EC8">
            <w:rPr>
              <w:rFonts w:eastAsia="Times New Roman"/>
            </w:rPr>
            <w:t xml:space="preserve">, </w:t>
          </w:r>
          <w:r w:rsidRPr="00E04EC8">
            <w:rPr>
              <w:rFonts w:eastAsia="Times New Roman"/>
              <w:i/>
              <w:iCs/>
            </w:rPr>
            <w:t>77</w:t>
          </w:r>
          <w:r w:rsidRPr="00E04EC8">
            <w:rPr>
              <w:rFonts w:eastAsia="Times New Roman"/>
            </w:rPr>
            <w:t xml:space="preserve">(2), 51–81. </w:t>
          </w:r>
          <w:hyperlink r:id="rId30" w:history="1">
            <w:r w:rsidR="00E04EC8" w:rsidRPr="00B9534D">
              <w:rPr>
                <w:rStyle w:val="Hyperlink"/>
                <w:rFonts w:eastAsia="Times New Roman"/>
              </w:rPr>
              <w:t>https://doi.org/10.46989/001C.133778</w:t>
            </w:r>
          </w:hyperlink>
          <w:r w:rsidR="00E04EC8">
            <w:rPr>
              <w:rFonts w:eastAsia="Times New Roman"/>
            </w:rPr>
            <w:t xml:space="preserve"> </w:t>
          </w:r>
        </w:p>
        <w:p w14:paraId="76974AE3" w14:textId="526E2E9A" w:rsidR="00B66DE9" w:rsidRPr="00E04EC8" w:rsidRDefault="00B66DE9" w:rsidP="00A829F6">
          <w:pPr>
            <w:pStyle w:val="ListParagraph"/>
            <w:numPr>
              <w:ilvl w:val="0"/>
              <w:numId w:val="2"/>
            </w:numPr>
            <w:autoSpaceDE w:val="0"/>
            <w:autoSpaceDN w:val="0"/>
            <w:ind w:left="-142"/>
            <w:divId w:val="1232083553"/>
            <w:rPr>
              <w:rFonts w:eastAsia="Times New Roman"/>
            </w:rPr>
          </w:pPr>
          <w:r w:rsidRPr="00E04EC8">
            <w:rPr>
              <w:rFonts w:eastAsia="Times New Roman"/>
            </w:rPr>
            <w:t xml:space="preserve">The State of World Fisheries and Aquaculture 2024. (2024). In </w:t>
          </w:r>
          <w:r w:rsidRPr="00E04EC8">
            <w:rPr>
              <w:rFonts w:eastAsia="Times New Roman"/>
              <w:i/>
              <w:iCs/>
            </w:rPr>
            <w:t>The State of World Fisheries and Aquaculture 2024</w:t>
          </w:r>
          <w:r w:rsidRPr="00E04EC8">
            <w:rPr>
              <w:rFonts w:eastAsia="Times New Roman"/>
            </w:rPr>
            <w:t xml:space="preserve">. FAO. </w:t>
          </w:r>
          <w:hyperlink r:id="rId31" w:history="1">
            <w:r w:rsidR="00576A83" w:rsidRPr="002E7DD5">
              <w:rPr>
                <w:rStyle w:val="Hyperlink"/>
                <w:rFonts w:eastAsia="Times New Roman"/>
              </w:rPr>
              <w:t>https://doi.org/10.4060/cd0683en</w:t>
            </w:r>
          </w:hyperlink>
          <w:r w:rsidR="00576A83">
            <w:rPr>
              <w:rFonts w:eastAsia="Times New Roman"/>
            </w:rPr>
            <w:t xml:space="preserve"> </w:t>
          </w:r>
        </w:p>
        <w:p w14:paraId="2520DA15" w14:textId="6B24E095" w:rsidR="00B66DE9" w:rsidRPr="00E04EC8" w:rsidRDefault="00B66DE9" w:rsidP="00A829F6">
          <w:pPr>
            <w:pStyle w:val="ListParagraph"/>
            <w:numPr>
              <w:ilvl w:val="0"/>
              <w:numId w:val="2"/>
            </w:numPr>
            <w:autoSpaceDE w:val="0"/>
            <w:autoSpaceDN w:val="0"/>
            <w:ind w:left="-142"/>
            <w:divId w:val="1770542365"/>
            <w:rPr>
              <w:rFonts w:eastAsia="Times New Roman"/>
            </w:rPr>
          </w:pPr>
          <w:r w:rsidRPr="00E04EC8">
            <w:rPr>
              <w:rFonts w:eastAsia="Times New Roman"/>
            </w:rPr>
            <w:t xml:space="preserve">Thomas, J. B. E., Ahlgren, E., Hornborg, S., &amp; Ziegler, F. (2024). Life cycle environmental impacts of kelp aquaculture through harmonized recalculation of inventory data. </w:t>
          </w:r>
          <w:r w:rsidRPr="00E04EC8">
            <w:rPr>
              <w:rFonts w:eastAsia="Times New Roman"/>
              <w:i/>
              <w:iCs/>
            </w:rPr>
            <w:t>Journal of Cleaner Production</w:t>
          </w:r>
          <w:r w:rsidRPr="00E04EC8">
            <w:rPr>
              <w:rFonts w:eastAsia="Times New Roman"/>
            </w:rPr>
            <w:t xml:space="preserve">, </w:t>
          </w:r>
          <w:r w:rsidRPr="00E04EC8">
            <w:rPr>
              <w:rFonts w:eastAsia="Times New Roman"/>
              <w:i/>
              <w:iCs/>
            </w:rPr>
            <w:t>450</w:t>
          </w:r>
          <w:r w:rsidRPr="00E04EC8">
            <w:rPr>
              <w:rFonts w:eastAsia="Times New Roman"/>
            </w:rPr>
            <w:t xml:space="preserve">. </w:t>
          </w:r>
          <w:hyperlink r:id="rId32" w:history="1">
            <w:r w:rsidR="00E04EC8" w:rsidRPr="00B9534D">
              <w:rPr>
                <w:rStyle w:val="Hyperlink"/>
                <w:rFonts w:eastAsia="Times New Roman"/>
              </w:rPr>
              <w:t>https://doi.org/10.1016/J.JCLEPRO.2024.141987</w:t>
            </w:r>
          </w:hyperlink>
          <w:r w:rsidR="00E04EC8">
            <w:rPr>
              <w:rFonts w:eastAsia="Times New Roman"/>
            </w:rPr>
            <w:t xml:space="preserve"> </w:t>
          </w:r>
        </w:p>
        <w:p w14:paraId="785B1597" w14:textId="675038F3" w:rsidR="00B66DE9" w:rsidRPr="00E04EC8" w:rsidRDefault="00B66DE9" w:rsidP="00A829F6">
          <w:pPr>
            <w:pStyle w:val="ListParagraph"/>
            <w:numPr>
              <w:ilvl w:val="0"/>
              <w:numId w:val="2"/>
            </w:numPr>
            <w:autoSpaceDE w:val="0"/>
            <w:autoSpaceDN w:val="0"/>
            <w:ind w:left="-142"/>
            <w:divId w:val="2091464351"/>
            <w:rPr>
              <w:rFonts w:eastAsia="Times New Roman"/>
            </w:rPr>
          </w:pPr>
          <w:r w:rsidRPr="00E04EC8">
            <w:rPr>
              <w:rFonts w:eastAsia="Times New Roman"/>
            </w:rPr>
            <w:t xml:space="preserve">Zoli, M., Rossi, L., Fronte, B., Aubin, J., Jaeger, C., Wilfart, A., Bibbiani, C., &amp; Bacenetti, J. (2024). Environmental impact of different Mediterranean technological systems for European sea bass (Dicentrarchus labrax) and Gilthead sea bream (Sparus aurata) farming. </w:t>
          </w:r>
          <w:r w:rsidRPr="00E04EC8">
            <w:rPr>
              <w:rFonts w:eastAsia="Times New Roman"/>
              <w:i/>
              <w:iCs/>
            </w:rPr>
            <w:t>Aquacultural Engineering</w:t>
          </w:r>
          <w:r w:rsidRPr="00E04EC8">
            <w:rPr>
              <w:rFonts w:eastAsia="Times New Roman"/>
            </w:rPr>
            <w:t xml:space="preserve">, </w:t>
          </w:r>
          <w:r w:rsidRPr="00E04EC8">
            <w:rPr>
              <w:rFonts w:eastAsia="Times New Roman"/>
              <w:i/>
              <w:iCs/>
            </w:rPr>
            <w:t>107</w:t>
          </w:r>
          <w:r w:rsidRPr="00E04EC8">
            <w:rPr>
              <w:rFonts w:eastAsia="Times New Roman"/>
            </w:rPr>
            <w:t xml:space="preserve">, 102457. </w:t>
          </w:r>
          <w:hyperlink r:id="rId33" w:history="1">
            <w:r w:rsidR="00E04EC8" w:rsidRPr="00B9534D">
              <w:rPr>
                <w:rStyle w:val="Hyperlink"/>
                <w:rFonts w:eastAsia="Times New Roman"/>
              </w:rPr>
              <w:t>https://doi.org/10.1016/J.AQUAENG.2024.102457</w:t>
            </w:r>
          </w:hyperlink>
          <w:r w:rsidR="00E04EC8">
            <w:rPr>
              <w:rFonts w:eastAsia="Times New Roman"/>
            </w:rPr>
            <w:t xml:space="preserve">  </w:t>
          </w:r>
        </w:p>
        <w:p w14:paraId="73362122" w14:textId="17FDA8A2" w:rsidR="00D55731" w:rsidRPr="00D55731" w:rsidRDefault="00000000" w:rsidP="00A829F6">
          <w:pPr>
            <w:ind w:left="-142" w:firstLine="60"/>
            <w:rPr>
              <w:b/>
              <w:bCs/>
            </w:rPr>
          </w:pPr>
        </w:p>
      </w:sdtContent>
    </w:sdt>
    <w:sectPr w:rsidR="00D55731" w:rsidRPr="00D5573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1D661CE-4E56-4C88-8333-15B8FDECB4D0}"/>
  </w:font>
  <w:font w:name="Cambria">
    <w:panose1 w:val="02040503050406030204"/>
    <w:charset w:val="00"/>
    <w:family w:val="roman"/>
    <w:pitch w:val="variable"/>
    <w:sig w:usb0="E00006FF" w:usb1="420024FF" w:usb2="02000000" w:usb3="00000000" w:csb0="0000019F" w:csb1="00000000"/>
    <w:embedRegular r:id="rId2" w:fontKey="{124027F1-47B3-481D-BFCF-AAA0FB81D48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31005F"/>
    <w:multiLevelType w:val="multilevel"/>
    <w:tmpl w:val="0AFCB3B6"/>
    <w:lvl w:ilvl="0">
      <w:start w:val="1"/>
      <w:numFmt w:val="decimal"/>
      <w:lvlText w:val="%1."/>
      <w:lvlJc w:val="left"/>
      <w:pPr>
        <w:ind w:left="283" w:hanging="2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EAC4FEA"/>
    <w:multiLevelType w:val="hybridMultilevel"/>
    <w:tmpl w:val="0E54FB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96833095">
    <w:abstractNumId w:val="0"/>
  </w:num>
  <w:num w:numId="2" w16cid:durableId="308754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B22"/>
    <w:rsid w:val="000133BB"/>
    <w:rsid w:val="0003324E"/>
    <w:rsid w:val="0004279F"/>
    <w:rsid w:val="000F6FBB"/>
    <w:rsid w:val="00106A31"/>
    <w:rsid w:val="00126A0C"/>
    <w:rsid w:val="00153ECC"/>
    <w:rsid w:val="00191CA5"/>
    <w:rsid w:val="001C3A9E"/>
    <w:rsid w:val="002028DB"/>
    <w:rsid w:val="003773D2"/>
    <w:rsid w:val="003A5353"/>
    <w:rsid w:val="003B75F9"/>
    <w:rsid w:val="003C731F"/>
    <w:rsid w:val="003F2FE3"/>
    <w:rsid w:val="00407607"/>
    <w:rsid w:val="00444C44"/>
    <w:rsid w:val="00461D50"/>
    <w:rsid w:val="00485676"/>
    <w:rsid w:val="004B7449"/>
    <w:rsid w:val="004F21B0"/>
    <w:rsid w:val="005303B1"/>
    <w:rsid w:val="00576A83"/>
    <w:rsid w:val="0059161B"/>
    <w:rsid w:val="00597C23"/>
    <w:rsid w:val="005A59EE"/>
    <w:rsid w:val="005D188F"/>
    <w:rsid w:val="005E1FAB"/>
    <w:rsid w:val="005E7736"/>
    <w:rsid w:val="00605CE8"/>
    <w:rsid w:val="0063099D"/>
    <w:rsid w:val="00675B5E"/>
    <w:rsid w:val="006A450E"/>
    <w:rsid w:val="006B05C5"/>
    <w:rsid w:val="006C56AF"/>
    <w:rsid w:val="007100B1"/>
    <w:rsid w:val="007B1C8C"/>
    <w:rsid w:val="00804375"/>
    <w:rsid w:val="0085045A"/>
    <w:rsid w:val="008545F1"/>
    <w:rsid w:val="00882B22"/>
    <w:rsid w:val="008B0F09"/>
    <w:rsid w:val="008B6C91"/>
    <w:rsid w:val="008E11D6"/>
    <w:rsid w:val="00904A61"/>
    <w:rsid w:val="009B1F5F"/>
    <w:rsid w:val="009D2355"/>
    <w:rsid w:val="009D56E3"/>
    <w:rsid w:val="009F4552"/>
    <w:rsid w:val="00A20877"/>
    <w:rsid w:val="00A829F6"/>
    <w:rsid w:val="00AC1A2C"/>
    <w:rsid w:val="00AC7904"/>
    <w:rsid w:val="00AD76C8"/>
    <w:rsid w:val="00B21C3A"/>
    <w:rsid w:val="00B66DE9"/>
    <w:rsid w:val="00BB30F3"/>
    <w:rsid w:val="00BD573C"/>
    <w:rsid w:val="00C017C6"/>
    <w:rsid w:val="00C81360"/>
    <w:rsid w:val="00C832E4"/>
    <w:rsid w:val="00CF45D5"/>
    <w:rsid w:val="00D34C6A"/>
    <w:rsid w:val="00D55731"/>
    <w:rsid w:val="00DA174B"/>
    <w:rsid w:val="00DE07C5"/>
    <w:rsid w:val="00DF7B0D"/>
    <w:rsid w:val="00E04EC8"/>
    <w:rsid w:val="00E068BC"/>
    <w:rsid w:val="00E443E5"/>
    <w:rsid w:val="00EB2B81"/>
    <w:rsid w:val="00F70530"/>
    <w:rsid w:val="00F726EB"/>
    <w:rsid w:val="00F8527A"/>
    <w:rsid w:val="00F96451"/>
    <w:rsid w:val="00F97654"/>
    <w:rsid w:val="00FA00BB"/>
    <w:rsid w:val="00FC31B3"/>
    <w:rsid w:val="00FD124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AB769"/>
  <w15:docId w15:val="{C3084298-23F2-4A5F-A9CD-0BC64E88D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61B"/>
    <w:pPr>
      <w:spacing w:line="240" w:lineRule="auto"/>
      <w:contextualSpacing/>
      <w:jc w:val="both"/>
    </w:pPr>
    <w:rPr>
      <w:rFonts w:ascii="Times New Roman" w:hAnsi="Times New Roman"/>
      <w:color w:val="000000" w:themeColor="text1"/>
      <w:sz w:val="24"/>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character" w:styleId="Hyperlink">
    <w:name w:val="Hyperlink"/>
    <w:basedOn w:val="DefaultParagraphFont"/>
    <w:uiPriority w:val="99"/>
    <w:unhideWhenUsed/>
    <w:rsid w:val="0085045A"/>
    <w:rPr>
      <w:color w:val="0000FF" w:themeColor="hyperlink"/>
      <w:u w:val="single"/>
    </w:rPr>
  </w:style>
  <w:style w:type="character" w:styleId="UnresolvedMention">
    <w:name w:val="Unresolved Mention"/>
    <w:basedOn w:val="DefaultParagraphFont"/>
    <w:uiPriority w:val="99"/>
    <w:semiHidden/>
    <w:unhideWhenUsed/>
    <w:rsid w:val="0085045A"/>
    <w:rPr>
      <w:color w:val="605E5C"/>
      <w:shd w:val="clear" w:color="auto" w:fill="E1DFDD"/>
    </w:rPr>
  </w:style>
  <w:style w:type="character" w:styleId="PlaceholderText">
    <w:name w:val="Placeholder Text"/>
    <w:basedOn w:val="DefaultParagraphFont"/>
    <w:uiPriority w:val="99"/>
    <w:semiHidden/>
    <w:rsid w:val="00F96451"/>
    <w:rPr>
      <w:color w:val="666666"/>
    </w:rPr>
  </w:style>
  <w:style w:type="paragraph" w:styleId="Caption">
    <w:name w:val="caption"/>
    <w:basedOn w:val="Normal"/>
    <w:next w:val="Normal"/>
    <w:uiPriority w:val="35"/>
    <w:unhideWhenUsed/>
    <w:qFormat/>
    <w:rsid w:val="008545F1"/>
    <w:rPr>
      <w:iCs/>
      <w:szCs w:val="18"/>
    </w:rPr>
  </w:style>
  <w:style w:type="paragraph" w:styleId="ListParagraph">
    <w:name w:val="List Paragraph"/>
    <w:basedOn w:val="Normal"/>
    <w:uiPriority w:val="34"/>
    <w:qFormat/>
    <w:rsid w:val="00E04EC8"/>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34463">
      <w:marLeft w:val="480"/>
      <w:marRight w:val="0"/>
      <w:marTop w:val="0"/>
      <w:marBottom w:val="0"/>
      <w:divBdr>
        <w:top w:val="none" w:sz="0" w:space="0" w:color="auto"/>
        <w:left w:val="none" w:sz="0" w:space="0" w:color="auto"/>
        <w:bottom w:val="none" w:sz="0" w:space="0" w:color="auto"/>
        <w:right w:val="none" w:sz="0" w:space="0" w:color="auto"/>
      </w:divBdr>
    </w:div>
    <w:div w:id="74859866">
      <w:marLeft w:val="480"/>
      <w:marRight w:val="0"/>
      <w:marTop w:val="0"/>
      <w:marBottom w:val="0"/>
      <w:divBdr>
        <w:top w:val="none" w:sz="0" w:space="0" w:color="auto"/>
        <w:left w:val="none" w:sz="0" w:space="0" w:color="auto"/>
        <w:bottom w:val="none" w:sz="0" w:space="0" w:color="auto"/>
        <w:right w:val="none" w:sz="0" w:space="0" w:color="auto"/>
      </w:divBdr>
    </w:div>
    <w:div w:id="90899311">
      <w:marLeft w:val="480"/>
      <w:marRight w:val="0"/>
      <w:marTop w:val="0"/>
      <w:marBottom w:val="0"/>
      <w:divBdr>
        <w:top w:val="none" w:sz="0" w:space="0" w:color="auto"/>
        <w:left w:val="none" w:sz="0" w:space="0" w:color="auto"/>
        <w:bottom w:val="none" w:sz="0" w:space="0" w:color="auto"/>
        <w:right w:val="none" w:sz="0" w:space="0" w:color="auto"/>
      </w:divBdr>
    </w:div>
    <w:div w:id="112210329">
      <w:marLeft w:val="480"/>
      <w:marRight w:val="0"/>
      <w:marTop w:val="0"/>
      <w:marBottom w:val="0"/>
      <w:divBdr>
        <w:top w:val="none" w:sz="0" w:space="0" w:color="auto"/>
        <w:left w:val="none" w:sz="0" w:space="0" w:color="auto"/>
        <w:bottom w:val="none" w:sz="0" w:space="0" w:color="auto"/>
        <w:right w:val="none" w:sz="0" w:space="0" w:color="auto"/>
      </w:divBdr>
    </w:div>
    <w:div w:id="124125721">
      <w:marLeft w:val="480"/>
      <w:marRight w:val="0"/>
      <w:marTop w:val="0"/>
      <w:marBottom w:val="0"/>
      <w:divBdr>
        <w:top w:val="none" w:sz="0" w:space="0" w:color="auto"/>
        <w:left w:val="none" w:sz="0" w:space="0" w:color="auto"/>
        <w:bottom w:val="none" w:sz="0" w:space="0" w:color="auto"/>
        <w:right w:val="none" w:sz="0" w:space="0" w:color="auto"/>
      </w:divBdr>
    </w:div>
    <w:div w:id="125708832">
      <w:marLeft w:val="480"/>
      <w:marRight w:val="0"/>
      <w:marTop w:val="0"/>
      <w:marBottom w:val="0"/>
      <w:divBdr>
        <w:top w:val="none" w:sz="0" w:space="0" w:color="auto"/>
        <w:left w:val="none" w:sz="0" w:space="0" w:color="auto"/>
        <w:bottom w:val="none" w:sz="0" w:space="0" w:color="auto"/>
        <w:right w:val="none" w:sz="0" w:space="0" w:color="auto"/>
      </w:divBdr>
    </w:div>
    <w:div w:id="180780558">
      <w:marLeft w:val="480"/>
      <w:marRight w:val="0"/>
      <w:marTop w:val="0"/>
      <w:marBottom w:val="0"/>
      <w:divBdr>
        <w:top w:val="none" w:sz="0" w:space="0" w:color="auto"/>
        <w:left w:val="none" w:sz="0" w:space="0" w:color="auto"/>
        <w:bottom w:val="none" w:sz="0" w:space="0" w:color="auto"/>
        <w:right w:val="none" w:sz="0" w:space="0" w:color="auto"/>
      </w:divBdr>
    </w:div>
    <w:div w:id="200941761">
      <w:marLeft w:val="480"/>
      <w:marRight w:val="0"/>
      <w:marTop w:val="0"/>
      <w:marBottom w:val="0"/>
      <w:divBdr>
        <w:top w:val="none" w:sz="0" w:space="0" w:color="auto"/>
        <w:left w:val="none" w:sz="0" w:space="0" w:color="auto"/>
        <w:bottom w:val="none" w:sz="0" w:space="0" w:color="auto"/>
        <w:right w:val="none" w:sz="0" w:space="0" w:color="auto"/>
      </w:divBdr>
    </w:div>
    <w:div w:id="222327806">
      <w:marLeft w:val="480"/>
      <w:marRight w:val="0"/>
      <w:marTop w:val="0"/>
      <w:marBottom w:val="0"/>
      <w:divBdr>
        <w:top w:val="none" w:sz="0" w:space="0" w:color="auto"/>
        <w:left w:val="none" w:sz="0" w:space="0" w:color="auto"/>
        <w:bottom w:val="none" w:sz="0" w:space="0" w:color="auto"/>
        <w:right w:val="none" w:sz="0" w:space="0" w:color="auto"/>
      </w:divBdr>
    </w:div>
    <w:div w:id="401870939">
      <w:marLeft w:val="480"/>
      <w:marRight w:val="0"/>
      <w:marTop w:val="0"/>
      <w:marBottom w:val="0"/>
      <w:divBdr>
        <w:top w:val="none" w:sz="0" w:space="0" w:color="auto"/>
        <w:left w:val="none" w:sz="0" w:space="0" w:color="auto"/>
        <w:bottom w:val="none" w:sz="0" w:space="0" w:color="auto"/>
        <w:right w:val="none" w:sz="0" w:space="0" w:color="auto"/>
      </w:divBdr>
    </w:div>
    <w:div w:id="402609909">
      <w:marLeft w:val="480"/>
      <w:marRight w:val="0"/>
      <w:marTop w:val="0"/>
      <w:marBottom w:val="0"/>
      <w:divBdr>
        <w:top w:val="none" w:sz="0" w:space="0" w:color="auto"/>
        <w:left w:val="none" w:sz="0" w:space="0" w:color="auto"/>
        <w:bottom w:val="none" w:sz="0" w:space="0" w:color="auto"/>
        <w:right w:val="none" w:sz="0" w:space="0" w:color="auto"/>
      </w:divBdr>
    </w:div>
    <w:div w:id="409280134">
      <w:marLeft w:val="480"/>
      <w:marRight w:val="0"/>
      <w:marTop w:val="0"/>
      <w:marBottom w:val="0"/>
      <w:divBdr>
        <w:top w:val="none" w:sz="0" w:space="0" w:color="auto"/>
        <w:left w:val="none" w:sz="0" w:space="0" w:color="auto"/>
        <w:bottom w:val="none" w:sz="0" w:space="0" w:color="auto"/>
        <w:right w:val="none" w:sz="0" w:space="0" w:color="auto"/>
      </w:divBdr>
    </w:div>
    <w:div w:id="432168977">
      <w:marLeft w:val="480"/>
      <w:marRight w:val="0"/>
      <w:marTop w:val="0"/>
      <w:marBottom w:val="0"/>
      <w:divBdr>
        <w:top w:val="none" w:sz="0" w:space="0" w:color="auto"/>
        <w:left w:val="none" w:sz="0" w:space="0" w:color="auto"/>
        <w:bottom w:val="none" w:sz="0" w:space="0" w:color="auto"/>
        <w:right w:val="none" w:sz="0" w:space="0" w:color="auto"/>
      </w:divBdr>
    </w:div>
    <w:div w:id="447817104">
      <w:marLeft w:val="480"/>
      <w:marRight w:val="0"/>
      <w:marTop w:val="0"/>
      <w:marBottom w:val="0"/>
      <w:divBdr>
        <w:top w:val="none" w:sz="0" w:space="0" w:color="auto"/>
        <w:left w:val="none" w:sz="0" w:space="0" w:color="auto"/>
        <w:bottom w:val="none" w:sz="0" w:space="0" w:color="auto"/>
        <w:right w:val="none" w:sz="0" w:space="0" w:color="auto"/>
      </w:divBdr>
    </w:div>
    <w:div w:id="454913408">
      <w:marLeft w:val="480"/>
      <w:marRight w:val="0"/>
      <w:marTop w:val="0"/>
      <w:marBottom w:val="0"/>
      <w:divBdr>
        <w:top w:val="none" w:sz="0" w:space="0" w:color="auto"/>
        <w:left w:val="none" w:sz="0" w:space="0" w:color="auto"/>
        <w:bottom w:val="none" w:sz="0" w:space="0" w:color="auto"/>
        <w:right w:val="none" w:sz="0" w:space="0" w:color="auto"/>
      </w:divBdr>
    </w:div>
    <w:div w:id="482043358">
      <w:marLeft w:val="480"/>
      <w:marRight w:val="0"/>
      <w:marTop w:val="0"/>
      <w:marBottom w:val="0"/>
      <w:divBdr>
        <w:top w:val="none" w:sz="0" w:space="0" w:color="auto"/>
        <w:left w:val="none" w:sz="0" w:space="0" w:color="auto"/>
        <w:bottom w:val="none" w:sz="0" w:space="0" w:color="auto"/>
        <w:right w:val="none" w:sz="0" w:space="0" w:color="auto"/>
      </w:divBdr>
    </w:div>
    <w:div w:id="573852657">
      <w:marLeft w:val="480"/>
      <w:marRight w:val="0"/>
      <w:marTop w:val="0"/>
      <w:marBottom w:val="0"/>
      <w:divBdr>
        <w:top w:val="none" w:sz="0" w:space="0" w:color="auto"/>
        <w:left w:val="none" w:sz="0" w:space="0" w:color="auto"/>
        <w:bottom w:val="none" w:sz="0" w:space="0" w:color="auto"/>
        <w:right w:val="none" w:sz="0" w:space="0" w:color="auto"/>
      </w:divBdr>
    </w:div>
    <w:div w:id="646403449">
      <w:marLeft w:val="480"/>
      <w:marRight w:val="0"/>
      <w:marTop w:val="0"/>
      <w:marBottom w:val="0"/>
      <w:divBdr>
        <w:top w:val="none" w:sz="0" w:space="0" w:color="auto"/>
        <w:left w:val="none" w:sz="0" w:space="0" w:color="auto"/>
        <w:bottom w:val="none" w:sz="0" w:space="0" w:color="auto"/>
        <w:right w:val="none" w:sz="0" w:space="0" w:color="auto"/>
      </w:divBdr>
    </w:div>
    <w:div w:id="671882639">
      <w:marLeft w:val="480"/>
      <w:marRight w:val="0"/>
      <w:marTop w:val="0"/>
      <w:marBottom w:val="0"/>
      <w:divBdr>
        <w:top w:val="none" w:sz="0" w:space="0" w:color="auto"/>
        <w:left w:val="none" w:sz="0" w:space="0" w:color="auto"/>
        <w:bottom w:val="none" w:sz="0" w:space="0" w:color="auto"/>
        <w:right w:val="none" w:sz="0" w:space="0" w:color="auto"/>
      </w:divBdr>
    </w:div>
    <w:div w:id="674696566">
      <w:marLeft w:val="480"/>
      <w:marRight w:val="0"/>
      <w:marTop w:val="0"/>
      <w:marBottom w:val="0"/>
      <w:divBdr>
        <w:top w:val="none" w:sz="0" w:space="0" w:color="auto"/>
        <w:left w:val="none" w:sz="0" w:space="0" w:color="auto"/>
        <w:bottom w:val="none" w:sz="0" w:space="0" w:color="auto"/>
        <w:right w:val="none" w:sz="0" w:space="0" w:color="auto"/>
      </w:divBdr>
    </w:div>
    <w:div w:id="726614480">
      <w:marLeft w:val="480"/>
      <w:marRight w:val="0"/>
      <w:marTop w:val="0"/>
      <w:marBottom w:val="0"/>
      <w:divBdr>
        <w:top w:val="none" w:sz="0" w:space="0" w:color="auto"/>
        <w:left w:val="none" w:sz="0" w:space="0" w:color="auto"/>
        <w:bottom w:val="none" w:sz="0" w:space="0" w:color="auto"/>
        <w:right w:val="none" w:sz="0" w:space="0" w:color="auto"/>
      </w:divBdr>
    </w:div>
    <w:div w:id="737704644">
      <w:marLeft w:val="480"/>
      <w:marRight w:val="0"/>
      <w:marTop w:val="0"/>
      <w:marBottom w:val="0"/>
      <w:divBdr>
        <w:top w:val="none" w:sz="0" w:space="0" w:color="auto"/>
        <w:left w:val="none" w:sz="0" w:space="0" w:color="auto"/>
        <w:bottom w:val="none" w:sz="0" w:space="0" w:color="auto"/>
        <w:right w:val="none" w:sz="0" w:space="0" w:color="auto"/>
      </w:divBdr>
    </w:div>
    <w:div w:id="759254253">
      <w:marLeft w:val="480"/>
      <w:marRight w:val="0"/>
      <w:marTop w:val="0"/>
      <w:marBottom w:val="0"/>
      <w:divBdr>
        <w:top w:val="none" w:sz="0" w:space="0" w:color="auto"/>
        <w:left w:val="none" w:sz="0" w:space="0" w:color="auto"/>
        <w:bottom w:val="none" w:sz="0" w:space="0" w:color="auto"/>
        <w:right w:val="none" w:sz="0" w:space="0" w:color="auto"/>
      </w:divBdr>
    </w:div>
    <w:div w:id="794521331">
      <w:marLeft w:val="480"/>
      <w:marRight w:val="0"/>
      <w:marTop w:val="0"/>
      <w:marBottom w:val="0"/>
      <w:divBdr>
        <w:top w:val="none" w:sz="0" w:space="0" w:color="auto"/>
        <w:left w:val="none" w:sz="0" w:space="0" w:color="auto"/>
        <w:bottom w:val="none" w:sz="0" w:space="0" w:color="auto"/>
        <w:right w:val="none" w:sz="0" w:space="0" w:color="auto"/>
      </w:divBdr>
    </w:div>
    <w:div w:id="794760797">
      <w:marLeft w:val="480"/>
      <w:marRight w:val="0"/>
      <w:marTop w:val="0"/>
      <w:marBottom w:val="0"/>
      <w:divBdr>
        <w:top w:val="none" w:sz="0" w:space="0" w:color="auto"/>
        <w:left w:val="none" w:sz="0" w:space="0" w:color="auto"/>
        <w:bottom w:val="none" w:sz="0" w:space="0" w:color="auto"/>
        <w:right w:val="none" w:sz="0" w:space="0" w:color="auto"/>
      </w:divBdr>
    </w:div>
    <w:div w:id="848056414">
      <w:marLeft w:val="480"/>
      <w:marRight w:val="0"/>
      <w:marTop w:val="0"/>
      <w:marBottom w:val="0"/>
      <w:divBdr>
        <w:top w:val="none" w:sz="0" w:space="0" w:color="auto"/>
        <w:left w:val="none" w:sz="0" w:space="0" w:color="auto"/>
        <w:bottom w:val="none" w:sz="0" w:space="0" w:color="auto"/>
        <w:right w:val="none" w:sz="0" w:space="0" w:color="auto"/>
      </w:divBdr>
    </w:div>
    <w:div w:id="853348228">
      <w:marLeft w:val="480"/>
      <w:marRight w:val="0"/>
      <w:marTop w:val="0"/>
      <w:marBottom w:val="0"/>
      <w:divBdr>
        <w:top w:val="none" w:sz="0" w:space="0" w:color="auto"/>
        <w:left w:val="none" w:sz="0" w:space="0" w:color="auto"/>
        <w:bottom w:val="none" w:sz="0" w:space="0" w:color="auto"/>
        <w:right w:val="none" w:sz="0" w:space="0" w:color="auto"/>
      </w:divBdr>
    </w:div>
    <w:div w:id="859439213">
      <w:marLeft w:val="480"/>
      <w:marRight w:val="0"/>
      <w:marTop w:val="0"/>
      <w:marBottom w:val="0"/>
      <w:divBdr>
        <w:top w:val="none" w:sz="0" w:space="0" w:color="auto"/>
        <w:left w:val="none" w:sz="0" w:space="0" w:color="auto"/>
        <w:bottom w:val="none" w:sz="0" w:space="0" w:color="auto"/>
        <w:right w:val="none" w:sz="0" w:space="0" w:color="auto"/>
      </w:divBdr>
    </w:div>
    <w:div w:id="876888890">
      <w:marLeft w:val="480"/>
      <w:marRight w:val="0"/>
      <w:marTop w:val="0"/>
      <w:marBottom w:val="0"/>
      <w:divBdr>
        <w:top w:val="none" w:sz="0" w:space="0" w:color="auto"/>
        <w:left w:val="none" w:sz="0" w:space="0" w:color="auto"/>
        <w:bottom w:val="none" w:sz="0" w:space="0" w:color="auto"/>
        <w:right w:val="none" w:sz="0" w:space="0" w:color="auto"/>
      </w:divBdr>
    </w:div>
    <w:div w:id="878081842">
      <w:marLeft w:val="480"/>
      <w:marRight w:val="0"/>
      <w:marTop w:val="0"/>
      <w:marBottom w:val="0"/>
      <w:divBdr>
        <w:top w:val="none" w:sz="0" w:space="0" w:color="auto"/>
        <w:left w:val="none" w:sz="0" w:space="0" w:color="auto"/>
        <w:bottom w:val="none" w:sz="0" w:space="0" w:color="auto"/>
        <w:right w:val="none" w:sz="0" w:space="0" w:color="auto"/>
      </w:divBdr>
    </w:div>
    <w:div w:id="892691619">
      <w:marLeft w:val="480"/>
      <w:marRight w:val="0"/>
      <w:marTop w:val="0"/>
      <w:marBottom w:val="0"/>
      <w:divBdr>
        <w:top w:val="none" w:sz="0" w:space="0" w:color="auto"/>
        <w:left w:val="none" w:sz="0" w:space="0" w:color="auto"/>
        <w:bottom w:val="none" w:sz="0" w:space="0" w:color="auto"/>
        <w:right w:val="none" w:sz="0" w:space="0" w:color="auto"/>
      </w:divBdr>
    </w:div>
    <w:div w:id="924802906">
      <w:marLeft w:val="480"/>
      <w:marRight w:val="0"/>
      <w:marTop w:val="0"/>
      <w:marBottom w:val="0"/>
      <w:divBdr>
        <w:top w:val="none" w:sz="0" w:space="0" w:color="auto"/>
        <w:left w:val="none" w:sz="0" w:space="0" w:color="auto"/>
        <w:bottom w:val="none" w:sz="0" w:space="0" w:color="auto"/>
        <w:right w:val="none" w:sz="0" w:space="0" w:color="auto"/>
      </w:divBdr>
    </w:div>
    <w:div w:id="957906889">
      <w:marLeft w:val="480"/>
      <w:marRight w:val="0"/>
      <w:marTop w:val="0"/>
      <w:marBottom w:val="0"/>
      <w:divBdr>
        <w:top w:val="none" w:sz="0" w:space="0" w:color="auto"/>
        <w:left w:val="none" w:sz="0" w:space="0" w:color="auto"/>
        <w:bottom w:val="none" w:sz="0" w:space="0" w:color="auto"/>
        <w:right w:val="none" w:sz="0" w:space="0" w:color="auto"/>
      </w:divBdr>
    </w:div>
    <w:div w:id="991714730">
      <w:marLeft w:val="480"/>
      <w:marRight w:val="0"/>
      <w:marTop w:val="0"/>
      <w:marBottom w:val="0"/>
      <w:divBdr>
        <w:top w:val="none" w:sz="0" w:space="0" w:color="auto"/>
        <w:left w:val="none" w:sz="0" w:space="0" w:color="auto"/>
        <w:bottom w:val="none" w:sz="0" w:space="0" w:color="auto"/>
        <w:right w:val="none" w:sz="0" w:space="0" w:color="auto"/>
      </w:divBdr>
    </w:div>
    <w:div w:id="993491139">
      <w:marLeft w:val="480"/>
      <w:marRight w:val="0"/>
      <w:marTop w:val="0"/>
      <w:marBottom w:val="0"/>
      <w:divBdr>
        <w:top w:val="none" w:sz="0" w:space="0" w:color="auto"/>
        <w:left w:val="none" w:sz="0" w:space="0" w:color="auto"/>
        <w:bottom w:val="none" w:sz="0" w:space="0" w:color="auto"/>
        <w:right w:val="none" w:sz="0" w:space="0" w:color="auto"/>
      </w:divBdr>
    </w:div>
    <w:div w:id="999699638">
      <w:marLeft w:val="480"/>
      <w:marRight w:val="0"/>
      <w:marTop w:val="0"/>
      <w:marBottom w:val="0"/>
      <w:divBdr>
        <w:top w:val="none" w:sz="0" w:space="0" w:color="auto"/>
        <w:left w:val="none" w:sz="0" w:space="0" w:color="auto"/>
        <w:bottom w:val="none" w:sz="0" w:space="0" w:color="auto"/>
        <w:right w:val="none" w:sz="0" w:space="0" w:color="auto"/>
      </w:divBdr>
    </w:div>
    <w:div w:id="1060637279">
      <w:marLeft w:val="480"/>
      <w:marRight w:val="0"/>
      <w:marTop w:val="0"/>
      <w:marBottom w:val="0"/>
      <w:divBdr>
        <w:top w:val="none" w:sz="0" w:space="0" w:color="auto"/>
        <w:left w:val="none" w:sz="0" w:space="0" w:color="auto"/>
        <w:bottom w:val="none" w:sz="0" w:space="0" w:color="auto"/>
        <w:right w:val="none" w:sz="0" w:space="0" w:color="auto"/>
      </w:divBdr>
    </w:div>
    <w:div w:id="1228031116">
      <w:marLeft w:val="480"/>
      <w:marRight w:val="0"/>
      <w:marTop w:val="0"/>
      <w:marBottom w:val="0"/>
      <w:divBdr>
        <w:top w:val="none" w:sz="0" w:space="0" w:color="auto"/>
        <w:left w:val="none" w:sz="0" w:space="0" w:color="auto"/>
        <w:bottom w:val="none" w:sz="0" w:space="0" w:color="auto"/>
        <w:right w:val="none" w:sz="0" w:space="0" w:color="auto"/>
      </w:divBdr>
    </w:div>
    <w:div w:id="1232083553">
      <w:marLeft w:val="480"/>
      <w:marRight w:val="0"/>
      <w:marTop w:val="0"/>
      <w:marBottom w:val="0"/>
      <w:divBdr>
        <w:top w:val="none" w:sz="0" w:space="0" w:color="auto"/>
        <w:left w:val="none" w:sz="0" w:space="0" w:color="auto"/>
        <w:bottom w:val="none" w:sz="0" w:space="0" w:color="auto"/>
        <w:right w:val="none" w:sz="0" w:space="0" w:color="auto"/>
      </w:divBdr>
    </w:div>
    <w:div w:id="1244099765">
      <w:marLeft w:val="480"/>
      <w:marRight w:val="0"/>
      <w:marTop w:val="0"/>
      <w:marBottom w:val="0"/>
      <w:divBdr>
        <w:top w:val="none" w:sz="0" w:space="0" w:color="auto"/>
        <w:left w:val="none" w:sz="0" w:space="0" w:color="auto"/>
        <w:bottom w:val="none" w:sz="0" w:space="0" w:color="auto"/>
        <w:right w:val="none" w:sz="0" w:space="0" w:color="auto"/>
      </w:divBdr>
    </w:div>
    <w:div w:id="1456371391">
      <w:marLeft w:val="480"/>
      <w:marRight w:val="0"/>
      <w:marTop w:val="0"/>
      <w:marBottom w:val="0"/>
      <w:divBdr>
        <w:top w:val="none" w:sz="0" w:space="0" w:color="auto"/>
        <w:left w:val="none" w:sz="0" w:space="0" w:color="auto"/>
        <w:bottom w:val="none" w:sz="0" w:space="0" w:color="auto"/>
        <w:right w:val="none" w:sz="0" w:space="0" w:color="auto"/>
      </w:divBdr>
    </w:div>
    <w:div w:id="1481002915">
      <w:marLeft w:val="480"/>
      <w:marRight w:val="0"/>
      <w:marTop w:val="0"/>
      <w:marBottom w:val="0"/>
      <w:divBdr>
        <w:top w:val="none" w:sz="0" w:space="0" w:color="auto"/>
        <w:left w:val="none" w:sz="0" w:space="0" w:color="auto"/>
        <w:bottom w:val="none" w:sz="0" w:space="0" w:color="auto"/>
        <w:right w:val="none" w:sz="0" w:space="0" w:color="auto"/>
      </w:divBdr>
    </w:div>
    <w:div w:id="1532691892">
      <w:marLeft w:val="480"/>
      <w:marRight w:val="0"/>
      <w:marTop w:val="0"/>
      <w:marBottom w:val="0"/>
      <w:divBdr>
        <w:top w:val="none" w:sz="0" w:space="0" w:color="auto"/>
        <w:left w:val="none" w:sz="0" w:space="0" w:color="auto"/>
        <w:bottom w:val="none" w:sz="0" w:space="0" w:color="auto"/>
        <w:right w:val="none" w:sz="0" w:space="0" w:color="auto"/>
      </w:divBdr>
    </w:div>
    <w:div w:id="1586068529">
      <w:marLeft w:val="480"/>
      <w:marRight w:val="0"/>
      <w:marTop w:val="0"/>
      <w:marBottom w:val="0"/>
      <w:divBdr>
        <w:top w:val="none" w:sz="0" w:space="0" w:color="auto"/>
        <w:left w:val="none" w:sz="0" w:space="0" w:color="auto"/>
        <w:bottom w:val="none" w:sz="0" w:space="0" w:color="auto"/>
        <w:right w:val="none" w:sz="0" w:space="0" w:color="auto"/>
      </w:divBdr>
    </w:div>
    <w:div w:id="1590697665">
      <w:marLeft w:val="480"/>
      <w:marRight w:val="0"/>
      <w:marTop w:val="0"/>
      <w:marBottom w:val="0"/>
      <w:divBdr>
        <w:top w:val="none" w:sz="0" w:space="0" w:color="auto"/>
        <w:left w:val="none" w:sz="0" w:space="0" w:color="auto"/>
        <w:bottom w:val="none" w:sz="0" w:space="0" w:color="auto"/>
        <w:right w:val="none" w:sz="0" w:space="0" w:color="auto"/>
      </w:divBdr>
    </w:div>
    <w:div w:id="1607538489">
      <w:marLeft w:val="480"/>
      <w:marRight w:val="0"/>
      <w:marTop w:val="0"/>
      <w:marBottom w:val="0"/>
      <w:divBdr>
        <w:top w:val="none" w:sz="0" w:space="0" w:color="auto"/>
        <w:left w:val="none" w:sz="0" w:space="0" w:color="auto"/>
        <w:bottom w:val="none" w:sz="0" w:space="0" w:color="auto"/>
        <w:right w:val="none" w:sz="0" w:space="0" w:color="auto"/>
      </w:divBdr>
    </w:div>
    <w:div w:id="1647125907">
      <w:marLeft w:val="480"/>
      <w:marRight w:val="0"/>
      <w:marTop w:val="0"/>
      <w:marBottom w:val="0"/>
      <w:divBdr>
        <w:top w:val="none" w:sz="0" w:space="0" w:color="auto"/>
        <w:left w:val="none" w:sz="0" w:space="0" w:color="auto"/>
        <w:bottom w:val="none" w:sz="0" w:space="0" w:color="auto"/>
        <w:right w:val="none" w:sz="0" w:space="0" w:color="auto"/>
      </w:divBdr>
    </w:div>
    <w:div w:id="1707369549">
      <w:marLeft w:val="480"/>
      <w:marRight w:val="0"/>
      <w:marTop w:val="0"/>
      <w:marBottom w:val="0"/>
      <w:divBdr>
        <w:top w:val="none" w:sz="0" w:space="0" w:color="auto"/>
        <w:left w:val="none" w:sz="0" w:space="0" w:color="auto"/>
        <w:bottom w:val="none" w:sz="0" w:space="0" w:color="auto"/>
        <w:right w:val="none" w:sz="0" w:space="0" w:color="auto"/>
      </w:divBdr>
    </w:div>
    <w:div w:id="1760978416">
      <w:marLeft w:val="480"/>
      <w:marRight w:val="0"/>
      <w:marTop w:val="0"/>
      <w:marBottom w:val="0"/>
      <w:divBdr>
        <w:top w:val="none" w:sz="0" w:space="0" w:color="auto"/>
        <w:left w:val="none" w:sz="0" w:space="0" w:color="auto"/>
        <w:bottom w:val="none" w:sz="0" w:space="0" w:color="auto"/>
        <w:right w:val="none" w:sz="0" w:space="0" w:color="auto"/>
      </w:divBdr>
    </w:div>
    <w:div w:id="1770542365">
      <w:marLeft w:val="480"/>
      <w:marRight w:val="0"/>
      <w:marTop w:val="0"/>
      <w:marBottom w:val="0"/>
      <w:divBdr>
        <w:top w:val="none" w:sz="0" w:space="0" w:color="auto"/>
        <w:left w:val="none" w:sz="0" w:space="0" w:color="auto"/>
        <w:bottom w:val="none" w:sz="0" w:space="0" w:color="auto"/>
        <w:right w:val="none" w:sz="0" w:space="0" w:color="auto"/>
      </w:divBdr>
    </w:div>
    <w:div w:id="1814903991">
      <w:marLeft w:val="480"/>
      <w:marRight w:val="0"/>
      <w:marTop w:val="0"/>
      <w:marBottom w:val="0"/>
      <w:divBdr>
        <w:top w:val="none" w:sz="0" w:space="0" w:color="auto"/>
        <w:left w:val="none" w:sz="0" w:space="0" w:color="auto"/>
        <w:bottom w:val="none" w:sz="0" w:space="0" w:color="auto"/>
        <w:right w:val="none" w:sz="0" w:space="0" w:color="auto"/>
      </w:divBdr>
    </w:div>
    <w:div w:id="1820883534">
      <w:marLeft w:val="480"/>
      <w:marRight w:val="0"/>
      <w:marTop w:val="0"/>
      <w:marBottom w:val="0"/>
      <w:divBdr>
        <w:top w:val="none" w:sz="0" w:space="0" w:color="auto"/>
        <w:left w:val="none" w:sz="0" w:space="0" w:color="auto"/>
        <w:bottom w:val="none" w:sz="0" w:space="0" w:color="auto"/>
        <w:right w:val="none" w:sz="0" w:space="0" w:color="auto"/>
      </w:divBdr>
    </w:div>
    <w:div w:id="1888447390">
      <w:marLeft w:val="480"/>
      <w:marRight w:val="0"/>
      <w:marTop w:val="0"/>
      <w:marBottom w:val="0"/>
      <w:divBdr>
        <w:top w:val="none" w:sz="0" w:space="0" w:color="auto"/>
        <w:left w:val="none" w:sz="0" w:space="0" w:color="auto"/>
        <w:bottom w:val="none" w:sz="0" w:space="0" w:color="auto"/>
        <w:right w:val="none" w:sz="0" w:space="0" w:color="auto"/>
      </w:divBdr>
    </w:div>
    <w:div w:id="1890220208">
      <w:marLeft w:val="480"/>
      <w:marRight w:val="0"/>
      <w:marTop w:val="0"/>
      <w:marBottom w:val="0"/>
      <w:divBdr>
        <w:top w:val="none" w:sz="0" w:space="0" w:color="auto"/>
        <w:left w:val="none" w:sz="0" w:space="0" w:color="auto"/>
        <w:bottom w:val="none" w:sz="0" w:space="0" w:color="auto"/>
        <w:right w:val="none" w:sz="0" w:space="0" w:color="auto"/>
      </w:divBdr>
    </w:div>
    <w:div w:id="1896315061">
      <w:marLeft w:val="480"/>
      <w:marRight w:val="0"/>
      <w:marTop w:val="0"/>
      <w:marBottom w:val="0"/>
      <w:divBdr>
        <w:top w:val="none" w:sz="0" w:space="0" w:color="auto"/>
        <w:left w:val="none" w:sz="0" w:space="0" w:color="auto"/>
        <w:bottom w:val="none" w:sz="0" w:space="0" w:color="auto"/>
        <w:right w:val="none" w:sz="0" w:space="0" w:color="auto"/>
      </w:divBdr>
    </w:div>
    <w:div w:id="1974359000">
      <w:marLeft w:val="480"/>
      <w:marRight w:val="0"/>
      <w:marTop w:val="0"/>
      <w:marBottom w:val="0"/>
      <w:divBdr>
        <w:top w:val="none" w:sz="0" w:space="0" w:color="auto"/>
        <w:left w:val="none" w:sz="0" w:space="0" w:color="auto"/>
        <w:bottom w:val="none" w:sz="0" w:space="0" w:color="auto"/>
        <w:right w:val="none" w:sz="0" w:space="0" w:color="auto"/>
      </w:divBdr>
    </w:div>
    <w:div w:id="1990478940">
      <w:marLeft w:val="480"/>
      <w:marRight w:val="0"/>
      <w:marTop w:val="0"/>
      <w:marBottom w:val="0"/>
      <w:divBdr>
        <w:top w:val="none" w:sz="0" w:space="0" w:color="auto"/>
        <w:left w:val="none" w:sz="0" w:space="0" w:color="auto"/>
        <w:bottom w:val="none" w:sz="0" w:space="0" w:color="auto"/>
        <w:right w:val="none" w:sz="0" w:space="0" w:color="auto"/>
      </w:divBdr>
    </w:div>
    <w:div w:id="2072727211">
      <w:marLeft w:val="480"/>
      <w:marRight w:val="0"/>
      <w:marTop w:val="0"/>
      <w:marBottom w:val="0"/>
      <w:divBdr>
        <w:top w:val="none" w:sz="0" w:space="0" w:color="auto"/>
        <w:left w:val="none" w:sz="0" w:space="0" w:color="auto"/>
        <w:bottom w:val="none" w:sz="0" w:space="0" w:color="auto"/>
        <w:right w:val="none" w:sz="0" w:space="0" w:color="auto"/>
      </w:divBdr>
    </w:div>
    <w:div w:id="2078167913">
      <w:marLeft w:val="480"/>
      <w:marRight w:val="0"/>
      <w:marTop w:val="0"/>
      <w:marBottom w:val="0"/>
      <w:divBdr>
        <w:top w:val="none" w:sz="0" w:space="0" w:color="auto"/>
        <w:left w:val="none" w:sz="0" w:space="0" w:color="auto"/>
        <w:bottom w:val="none" w:sz="0" w:space="0" w:color="auto"/>
        <w:right w:val="none" w:sz="0" w:space="0" w:color="auto"/>
      </w:divBdr>
    </w:div>
    <w:div w:id="2084522312">
      <w:marLeft w:val="480"/>
      <w:marRight w:val="0"/>
      <w:marTop w:val="0"/>
      <w:marBottom w:val="0"/>
      <w:divBdr>
        <w:top w:val="none" w:sz="0" w:space="0" w:color="auto"/>
        <w:left w:val="none" w:sz="0" w:space="0" w:color="auto"/>
        <w:bottom w:val="none" w:sz="0" w:space="0" w:color="auto"/>
        <w:right w:val="none" w:sz="0" w:space="0" w:color="auto"/>
      </w:divBdr>
    </w:div>
    <w:div w:id="2091464351">
      <w:marLeft w:val="480"/>
      <w:marRight w:val="0"/>
      <w:marTop w:val="0"/>
      <w:marBottom w:val="0"/>
      <w:divBdr>
        <w:top w:val="none" w:sz="0" w:space="0" w:color="auto"/>
        <w:left w:val="none" w:sz="0" w:space="0" w:color="auto"/>
        <w:bottom w:val="none" w:sz="0" w:space="0" w:color="auto"/>
        <w:right w:val="none" w:sz="0" w:space="0" w:color="auto"/>
      </w:divBdr>
    </w:div>
    <w:div w:id="2099523378">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marpolbul.2021.112689" TargetMode="External"/><Relationship Id="rId18" Type="http://schemas.openxmlformats.org/officeDocument/2006/relationships/hyperlink" Target="https://doi.org/10.1016/J.JCLEPRO.2024.143271" TargetMode="External"/><Relationship Id="rId26" Type="http://schemas.openxmlformats.org/officeDocument/2006/relationships/hyperlink" Target="https://doi.org/10.18178/IJESD.2021.12.11.1358" TargetMode="External"/><Relationship Id="rId3" Type="http://schemas.openxmlformats.org/officeDocument/2006/relationships/styles" Target="styles.xml"/><Relationship Id="rId21" Type="http://schemas.openxmlformats.org/officeDocument/2006/relationships/hyperlink" Target="https://doi.org/10.1007/S11367-011-0369-4"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doi.org/10.1051/bioconf/202516805012" TargetMode="External"/><Relationship Id="rId17" Type="http://schemas.openxmlformats.org/officeDocument/2006/relationships/hyperlink" Target="https://doi.org/10.3390/URBANSCI9070266" TargetMode="External"/><Relationship Id="rId25" Type="http://schemas.openxmlformats.org/officeDocument/2006/relationships/hyperlink" Target="https://doi.org/10.1016/J.JCLEPRO.2024.144634" TargetMode="External"/><Relationship Id="rId33" Type="http://schemas.openxmlformats.org/officeDocument/2006/relationships/hyperlink" Target="https://doi.org/10.1016/J.AQUAENG.2024.102457" TargetMode="External"/><Relationship Id="rId2" Type="http://schemas.openxmlformats.org/officeDocument/2006/relationships/numbering" Target="numbering.xml"/><Relationship Id="rId16" Type="http://schemas.openxmlformats.org/officeDocument/2006/relationships/hyperlink" Target="https://doi.org/10.1016/j.aquaculture.2025.742760" TargetMode="External"/><Relationship Id="rId20" Type="http://schemas.openxmlformats.org/officeDocument/2006/relationships/hyperlink" Target="https://doi.org/10.1016/J.AQUAENG.2020.102130" TargetMode="External"/><Relationship Id="rId29" Type="http://schemas.openxmlformats.org/officeDocument/2006/relationships/hyperlink" Target="https://doi.org/10.18502/KLS.V3I3.403" TargetMode="External"/><Relationship Id="rId1" Type="http://schemas.openxmlformats.org/officeDocument/2006/relationships/customXml" Target="../customXml/item1.xml"/><Relationship Id="rId6" Type="http://schemas.openxmlformats.org/officeDocument/2006/relationships/hyperlink" Target="mailto:putrialifa@mail.unnes.ac.id" TargetMode="External"/><Relationship Id="rId11" Type="http://schemas.openxmlformats.org/officeDocument/2006/relationships/image" Target="media/image5.png"/><Relationship Id="rId24" Type="http://schemas.openxmlformats.org/officeDocument/2006/relationships/hyperlink" Target="https://doi.org/10.3390/POLYM17111454" TargetMode="External"/><Relationship Id="rId32" Type="http://schemas.openxmlformats.org/officeDocument/2006/relationships/hyperlink" Target="https://doi.org/10.1016/J.JCLEPRO.2024.141987" TargetMode="External"/><Relationship Id="rId5" Type="http://schemas.openxmlformats.org/officeDocument/2006/relationships/webSettings" Target="webSettings.xml"/><Relationship Id="rId15" Type="http://schemas.openxmlformats.org/officeDocument/2006/relationships/hyperlink" Target="https://doi.org/10.1111/RAQ.12280" TargetMode="External"/><Relationship Id="rId23" Type="http://schemas.openxmlformats.org/officeDocument/2006/relationships/hyperlink" Target="https://doi.org/10.1016/J.JGLR.2025.102576" TargetMode="External"/><Relationship Id="rId28" Type="http://schemas.openxmlformats.org/officeDocument/2006/relationships/hyperlink" Target="https://doi.org/10.1016/j.aquaeng.2024.102462" TargetMode="External"/><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doi.org/10.3390/su12062268" TargetMode="External"/><Relationship Id="rId31" Type="http://schemas.openxmlformats.org/officeDocument/2006/relationships/hyperlink" Target="https://doi.org/10.4060/cd0683en"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doi.org/10.52403/IJRR.20250749" TargetMode="External"/><Relationship Id="rId22" Type="http://schemas.openxmlformats.org/officeDocument/2006/relationships/hyperlink" Target="https://doi.org/10.1007/s11367-023-02211-8" TargetMode="External"/><Relationship Id="rId27" Type="http://schemas.openxmlformats.org/officeDocument/2006/relationships/hyperlink" Target="https://doi.org/10.20961/GE.V6I2.41150" TargetMode="External"/><Relationship Id="rId30" Type="http://schemas.openxmlformats.org/officeDocument/2006/relationships/hyperlink" Target="https://doi.org/10.46989/001C.133778" TargetMode="External"/><Relationship Id="rId35" Type="http://schemas.openxmlformats.org/officeDocument/2006/relationships/glossaryDocument" Target="glossary/document.xml"/><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B3C605E-A231-44BF-A81A-2E3B9868CB8D}"/>
      </w:docPartPr>
      <w:docPartBody>
        <w:p w:rsidR="00EA1FB9" w:rsidRDefault="008F045F">
          <w:r w:rsidRPr="00BD692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45F"/>
    <w:rsid w:val="00101C24"/>
    <w:rsid w:val="00181EE7"/>
    <w:rsid w:val="002028DB"/>
    <w:rsid w:val="002D0982"/>
    <w:rsid w:val="003A5353"/>
    <w:rsid w:val="003C39F3"/>
    <w:rsid w:val="004957B8"/>
    <w:rsid w:val="004B6591"/>
    <w:rsid w:val="004B7449"/>
    <w:rsid w:val="005303B1"/>
    <w:rsid w:val="0055626D"/>
    <w:rsid w:val="005F20C9"/>
    <w:rsid w:val="006A450E"/>
    <w:rsid w:val="006F111D"/>
    <w:rsid w:val="008F045F"/>
    <w:rsid w:val="00904A61"/>
    <w:rsid w:val="009D56E3"/>
    <w:rsid w:val="00AC1A2C"/>
    <w:rsid w:val="00AC48D0"/>
    <w:rsid w:val="00C30909"/>
    <w:rsid w:val="00D34C6A"/>
    <w:rsid w:val="00EA1FB9"/>
    <w:rsid w:val="00FD1244"/>
    <w:rsid w:val="00FD43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F045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ACE38C9-274F-41D2-8295-D9DAC384834A}">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64824366390"/>
    <we:property name="MENDELEY_CITATIONS" value="[{&quot;citationID&quot;:&quot;MENDELEY_CITATION_51a6757e-bd98-40e6-a428-7511e035c604&quot;,&quot;properties&quot;:{&quot;noteIndex&quot;:0},&quot;isEdited&quot;:false,&quot;manualOverride&quot;:{&quot;isManuallyOverridden&quot;:true,&quot;citeprocText&quot;:&quot;(“The State of World Fisheries and Aquaculture 2024,” 2024)&quot;,&quot;manualOverrideText&quot;:&quot;(FAO, 2024)&quot;},&quot;citationTag&quot;:&quot;MENDELEY_CITATION_v3_eyJjaXRhdGlvbklEIjoiTUVOREVMRVlfQ0lUQVRJT05fNTFhNjc1N2UtYmQ5OC00MGU2LWE0MjgtNzUxMWUwMzVjNjA0IiwicHJvcGVydGllcyI6eyJub3RlSW5kZXgiOjB9LCJpc0VkaXRlZCI6ZmFsc2UsIm1hbnVhbE92ZXJyaWRlIjp7ImlzTWFudWFsbHlPdmVycmlkZGVuIjp0cnVlLCJjaXRlcHJvY1RleHQiOiIo4oCcVGhlIFN0YXRlIG9mIFdvcmxkIEZpc2hlcmllcyBhbmQgQXF1YWN1bHR1cmUgMjAyNCzigJ0gMjAyNCkiLCJtYW51YWxPdmVycmlkZVRleHQiOiIoRkFPLCAyMDI0KSJ9LCJjaXRhdGlvbkl0ZW1zIjpbeyJpZCI6ImFjYzA3YTJhLWVmNDEtMzhhOS04ZmI1LWMzYWEwMmQ3YzhhZCIsIml0ZW1EYXRhIjp7InR5cGUiOiJib29rIiwiaWQiOiJhY2MwN2EyYS1lZjQxLTM4YTktOGZiNS1jM2FhMDJkN2M4YWQiLCJ0aXRsZSI6IlRoZSBTdGF0ZSBvZiBXb3JsZCBGaXNoZXJpZXMgYW5kIEFxdWFjdWx0dXJlIDIwMjQiLCJncm91cElkIjoiNzA1NWNkMDctYWU5ZS0zYzkxLWFmNmItZTg4ZWI3NTkwZDAzIiwiY29udGFpbmVyLXRpdGxlIjoiVGhlIFN0YXRlIG9mIFdvcmxkIEZpc2hlcmllcyBhbmQgQXF1YWN1bHR1cmUgMjAyNCIsIkRPSSI6IjEwLjQwNjAvY2QwNjgzZW4iLCJpc3N1ZWQiOnsiZGF0ZS1wYXJ0cyI6W1syMDI0LDYsN11dfSwiYWJzdHJhY3QiOiJBZ2FpbnN0IGEgYmFja2Ryb3Agb2YgZ2xvYmFsIGVjb25vbWljIHVuY2VydGFpbnR5LCB0aGlzIGlzc3VlIG9mIFRoZSBTdGF0ZSBvZiBXb3JsZCBGaXNoZXJpZXMgYW5kIEFxdWFjdWx0dXJlIGhpZ2hsaWdodHMgdGhlIG1ham9yIHJvbGUgYW5kIGNoYWxsZW5nZXMgZmFjaW5nIGZpc2hlcmllcyBhbmQgYXF1YWN1bHR1cmUgd29ybGR3aWRlLiBXaXRoIGEgc3RlYWRpbHkgcmlzaW5nIGRlbWFuZCBmb3IgZmlzaCBhbmQgZmlzaCBwcm9kdWN0cywgdGhlIHN1cHBseSBvZiBmaXNoIGFzIGh1bWFuIGZvb2QgaGl0IGEgcmVjb3JkIGhpZ2ggaW4gMjAwOCwgdW5kZXJsaW5pbmcgaXRzIHNpZ25pZmljYW5jZSBpbiBjb250cmlidXRpbmcgdG8gZm9vZCBzZWN1cml0eSBhbmQgbnV0cml0aW9uIGFzIGEgc291cmNlIG9mIGhpZ2gtcXVhbGl0eSwgYWZmb3JkYWJsZSBhbmltYWwgcHJvdGVpbiBpbiBwYXJ0aWN1bGFyLiBJbnRlcm5hdGlvbmFsIHRyYWRlIGluIGZpc2ggYWxzbyB0b3BwZWQgcHJldmlvdXMgdmFsdWVzLCBwb2ludGluZyB0byB0aGUgc2VjdG9y4oCZcyBjb250aW51ZWQgaW1wb3J0YW50IGNvbnRyaWJ1dGlvbiB0byBlY29ub21pYyBleHBhbnNpb24gYW5kIGh1bWFuIHdlbGwtYmVpbmcuIEFxdWFjdWx0dXJlLCBkZXNwaXRlIGEgZmFsbGluZyBncm93dGggcmF0ZSBpbiByZWNlbnQgeWVhcnMsIHJlbWFpbnMgdGhlIGZhc3Rlc3QtZ3Jvd2luZyBhbmltYWwtZm9vZC1wcm9kdWNpbmcgc2VjdG9yIGFuZCBpcyBzZXQgdG8gb3ZlcnRha2UgY2FwdHVyZSBmaXNoZXJpZXMgYXMgYSBzb3VyY2Ugb2YgZm9vZCBmaXNoLiBPdmVyYWxsIHByb2R1Y3Rpb24gb2YgdGhlIHNlY3RvciBjb250aW51ZXMgdG8gZ3Jvdy4gVGhpcyBwdWJsaWNhdGlvbiBhbmFseXNlcyBhbmQgcmV2aWV3cyB0aGUgbGF0ZXN0IGF2YWlsYWJsZSBnbG9iYWwgc3RhdGlzdGljcyBhbmQgdHJlbmRzIGluIGZpc2hlcmllcyBhbmQgYXF1YWN1bHR1cmUuIEl0IGV4cGxvcmVzIHRoZSBpbXBvcnRhbnQsIHlldCBvZnRlbiB1bmRlcmVzdGltYXRlZCwgcm9sZSBvZiBpbmxhbmQgZmlzaGVyaWVzLCBwYXJ0aWN1bGFybHkgaW4gbWFueSBzbWFsbCBjb21tdW5pdGllcyB3aGVyZSB0aGV5IG1ha2UgYSB2aXRhbCBjb250cmlidXRpb24gdG8gcG92ZXJ0eSBhbGxldmlhdGlvbiBhbmQgbGl2ZWxpaG9vZCBzZWN1cml0eS4gQSBicm9hZGVyIGxvb2sgYXQgdGhlIGlzc3VlcyBhZmZlY3RpbmcgZmlzaGVyaWVzIGFuZCBhcXVhY3VsdHVyZSBlbXBoYXNpemVzIHRoZSBncm93aW5nIG5lZWQgdG8gZm9jdXMgb24gdGhlIG1hbnkgZmFjZXRzIG9mIHBvbGljeSBhbmQgZ292ZXJuYW5jZSBhbmQgZXhhbWluZXMgdGhlIGltcGFjdHMgb2YgY2xpbWF0ZSBjaGFuZ2UsIGJpb2RpdmVyc2l0eSBsb3NzLCBxdWFsaXR5IGNlcnRpZmljYXRpb24gYW5kIHByb2R1Y3QgdHJhY2VhYmlsaXR5IG9uIHRoZSBzZWN0b3IiLCJwdWJsaXNoZXIiOiJGQU8ifSwiaXNUZW1wb3JhcnkiOmZhbHNlLCJzdXBwcmVzcy1hdXRob3IiOmZhbHNlLCJjb21wb3NpdGUiOmZhbHNlLCJhdXRob3Itb25seSI6ZmFsc2V9XX0=&quot;,&quot;citationItems&quot;:[{&quot;id&quot;:&quot;acc07a2a-ef41-38a9-8fb5-c3aa02d7c8ad&quot;,&quot;itemData&quot;:{&quot;type&quot;:&quot;book&quot;,&quot;id&quot;:&quot;acc07a2a-ef41-38a9-8fb5-c3aa02d7c8ad&quot;,&quot;title&quot;:&quot;The State of World Fisheries and Aquaculture 2024&quot;,&quot;groupId&quot;:&quot;7055cd07-ae9e-3c91-af6b-e88eb7590d03&quot;,&quot;container-title&quot;:&quot;The State of World Fisheries and Aquaculture 2024&quot;,&quot;DOI&quot;:&quot;10.4060/cd0683en&quot;,&quot;issued&quot;:{&quot;date-parts&quot;:[[2024,6,7]]},&quot;abstract&quot;:&quot;Against a backdrop of global economic uncertainty, this issue of The State of World Fisheries and Aquaculture highlights the major role and challenges facing fisheries and aquaculture worldwide. With a steadily rising demand for fish and fish products, the supply of fish as human food hit a record high in 2008, underlining its significance in contributing to food security and nutrition as a source of high-quality, affordable animal protein in particular. International trade in fish also topped previous values, pointing to the sector’s continued important contribution to economic expansion and human well-being. Aquaculture, despite a falling growth rate in recent years, remains the fastest-growing animal-food-producing sector and is set to overtake capture fisheries as a source of food fish. Overall production of the sector continues to grow. This publication analyses and reviews the latest available global statistics and trends in fisheries and aquaculture. It explores the important, yet often underestimated, role of inland fisheries, particularly in many small communities where they make a vital contribution to poverty alleviation and livelihood security. A broader look at the issues affecting fisheries and aquaculture emphasizes the growing need to focus on the many facets of policy and governance and examines the impacts of climate change, biodiversity loss, quality certification and product traceability on the sector&quot;,&quot;publisher&quot;:&quot;FAO&quot;},&quot;isTemporary&quot;:false,&quot;suppress-author&quot;:false,&quot;composite&quot;:false,&quot;author-only&quot;:false}]},{&quot;citationID&quot;:&quot;MENDELEY_CITATION_5c9afb94-6d32-4f19-9c62-47c248d0ef64&quot;,&quot;properties&quot;:{&quot;noteIndex&quot;:0},&quot;isEdited&quot;:false,&quot;manualOverride&quot;:{&quot;isManuallyOverridden&quot;:false,&quot;citeprocText&quot;:&quot;(Rossi et al., 2024; Zoli et al., 2024)&quot;,&quot;manualOverrideText&quot;:&quot;&quot;},&quot;citationItems&quot;:[{&quot;id&quot;:&quot;5b6d6e5a-7450-38e9-b744-c217b27a432f&quot;,&quot;itemData&quot;:{&quot;type&quot;:&quot;article-journal&quot;,&quot;id&quot;:&quot;5b6d6e5a-7450-38e9-b744-c217b27a432f&quot;,&quot;title&quot;:&quot;Insights into different marine aquaculture infrastructures from a life cycle perspective&quot;,&quot;groupId&quot;:&quot;7055cd07-ae9e-3c91-af6b-e88eb7590d03&quot;,&quot;author&quot;:[{&quot;family&quot;:&quot;Rossi&quot;,&quot;given&quot;:&quot;Lorenzo&quot;,&quot;parse-names&quot;:false,&quot;dropping-particle&quot;:&quot;&quot;,&quot;non-dropping-particle&quot;:&quot;&quot;},{&quot;family&quot;:&quot;Zoli&quot;,&quot;given&quot;:&quot;Michele&quot;,&quot;parse-names&quot;:false,&quot;dropping-particle&quot;:&quot;&quot;,&quot;non-dropping-particle&quot;:&quot;&quot;},{&quot;family&quot;:&quot;Capoccioni&quot;,&quot;given&quot;:&quot;Fabrizio&quot;,&quot;parse-names&quot;:false,&quot;dropping-particle&quot;:&quot;&quot;,&quot;non-dropping-particle&quot;:&quot;&quot;},{&quot;family&quot;:&quot;Pulcini&quot;,&quot;given&quot;:&quot;Domitilla&quot;,&quot;parse-names&quot;:false,&quot;dropping-particle&quot;:&quot;&quot;,&quot;non-dropping-particle&quot;:&quot;&quot;},{&quot;family&quot;:&quot;Martini&quot;,&quot;given&quot;:&quot;Arianna&quot;,&quot;parse-names&quot;:false,&quot;dropping-particle&quot;:&quot;&quot;,&quot;non-dropping-particle&quot;:&quot;&quot;},{&quot;family&quot;:&quot;Bacenetti&quot;,&quot;given&quot;:&quot;Jacopo&quot;,&quot;parse-names&quot;:false,&quot;dropping-particle&quot;:&quot;&quot;,&quot;non-dropping-particle&quot;:&quot;&quot;}],&quot;container-title&quot;:&quot;Aquacultural Engineering&quot;,&quot;container-title-short&quot;:&quot;Aquac Eng&quot;,&quot;DOI&quot;:&quot;10.1016/j.aquaeng.2024.102462&quot;,&quot;ISSN&quot;:&quot;01448609&quot;,&quot;issued&quot;:{&quot;date-parts&quot;:[[2024,11,1]]},&quot;abstract&quot;:&quot;Aquaculture facilities represent an often-neglected process in environmental impact studies. This study focus on the environmental impact assessment of alternative net materials in Mediterranean marine aquaculture. A Life Cycle Assessment was conducted using primary and secondary data from specific databases and literature. Three baseline scenarios were compared: copper alloy net cages with 100 % of recycled material (CAN100), 75 % of recycled material (CAN75), and polyethylene net (PEN) System boundaries include manufacturing and disposal of cages, nets, and mooring system. The use and emissions of antifouling paints and CAN were considered. Sensitivity analysis of the most impacting sub-processes and Uncertainty analysis were also conducted. The use of CAN is advantageous in terms of environmental impact, but only considering a complete recyclability of the net at the end of its service life. Moreover, when considering a reduced service life of the PEN due to the detrimental effect of biofouling, the advantage of the CAN is even more evident. To counteract the negative effect of biofouling, copper-based antifouling paints are generally used in marine aquaculture. These products are a main environmental hotspot in PEN systems. Therefore, a higher consumption of such products could determine an environmental burden shifting from CAN to PEN ones. So far, CAN are not widespread in the aquaculture industry, mainly due to the high cost of initial investment compared to traditional PEN. Considering operational and environmental advantages, CAN cages could represent an affordable and resilient solution for aquaculture enhancing environmental, economic, and social performances of this industry.&quot;,&quot;publisher&quot;:&quot;Elsevier B.V.&quot;,&quot;volume&quot;:&quot;107&quot;},&quot;isTemporary&quot;:false,&quot;suppress-author&quot;:false,&quot;composite&quot;:false,&quot;author-only&quot;:false},{&quot;id&quot;:&quot;06ee1959-cc35-3a94-9a18-c4d01a4553e2&quot;,&quot;itemData&quot;:{&quot;type&quot;:&quot;article-journal&quot;,&quot;id&quot;:&quot;06ee1959-cc35-3a94-9a18-c4d01a4553e2&quot;,&quot;title&quot;:&quot;Environmental impact of different Mediterranean technological systems for European sea bass (Dicentrarchus labrax) and Gilthead sea bream (Sparus aurata) farming&quot;,&quot;groupId&quot;:&quot;7055cd07-ae9e-3c91-af6b-e88eb7590d03&quot;,&quot;author&quot;:[{&quot;family&quot;:&quot;Zoli&quot;,&quot;given&quot;:&quot;Michele&quot;,&quot;parse-names&quot;:false,&quot;dropping-particle&quot;:&quot;&quot;,&quot;non-dropping-particle&quot;:&quot;&quot;},{&quot;family&quot;:&quot;Rossi&quot;,&quot;given&quot;:&quot;Lorenzo&quot;,&quot;parse-names&quot;:false,&quot;dropping-particle&quot;:&quot;&quot;,&quot;non-dropping-particle&quot;:&quot;&quot;},{&quot;family&quot;:&quot;Fronte&quot;,&quot;given&quot;:&quot;Baldassare&quot;,&quot;parse-names&quot;:false,&quot;dropping-particle&quot;:&quot;&quot;,&quot;non-dropping-particle&quot;:&quot;&quot;},{&quot;family&quot;:&quot;Aubin&quot;,&quot;given&quot;:&quot;Joël&quot;,&quot;parse-names&quot;:false,&quot;dropping-particle&quot;:&quot;&quot;,&quot;non-dropping-particle&quot;:&quot;&quot;},{&quot;family&quot;:&quot;Jaeger&quot;,&quot;given&quot;:&quot;Christophe&quot;,&quot;parse-names&quot;:false,&quot;dropping-particle&quot;:&quot;&quot;,&quot;non-dropping-particle&quot;:&quot;&quot;},{&quot;family&quot;:&quot;Wilfart&quot;,&quot;given&quot;:&quot;Aurelie&quot;,&quot;parse-names&quot;:false,&quot;dropping-particle&quot;:&quot;&quot;,&quot;non-dropping-particle&quot;:&quot;&quot;},{&quot;family&quot;:&quot;Bibbiani&quot;,&quot;given&quot;:&quot;Carlo&quot;,&quot;parse-names&quot;:false,&quot;dropping-particle&quot;:&quot;&quot;,&quot;non-dropping-particle&quot;:&quot;&quot;},{&quot;family&quot;:&quot;Bacenetti&quot;,&quot;given&quot;:&quot;Jacopo&quot;,&quot;parse-names&quot;:false,&quot;dropping-particle&quot;:&quot;&quot;,&quot;non-dropping-particle&quot;:&quot;&quot;}],&quot;container-title&quot;:&quot;Aquacultural Engineering&quot;,&quot;container-title-short&quot;:&quot;Aquac Eng&quot;,&quot;accessed&quot;:{&quot;date-parts&quot;:[[2025,10,27]]},&quot;DOI&quot;:&quot;10.1016/J.AQUAENG.2024.102457&quot;,&quot;ISSN&quot;:&quot;0144-8609&quot;,&quot;URL&quot;:&quot;https://www.sciencedirect.com/science/article/pii/S0144860924000682?utm_source=chatgpt.com&quot;,&quot;issued&quot;:{&quot;date-parts&quot;:[[2024,11,1]]},&quot;page&quot;:&quot;102457&quot;,&quot;abstract&quot;:&quot;As at a global level, the aquaculture sector is growing in Italy too and, among the various species, European sea bass and Gilthead sea bream are becoming increasingly important. As a consequence, the environmental implications are an emerging issue and in-depth studies on the topic of farm sustainability are needed. This study compared the environmental performance of four specialised Sea bass and Sea bream farms in Italy, characterized by different technological system, using the Life Cycle Assessment approach. 1 tonne of fish biomass harvested and 1 kg of fish protein were chosen as functional units. The 'from cradle to gate' perspective was applied to define the system boundaries. The results revealed that land-based farms had higher environmental impacts compared to coastal farm with a Climate change of 9660 and 7250 kg CO2 eq for the former and 2443 and 3308 for the latter. Despite the use of aquafeeds emerged as a significant contributor of environmental impacts across all farms (with a share of more than 80 % of the Climate change in the coastal farms), even energy and liquid oxygen consumption, particularly on land-based farms, played a crucial role (with impact shares of 25–40 % in climate change). A sensitivity analysis on energy sources revealed that the use of more renewable energy can reduce the Climate Change of land-based farms by an average of 5 %, while an all-biodiesel fleet has a beneficial effect on particulate matter (-7.5 %) and acidification (-6 %) on coastal farms. The study provided a comprehensive overview of the environmental impact of Italian ESB and GSB production. In addition, highlighted areas for further research, including biofouling mitigation, optimization of energy consumption, and exploration of alternative oxygenation methods in land-based farms.&quot;,&quot;publisher&quot;:&quot;Elsevier&quot;,&quot;volume&quot;:&quot;107&quot;},&quot;isTemporary&quot;:false,&quot;suppress-author&quot;:false,&quot;composite&quot;:false,&quot;author-only&quot;:false}],&quot;citationTag&quot;:&quot;MENDELEY_CITATION_v3_eyJjaXRhdGlvbklEIjoiTUVOREVMRVlfQ0lUQVRJT05fNWM5YWZiOTQtNmQzMi00ZjE5LTljNjItNDdjMjQ4ZDBlZjY0IiwicHJvcGVydGllcyI6eyJub3RlSW5kZXgiOjB9LCJpc0VkaXRlZCI6ZmFsc2UsIm1hbnVhbE92ZXJyaWRlIjp7ImlzTWFudWFsbHlPdmVycmlkZGVuIjpmYWxzZSwiY2l0ZXByb2NUZXh0IjoiKFJvc3NpIGV0IGFsLiwgMjAyNDsgWm9saSBldCBhbC4sIDIwMjQpIiwibWFudWFsT3ZlcnJpZGVUZXh0IjoiIn0sImNpdGF0aW9uSXRlbXMiOlt7ImlkIjoiNWI2ZDZlNWEtNzQ1MC0zOGU5LWI3NDQtYzIxN2IyN2E0MzJmIiwiaXRlbURhdGEiOnsidHlwZSI6ImFydGljbGUtam91cm5hbCIsImlkIjoiNWI2ZDZlNWEtNzQ1MC0zOGU5LWI3NDQtYzIxN2IyN2E0MzJmIiwidGl0bGUiOiJJbnNpZ2h0cyBpbnRvIGRpZmZlcmVudCBtYXJpbmUgYXF1YWN1bHR1cmUgaW5mcmFzdHJ1Y3R1cmVzIGZyb20gYSBsaWZlIGN5Y2xlIHBlcnNwZWN0aXZlIiwiZ3JvdXBJZCI6IjcwNTVjZDA3LWFlOWUtM2M5MS1hZjZiLWU4OGViNzU5MGQwMyIsImF1dGhvciI6W3siZmFtaWx5IjoiUm9zc2kiLCJnaXZlbiI6IkxvcmVuem8iLCJwYXJzZS1uYW1lcyI6ZmFsc2UsImRyb3BwaW5nLXBhcnRpY2xlIjoiIiwibm9uLWRyb3BwaW5nLXBhcnRpY2xlIjoiIn0seyJmYW1pbHkiOiJab2xpIiwiZ2l2ZW4iOiJNaWNoZWxlIiwicGFyc2UtbmFtZXMiOmZhbHNlLCJkcm9wcGluZy1wYXJ0aWNsZSI6IiIsIm5vbi1kcm9wcGluZy1wYXJ0aWNsZSI6IiJ9LHsiZmFtaWx5IjoiQ2Fwb2NjaW9uaSIsImdpdmVuIjoiRmFicml6aW8iLCJwYXJzZS1uYW1lcyI6ZmFsc2UsImRyb3BwaW5nLXBhcnRpY2xlIjoiIiwibm9uLWRyb3BwaW5nLXBhcnRpY2xlIjoiIn0seyJmYW1pbHkiOiJQdWxjaW5pIiwiZ2l2ZW4iOiJEb21pdGlsbGEiLCJwYXJzZS1uYW1lcyI6ZmFsc2UsImRyb3BwaW5nLXBhcnRpY2xlIjoiIiwibm9uLWRyb3BwaW5nLXBhcnRpY2xlIjoiIn0seyJmYW1pbHkiOiJNYXJ0aW5pIiwiZ2l2ZW4iOiJBcmlhbm5hIiwicGFyc2UtbmFtZXMiOmZhbHNlLCJkcm9wcGluZy1wYXJ0aWNsZSI6IiIsIm5vbi1kcm9wcGluZy1wYXJ0aWNsZSI6IiJ9LHsiZmFtaWx5IjoiQmFjZW5ldHRpIiwiZ2l2ZW4iOiJKYWNvcG8iLCJwYXJzZS1uYW1lcyI6ZmFsc2UsImRyb3BwaW5nLXBhcnRpY2xlIjoiIiwibm9uLWRyb3BwaW5nLXBhcnRpY2xlIjoiIn1dLCJjb250YWluZXItdGl0bGUiOiJBcXVhY3VsdHVyYWwgRW5naW5lZXJpbmciLCJjb250YWluZXItdGl0bGUtc2hvcnQiOiJBcXVhYyBFbmciLCJET0kiOiIxMC4xMDE2L2ouYXF1YWVuZy4yMDI0LjEwMjQ2MiIsIklTU04iOiIwMTQ0ODYwOSIsImlzc3VlZCI6eyJkYXRlLXBhcnRzIjpbWzIwMjQsMTEsMV1dfSwiYWJzdHJhY3QiOiJBcXVhY3VsdHVyZSBmYWNpbGl0aWVzIHJlcHJlc2VudCBhbiBvZnRlbi1uZWdsZWN0ZWQgcHJvY2VzcyBpbiBlbnZpcm9ubWVudGFsIGltcGFjdCBzdHVkaWVzLiBUaGlzIHN0dWR5IGZvY3VzIG9uIHRoZSBlbnZpcm9ubWVudGFsIGltcGFjdCBhc3Nlc3NtZW50IG9mIGFsdGVybmF0aXZlIG5ldCBtYXRlcmlhbHMgaW4gTWVkaXRlcnJhbmVhbiBtYXJpbmUgYXF1YWN1bHR1cmUuIEEgTGlmZSBDeWNsZSBBc3Nlc3NtZW50IHdhcyBjb25kdWN0ZWQgdXNpbmcgcHJpbWFyeSBhbmQgc2Vjb25kYXJ5IGRhdGEgZnJvbSBzcGVjaWZpYyBkYXRhYmFzZXMgYW5kIGxpdGVyYXR1cmUuIFRocmVlIGJhc2VsaW5lIHNjZW5hcmlvcyB3ZXJlIGNvbXBhcmVkOiBjb3BwZXIgYWxsb3kgbmV0IGNhZ2VzIHdpdGggMTAwICUgb2YgcmVjeWNsZWQgbWF0ZXJpYWwgKENBTjEwMCksIDc1ICUgb2YgcmVjeWNsZWQgbWF0ZXJpYWwgKENBTjc1KSwgYW5kIHBvbHlldGh5bGVuZSBuZXQgKFBFTikgU3lzdGVtIGJvdW5kYXJpZXMgaW5jbHVkZSBtYW51ZmFjdHVyaW5nIGFuZCBkaXNwb3NhbCBvZiBjYWdlcywgbmV0cywgYW5kIG1vb3Jpbmcgc3lzdGVtLiBUaGUgdXNlIGFuZCBlbWlzc2lvbnMgb2YgYW50aWZvdWxpbmcgcGFpbnRzIGFuZCBDQU4gd2VyZSBjb25zaWRlcmVkLiBTZW5zaXRpdml0eSBhbmFseXNpcyBvZiB0aGUgbW9zdCBpbXBhY3Rpbmcgc3ViLXByb2Nlc3NlcyBhbmQgVW5jZXJ0YWludHkgYW5hbHlzaXMgd2VyZSBhbHNvIGNvbmR1Y3RlZC4gVGhlIHVzZSBvZiBDQU4gaXMgYWR2YW50YWdlb3VzIGluIHRlcm1zIG9mIGVudmlyb25tZW50YWwgaW1wYWN0LCBidXQgb25seSBjb25zaWRlcmluZyBhIGNvbXBsZXRlIHJlY3ljbGFiaWxpdHkgb2YgdGhlIG5ldCBhdCB0aGUgZW5kIG9mIGl0cyBzZXJ2aWNlIGxpZmUuIE1vcmVvdmVyLCB3aGVuIGNvbnNpZGVyaW5nIGEgcmVkdWNlZCBzZXJ2aWNlIGxpZmUgb2YgdGhlIFBFTiBkdWUgdG8gdGhlIGRldHJpbWVudGFsIGVmZmVjdCBvZiBiaW9mb3VsaW5nLCB0aGUgYWR2YW50YWdlIG9mIHRoZSBDQU4gaXMgZXZlbiBtb3JlIGV2aWRlbnQuIFRvIGNvdW50ZXJhY3QgdGhlIG5lZ2F0aXZlIGVmZmVjdCBvZiBiaW9mb3VsaW5nLCBjb3BwZXItYmFzZWQgYW50aWZvdWxpbmcgcGFpbnRzIGFyZSBnZW5lcmFsbHkgdXNlZCBpbiBtYXJpbmUgYXF1YWN1bHR1cmUuIFRoZXNlIHByb2R1Y3RzIGFyZSBhIG1haW4gZW52aXJvbm1lbnRhbCBob3RzcG90IGluIFBFTiBzeXN0ZW1zLiBUaGVyZWZvcmUsIGEgaGlnaGVyIGNvbnN1bXB0aW9uIG9mIHN1Y2ggcHJvZHVjdHMgY291bGQgZGV0ZXJtaW5lIGFuIGVudmlyb25tZW50YWwgYnVyZGVuIHNoaWZ0aW5nIGZyb20gQ0FOIHRvIFBFTiBvbmVzLiBTbyBmYXIsIENBTiBhcmUgbm90IHdpZGVzcHJlYWQgaW4gdGhlIGFxdWFjdWx0dXJlIGluZHVzdHJ5LCBtYWlubHkgZHVlIHRvIHRoZSBoaWdoIGNvc3Qgb2YgaW5pdGlhbCBpbnZlc3RtZW50IGNvbXBhcmVkIHRvIHRyYWRpdGlvbmFsIFBFTi4gQ29uc2lkZXJpbmcgb3BlcmF0aW9uYWwgYW5kIGVudmlyb25tZW50YWwgYWR2YW50YWdlcywgQ0FOIGNhZ2VzIGNvdWxkIHJlcHJlc2VudCBhbiBhZmZvcmRhYmxlIGFuZCByZXNpbGllbnQgc29sdXRpb24gZm9yIGFxdWFjdWx0dXJlIGVuaGFuY2luZyBlbnZpcm9ubWVudGFsLCBlY29ub21pYywgYW5kIHNvY2lhbCBwZXJmb3JtYW5jZXMgb2YgdGhpcyBpbmR1c3RyeS4iLCJwdWJsaXNoZXIiOiJFbHNldmllciBCLlYuIiwidm9sdW1lIjoiMTA3In0sImlzVGVtcG9yYXJ5IjpmYWxzZSwic3VwcHJlc3MtYXV0aG9yIjpmYWxzZSwiY29tcG9zaXRlIjpmYWxzZSwiYXV0aG9yLW9ubHkiOmZhbHNlfSx7ImlkIjoiMDZlZTE5NTktY2MzNS0zYTk0LTlhMTgtYzRkMDFhNDU1M2UyIiwiaXRlbURhdGEiOnsidHlwZSI6ImFydGljbGUtam91cm5hbCIsImlkIjoiMDZlZTE5NTktY2MzNS0zYTk0LTlhMTgtYzRkMDFhNDU1M2UyIiwidGl0bGUiOiJFbnZpcm9ubWVudGFsIGltcGFjdCBvZiBkaWZmZXJlbnQgTWVkaXRlcnJhbmVhbiB0ZWNobm9sb2dpY2FsIHN5c3RlbXMgZm9yIEV1cm9wZWFuIHNlYSBiYXNzIChEaWNlbnRyYXJjaHVzIGxhYnJheCkgYW5kIEdpbHRoZWFkIHNlYcKgYnJlYW0gKFNwYXJ1cyBhdXJhdGEpIGZhcm1pbmciLCJncm91cElkIjoiNzA1NWNkMDctYWU5ZS0zYzkxLWFmNmItZTg4ZWI3NTkwZDAzIiwiYXV0aG9yIjpbeyJmYW1pbHkiOiJab2xpIiwiZ2l2ZW4iOiJNaWNoZWxlIiwicGFyc2UtbmFtZXMiOmZhbHNlLCJkcm9wcGluZy1wYXJ0aWNsZSI6IiIsIm5vbi1kcm9wcGluZy1wYXJ0aWNsZSI6IiJ9LHsiZmFtaWx5IjoiUm9zc2kiLCJnaXZlbiI6IkxvcmVuem8iLCJwYXJzZS1uYW1lcyI6ZmFsc2UsImRyb3BwaW5nLXBhcnRpY2xlIjoiIiwibm9uLWRyb3BwaW5nLXBhcnRpY2xlIjoiIn0seyJmYW1pbHkiOiJGcm9udGUiLCJnaXZlbiI6IkJhbGRhc3NhcmUiLCJwYXJzZS1uYW1lcyI6ZmFsc2UsImRyb3BwaW5nLXBhcnRpY2xlIjoiIiwibm9uLWRyb3BwaW5nLXBhcnRpY2xlIjoiIn0seyJmYW1pbHkiOiJBdWJpbiIsImdpdmVuIjoiSm/Dq2wiLCJwYXJzZS1uYW1lcyI6ZmFsc2UsImRyb3BwaW5nLXBhcnRpY2xlIjoiIiwibm9uLWRyb3BwaW5nLXBhcnRpY2xlIjoiIn0seyJmYW1pbHkiOiJKYWVnZXIiLCJnaXZlbiI6IkNocmlzdG9waGUiLCJwYXJzZS1uYW1lcyI6ZmFsc2UsImRyb3BwaW5nLXBhcnRpY2xlIjoiIiwibm9uLWRyb3BwaW5nLXBhcnRpY2xlIjoiIn0seyJmYW1pbHkiOiJXaWxmYXJ0IiwiZ2l2ZW4iOiJBdXJlbGllIiwicGFyc2UtbmFtZXMiOmZhbHNlLCJkcm9wcGluZy1wYXJ0aWNsZSI6IiIsIm5vbi1kcm9wcGluZy1wYXJ0aWNsZSI6IiJ9LHsiZmFtaWx5IjoiQmliYmlhbmkiLCJnaXZlbiI6IkNhcmxvIiwicGFyc2UtbmFtZXMiOmZhbHNlLCJkcm9wcGluZy1wYXJ0aWNsZSI6IiIsIm5vbi1kcm9wcGluZy1wYXJ0aWNsZSI6IiJ9LHsiZmFtaWx5IjoiQmFjZW5ldHRpIiwiZ2l2ZW4iOiJKYWNvcG8iLCJwYXJzZS1uYW1lcyI6ZmFsc2UsImRyb3BwaW5nLXBhcnRpY2xlIjoiIiwibm9uLWRyb3BwaW5nLXBhcnRpY2xlIjoiIn1dLCJjb250YWluZXItdGl0bGUiOiJBcXVhY3VsdHVyYWwgRW5naW5lZXJpbmciLCJjb250YWluZXItdGl0bGUtc2hvcnQiOiJBcXVhYyBFbmciLCJhY2Nlc3NlZCI6eyJkYXRlLXBhcnRzIjpbWzIwMjUsMTAsMjddXX0sIkRPSSI6IjEwLjEwMTYvSi5BUVVBRU5HLjIwMjQuMTAyNDU3IiwiSVNTTiI6IjAxNDQtODYwOSIsIlVSTCI6Imh0dHBzOi8vd3d3LnNjaWVuY2VkaXJlY3QuY29tL3NjaWVuY2UvYXJ0aWNsZS9waWkvUzAxNDQ4NjA5MjQwMDA2ODI/dXRtX3NvdXJjZT1jaGF0Z3B0LmNvbSIsImlzc3VlZCI6eyJkYXRlLXBhcnRzIjpbWzIwMjQsMTEsMV1dfSwicGFnZSI6IjEwMjQ1NyIsImFic3RyYWN0IjoiQXMgYXQgYSBnbG9iYWwgbGV2ZWwsIHRoZSBhcXVhY3VsdHVyZSBzZWN0b3IgaXMgZ3Jvd2luZyBpbiBJdGFseSB0b28gYW5kLCBhbW9uZyB0aGUgdmFyaW91cyBzcGVjaWVzLCBFdXJvcGVhbiBzZWEgYmFzcyBhbmQgR2lsdGhlYWQgc2VhIGJyZWFtIGFyZSBiZWNvbWluZyBpbmNyZWFzaW5nbHkgaW1wb3J0YW50LiBBcyBhIGNvbnNlcXVlbmNlLCB0aGUgZW52aXJvbm1lbnRhbCBpbXBsaWNhdGlvbnMgYXJlIGFuIGVtZXJnaW5nIGlzc3VlIGFuZCBpbi1kZXB0aCBzdHVkaWVzIG9uIHRoZSB0b3BpYyBvZiBmYXJtIHN1c3RhaW5hYmlsaXR5IGFyZSBuZWVkZWQuIFRoaXMgc3R1ZHkgY29tcGFyZWQgdGhlIGVudmlyb25tZW50YWwgcGVyZm9ybWFuY2Ugb2YgZm91ciBzcGVjaWFsaXNlZCBTZWEgYmFzcyBhbmQgU2VhIGJyZWFtIGZhcm1zIGluIEl0YWx5LCBjaGFyYWN0ZXJpemVkIGJ5IGRpZmZlcmVudCB0ZWNobm9sb2dpY2FsIHN5c3RlbSwgdXNpbmcgdGhlIExpZmUgQ3ljbGUgQXNzZXNzbWVudCBhcHByb2FjaC4gMSB0b25uZSBvZiBmaXNoIGJpb21hc3MgaGFydmVzdGVkIGFuZCAxIGtnIG9mIGZpc2ggcHJvdGVpbiB3ZXJlIGNob3NlbiBhcyBmdW5jdGlvbmFsIHVuaXRzLiBUaGUgJ2Zyb20gY3JhZGxlIHRvIGdhdGUnIHBlcnNwZWN0aXZlIHdhcyBhcHBsaWVkIHRvIGRlZmluZSB0aGUgc3lzdGVtIGJvdW5kYXJpZXMuIFRoZSByZXN1bHRzIHJldmVhbGVkIHRoYXQgbGFuZC1iYXNlZCBmYXJtcyBoYWQgaGlnaGVyIGVudmlyb25tZW50YWwgaW1wYWN0cyBjb21wYXJlZCB0byBjb2FzdGFsIGZhcm0gd2l0aCBhIENsaW1hdGUgY2hhbmdlIG9mIDk2NjAgYW5kIDcyNTAga2cgQ08yIGVxIGZvciB0aGUgZm9ybWVyIGFuZCAyNDQzIGFuZCAzMzA4IGZvciB0aGUgbGF0dGVyLiBEZXNwaXRlIHRoZSB1c2Ugb2YgYXF1YWZlZWRzIGVtZXJnZWQgYXMgYSBzaWduaWZpY2FudCBjb250cmlidXRvciBvZiBlbnZpcm9ubWVudGFsIGltcGFjdHMgYWNyb3NzIGFsbCBmYXJtcyAod2l0aCBhIHNoYXJlIG9mIG1vcmUgdGhhbiA4MCAlIG9mIHRoZSBDbGltYXRlIGNoYW5nZSBpbiB0aGUgY29hc3RhbCBmYXJtcyksIGV2ZW4gZW5lcmd5IGFuZCBsaXF1aWQgb3h5Z2VuIGNvbnN1bXB0aW9uLCBwYXJ0aWN1bGFybHkgb24gbGFuZC1iYXNlZCBmYXJtcywgcGxheWVkIGEgY3J1Y2lhbCByb2xlICh3aXRoIGltcGFjdCBzaGFyZXMgb2YgMjXigJM0MCAlIGluIGNsaW1hdGUgY2hhbmdlKS4gQSBzZW5zaXRpdml0eSBhbmFseXNpcyBvbiBlbmVyZ3kgc291cmNlcyByZXZlYWxlZCB0aGF0IHRoZSB1c2Ugb2YgbW9yZSByZW5ld2FibGUgZW5lcmd5IGNhbiByZWR1Y2UgdGhlIENsaW1hdGUgQ2hhbmdlIG9mIGxhbmQtYmFzZWQgZmFybXMgYnkgYW4gYXZlcmFnZSBvZiA1ICUsIHdoaWxlIGFuIGFsbC1iaW9kaWVzZWwgZmxlZXQgaGFzIGEgYmVuZWZpY2lhbCBlZmZlY3Qgb24gcGFydGljdWxhdGUgbWF0dGVyICgtNy41ICUpIGFuZCBhY2lkaWZpY2F0aW9uICgtNiAlKSBvbiBjb2FzdGFsIGZhcm1zLiBUaGUgc3R1ZHkgcHJvdmlkZWQgYSBjb21wcmVoZW5zaXZlIG92ZXJ2aWV3IG9mIHRoZSBlbnZpcm9ubWVudGFsIGltcGFjdCBvZiBJdGFsaWFuIEVTQiBhbmQgR1NCIHByb2R1Y3Rpb24uIEluIGFkZGl0aW9uLCBoaWdobGlnaHRlZCBhcmVhcyBmb3IgZnVydGhlciByZXNlYXJjaCwgaW5jbHVkaW5nIGJpb2ZvdWxpbmcgbWl0aWdhdGlvbiwgb3B0aW1pemF0aW9uIG9mIGVuZXJneSBjb25zdW1wdGlvbiwgYW5kIGV4cGxvcmF0aW9uIG9mIGFsdGVybmF0aXZlIG94eWdlbmF0aW9uIG1ldGhvZHMgaW4gbGFuZC1iYXNlZCBmYXJtcy4iLCJwdWJsaXNoZXIiOiJFbHNldmllciIsInZvbHVtZSI6IjEwNyJ9LCJpc1RlbXBvcmFyeSI6ZmFsc2UsInN1cHByZXNzLWF1dGhvciI6ZmFsc2UsImNvbXBvc2l0ZSI6ZmFsc2UsImF1dGhvci1vbmx5IjpmYWxzZX1dfQ==&quot;},{&quot;citationID&quot;:&quot;MENDELEY_CITATION_ddfd18bc-b6eb-4dc2-88bb-69a3451ca21d&quot;,&quot;properties&quot;:{&quot;noteIndex&quot;:0},&quot;isEdited&quot;:false,&quot;manualOverride&quot;:{&quot;isManuallyOverridden&quot;:false,&quot;citeprocText&quot;:&quot;(Ghamkhar et al., 2021)&quot;,&quot;manualOverrideText&quot;:&quot;&quot;},&quot;citationTag&quot;:&quot;MENDELEY_CITATION_v3_eyJjaXRhdGlvbklEIjoiTUVOREVMRVlfQ0lUQVRJT05fZGRmZDE4YmMtYjZlYi00ZGMyLTg4YmItNjlhMzQ1MWNhMjFkIiwicHJvcGVydGllcyI6eyJub3RlSW5kZXgiOjB9LCJpc0VkaXRlZCI6ZmFsc2UsIm1hbnVhbE92ZXJyaWRlIjp7ImlzTWFudWFsbHlPdmVycmlkZGVuIjpmYWxzZSwiY2l0ZXByb2NUZXh0IjoiKEdoYW1raGFyIGV0IGFsLiwgMjAyMSkiLCJtYW51YWxPdmVycmlkZVRleHQiOiIifSwiY2l0YXRpb25JdGVtcyI6W3siaWQiOiIxZmE3ZmFhNy03MDdlLTM0MGEtYWFmNi1hMGZlMDE3ODcyMGMiLCJpdGVtRGF0YSI6eyJ0eXBlIjoiYXJ0aWNsZS1qb3VybmFsIiwiaWQiOiIxZmE3ZmFhNy03MDdlLTM0MGEtYWFmNi1hMGZlMDE3ODcyMGMiLCJ0aXRsZSI6IkxpZmUgY3ljbGUgYXNzZXNzbWVudCBvZiBhcXVhY3VsdHVyZSBzeXN0ZW1zOiBEb2VzIGJ1cmRlbiBzaGlmdGluZyBvY2N1ciB3aXRoIGFuIGluY3JlYXNlIGluIHByb2R1Y3Rpb24gaW50ZW5zaXR5PyIsImdyb3VwSWQiOiI3MDU1Y2QwNy1hZTllLTNjOTEtYWY2Yi1lODhlYjc1OTBkMDMiLCJhdXRob3IiOlt7ImZhbWlseSI6IkdoYW1raGFyIiwiZ2l2ZW4iOiJSYW1pbiIsInBhcnNlLW5hbWVzIjpmYWxzZSwiZHJvcHBpbmctcGFydGljbGUiOiIiLCJub24tZHJvcHBpbmctcGFydGljbGUiOiIifSx7ImZhbWlseSI6IkJveG1hbiIsImdpdmVuIjoiU3V6YW5uZSBFLiIsInBhcnNlLW5hbWVzIjpmYWxzZSwiZHJvcHBpbmctcGFydGljbGUiOiIiLCJub24tZHJvcHBpbmctcGFydGljbGUiOiIifSx7ImZhbWlseSI6Ik1haW4iLCJnaXZlbiI6IktldmFuIEwuIiwicGFyc2UtbmFtZXMiOmZhbHNlLCJkcm9wcGluZy1wYXJ0aWNsZSI6IiIsIm5vbi1kcm9wcGluZy1wYXJ0aWNsZSI6IiJ9LHsiZmFtaWx5IjoiWmhhbmciLCJnaXZlbiI6IlFpb25nIiwicGFyc2UtbmFtZXMiOmZhbHNlLCJkcm9wcGluZy1wYXJ0aWNsZSI6IiIsIm5vbi1kcm9wcGluZy1wYXJ0aWNsZSI6IiJ9LHsiZmFtaWx5IjoiVHJvdHoiLCJnaXZlbiI6Ik1heWEgQS4iLCJwYXJzZS1uYW1lcyI6ZmFsc2UsImRyb3BwaW5nLXBhcnRpY2xlIjoiIiwibm9uLWRyb3BwaW5nLXBhcnRpY2xlIjoiIn0seyJmYW1pbHkiOiJIaWNrcyIsImdpdmVuIjoiQW5kcmVhIiwicGFyc2UtbmFtZXMiOmZhbHNlLCJkcm9wcGluZy1wYXJ0aWNsZSI6IiIsIm5vbi1kcm9wcGluZy1wYXJ0aWNsZSI6IiJ9XSwiY29udGFpbmVyLXRpdGxlIjoiQXF1YWN1bHR1cmFsIEVuZ2luZWVyaW5nIiwiY29udGFpbmVyLXRpdGxlLXNob3J0IjoiQXF1YWMgRW5nIiwiYWNjZXNzZWQiOnsiZGF0ZS1wYXJ0cyI6W1syMDI1LDEyLDJdXX0sIkRPSSI6IjEwLjEwMTYvSi5BUVVBRU5HLjIwMjAuMTAyMTMwIiwiSVNTTiI6IjAxNDQtODYwOSIsIlVSTCI6Imh0dHBzOi8vd3d3LnNjaWVuY2VkaXJlY3QuY29tL3NjaWVuY2UvYXJ0aWNsZS9hYnMvcGlpL1MwMTQ0ODYwOTIwMzAxNzZYIiwiaXNzdWVkIjp7ImRhdGUtcGFydHMiOltbMjAyMSwyLDFdXX0sInBhZ2UiOiIxMDIxMzAiLCJhYnN0cmFjdCI6IkxpZmUgY3ljbGUgYXNzZXNzbWVudCAoTENBKSwgYSB0b29sIHVzZWQgdG8gYXNzZXNzIHRoZSBlbnZpcm9ubWVudGFsIGltcGFjdHMgb2YgcHJvZHVjdHMgYW5kIHByb2Nlc3NlcywgaGFzIGJlZW4gdXNlZCB0byBldmFsdWF0ZSBhIHJhbmdlIG9mIGFxdWFjdWx0dXJlIHN5c3RlbXMuIEVpZ2h0ZWVuIExDQSBzdHVkaWVzIHdlcmUgcmV2aWV3ZWQgd2hpY2ggaW5jbHVkZWQgYXNzZXNzbWVudHMgb2YgcmVjaXJjdWxhdGluZyBhcXVhY3VsdHVyZSBzeXN0ZW1zIChSQVMpLCBmbG93LXRocm91Z2ggc3lzdGVtcywgbmV0IGNhZ2VzLCBhbmQgcG9uZCBzeXN0ZW1zLiBUaGlzIHJldmlldyBjb25zaWRlcmVkIHRoZSBwb3RlbnRpYWwgdG8gbWl0aWdhdGUgZW52aXJvbm1lbnRhbCBidXJkZW5zIHdpdGggYSBtb3ZlbWVudCBmcm9tIGV4dGVuc2l2ZSB0byBpbnRlbnNpdmUgYXF1YWN1bHR1cmUgc3lzdGVtcy4gRHVlIHRvIHRoZSBkaXZlcnNpdHkgaW4gc3R1ZHkgcmVzdWx0cywgc3BlY2lmaWMgcHJvY2Vzc2VzIChmZWVkLCBlbmVyZ3ksIGFuZCBpbmZyYXN0cnVjdHVyZSkgYW5kIHNwZWNpZmljIGltcGFjdCBjYXRlZ29yaWVzIChsYW5kIHVzZSwgd2F0ZXIgdXNlLCBhbmQgZXV0cm9waGljYXRpb24gcG90ZW50aWFsKSB3ZXJlIGFuYWx5emVkIGluLWRlcHRoLiBUaGUgY29tcGFyYXRpdmUgYW5hbHlzaXMgaW5kaWNhdGVkIHRoZXJlIHdhcyBhIHBvc3NpYmxlIHNoaWZ0IGZyb20gbG9jYWwgdG8gZ2xvYmFsIGltcGFjdHMgd2l0aCBhIHByb2dyZXNzaW9uIGZyb20gZXh0ZW5zaXZlIHRvIGludGVuc2l2ZSBzeXN0ZW1zLCBpZiBtaXRpZ2F0aW9uIHN0cmF0ZWdpZXMgd2VyZSBub3QgcGVyZm9ybWVkLiBUaGUgc2hpZnQgd2FzIHBhcnRpYWxseSBkdWUgdG8gaW5jcmVhc2VkIGVsZWN0cmljaXR5IHJlcXVpcmVtZW50cyBidXQgYWxzbyB2YXJpZWQgd2l0aCBlbGVjdHJpY2l0eSBzb3VyY2UuIFRoZSBpbXBhY3RzIGZyb20gaW5mcmFzdHJ1Y3R1cmUgd2VyZSBsZXNzIHRoYW4gMTMgJSBvZiB0aGUgZW52aXJvbm1lbnRhbCBpbXBhY3QgYW5kIGNvbnNpZGVyZWQgbmVnbGlnaWJsZS4gRm9yIGZlZWQsIHRoZSBlbnZpcm9ubWVudGFsIGltcGFjdHMgd2VyZSB0eXBpY2FsbHkgbW9yZSBkZXBlbmRlbnQgb24gZmVlZCBjb252ZXJzaW9uIHJhdGlvIChGQ1IpIHRoYW4gdGhlIHR5cGUgb2Ygc3lzdGVtLiBGZWVkIGFsc28gY29udHJpYnV0ZWQgdG8gb3ZlciA1MCAlIG9mIHRoZSBpbXBhY3RzIG9uIGxhbmQgdXNlLCBzZWNvbmQgb25seSB0byBlbmVyZ3kgY2FycmllcnMuIFRoZSBhbmFseXNpcyBvZiB3YXRlciB1c2UgaW5kaWNhdGVkIGludGVuc2l2ZSByZWNpcmN1bGF0aW5nIHN5c3RlbXMgZWZmaWNpZW50bHkgcmVkdWNlIHdhdGVyIHVzZSBhcyBjb21wYXJlZCB0byBleHRlbnNpdmUgc3lzdGVtczsgaG93ZXZlciwgYXQgcHJlc2VudCwgc3R1ZGllcyBoYXZlIG9ubHkgY29uc2lkZXJlZCBkaXJlY3Qgd2F0ZXIgdXNlIGFuZCBmdXR1cmUgd29yayBpcyByZXF1aXJlZCB0aGF0IGluY29ycG9yYXRlcyBpbmRpcmVjdCBhbmQgY29uc3VtcHRpdmUgd2F0ZXIgdXNlLiBBbHRlcm5hdGl2ZSBhcXVhY3VsdHVyZSBzeXN0ZW1zIHRoYXQgY2FuIGltcHJvdmUgdGhlIHRvdGFsIG51dHJpZW50IHVwdGFrZSBhbmQgcHJvZHVjdGlvbiB5aWVsZCBwZXIgbWF0ZXJpYWwgYW5kIGVuZXJneSBiYXNlZCBpbnB1dCwgdGhlcmVieSByZWR1Y2luZyB0aGUgb3ZlcmFsbCBlbWlzc2lvbnMgcGVyIHVuaXQgb2YgZmVlZCwgc2hvdWxkIGJlIGZ1cnRoZXIgaW52ZXN0aWdhdGVkIHRvIG9wdGltaXplIHRoZSBvdmVyYWxsIG9mIGFxdWFjdWx0dXJlIHN5c3RlbXMsIGNvbnNpZGVyaW5nIGJvdGggZ2xvYmFsIGFuZCBsb2NhbCBlbnZpcm9ubWVudGFsIGltcGFjdHMuIFdoaWxlIExDQSBjYW4gYmUgYSB2YWx1YWJsZSB0b29sIHRvIGV2YWx1YXRlIHRyYWRlLW9mZnMgaW4gc3lzdGVtIGRlc2lnbnMsIHRoZSByZXN1bHRzIGFyZSBvZnRlbiBsb2NhdGlvbiBhbmQgc3BlY2llcyBzcGVjaWZpYy4gVGhlcmVmb3JlLCBpdCBpcyBjcml0aWNhbCB0byBjb25zaWRlciBib3RoIG9mIHRoZXNlIGNyaXRlcmlhIGluIGNvbmp1bmN0aW9uIHdpdGggTENBIHJlc3VsdHMgd2hlbiBkZXZlbG9waW5nIGFxdWFjdWx0dXJlIHN5c3RlbXMuIiwicHVibGlzaGVyIjoiRWxzZXZpZXIiLCJ2b2x1bWUiOiI5MiJ9LCJpc1RlbXBvcmFyeSI6ZmFsc2UsInN1cHByZXNzLWF1dGhvciI6ZmFsc2UsImNvbXBvc2l0ZSI6ZmFsc2UsImF1dGhvci1vbmx5IjpmYWxzZX1dfQ==&quot;,&quot;citationItems&quot;:[{&quot;id&quot;:&quot;1fa7faa7-707e-340a-aaf6-a0fe0178720c&quot;,&quot;itemData&quot;:{&quot;type&quot;:&quot;article-journal&quot;,&quot;id&quot;:&quot;1fa7faa7-707e-340a-aaf6-a0fe0178720c&quot;,&quot;title&quot;:&quot;Life cycle assessment of aquaculture systems: Does burden shifting occur with an increase in production intensity?&quot;,&quot;groupId&quot;:&quot;7055cd07-ae9e-3c91-af6b-e88eb7590d03&quot;,&quot;author&quot;:[{&quot;family&quot;:&quot;Ghamkhar&quot;,&quot;given&quot;:&quot;Ramin&quot;,&quot;parse-names&quot;:false,&quot;dropping-particle&quot;:&quot;&quot;,&quot;non-dropping-particle&quot;:&quot;&quot;},{&quot;family&quot;:&quot;Boxman&quot;,&quot;given&quot;:&quot;Suzanne E.&quot;,&quot;parse-names&quot;:false,&quot;dropping-particle&quot;:&quot;&quot;,&quot;non-dropping-particle&quot;:&quot;&quot;},{&quot;family&quot;:&quot;Main&quot;,&quot;given&quot;:&quot;Kevan L.&quot;,&quot;parse-names&quot;:false,&quot;dropping-particle&quot;:&quot;&quot;,&quot;non-dropping-particle&quot;:&quot;&quot;},{&quot;family&quot;:&quot;Zhang&quot;,&quot;given&quot;:&quot;Qiong&quot;,&quot;parse-names&quot;:false,&quot;dropping-particle&quot;:&quot;&quot;,&quot;non-dropping-particle&quot;:&quot;&quot;},{&quot;family&quot;:&quot;Trotz&quot;,&quot;given&quot;:&quot;Maya A.&quot;,&quot;parse-names&quot;:false,&quot;dropping-particle&quot;:&quot;&quot;,&quot;non-dropping-particle&quot;:&quot;&quot;},{&quot;family&quot;:&quot;Hicks&quot;,&quot;given&quot;:&quot;Andrea&quot;,&quot;parse-names&quot;:false,&quot;dropping-particle&quot;:&quot;&quot;,&quot;non-dropping-particle&quot;:&quot;&quot;}],&quot;container-title&quot;:&quot;Aquacultural Engineering&quot;,&quot;container-title-short&quot;:&quot;Aquac Eng&quot;,&quot;accessed&quot;:{&quot;date-parts&quot;:[[2025,12,2]]},&quot;DOI&quot;:&quot;10.1016/J.AQUAENG.2020.102130&quot;,&quot;ISSN&quot;:&quot;0144-8609&quot;,&quot;URL&quot;:&quot;https://www.sciencedirect.com/science/article/abs/pii/S014486092030176X&quot;,&quot;issued&quot;:{&quot;date-parts&quot;:[[2021,2,1]]},&quot;page&quot;:&quot;102130&quot;,&quot;abstract&quot;:&quot;Life cycle assessment (LCA), a tool used to assess the environmental impacts of products and processes, has been used to evaluate a range of aquaculture systems. Eighteen LCA studies were reviewed which included assessments of recirculating aquaculture systems (RAS), flow-through systems, net cages, and pond systems. This review considered the potential to mitigate environmental burdens with a movement from extensive to intensive aquaculture systems. Due to the diversity in study results, specific processes (feed, energy, and infrastructure) and specific impact categories (land use, water use, and eutrophication potential) were analyzed in-depth. The comparative analysis indicated there was a possible shift from local to global impacts with a progression from extensive to intensive systems, if mitigation strategies were not performed. The shift was partially due to increased electricity requirements but also varied with electricity source. The impacts from infrastructure were less than 13 % of the environmental impact and considered negligible. For feed, the environmental impacts were typically more dependent on feed conversion ratio (FCR) than the type of system. Feed also contributed to over 50 % of the impacts on land use, second only to energy carriers. The analysis of water use indicated intensive recirculating systems efficiently reduce water use as compared to extensive systems; however, at present, studies have only considered direct water use and future work is required that incorporates indirect and consumptive water use. Alternative aquaculture systems that can improve the total nutrient uptake and production yield per material and energy based input, thereby reducing the overall emissions per unit of feed, should be further investigated to optimize the overall of aquaculture systems, considering both global and local environmental impacts. While LCA can be a valuable tool to evaluate trade-offs in system designs, the results are often location and species specific. Therefore, it is critical to consider both of these criteria in conjunction with LCA results when developing aquaculture systems.&quot;,&quot;publisher&quot;:&quot;Elsevier&quot;,&quot;volume&quot;:&quot;92&quot;},&quot;isTemporary&quot;:false,&quot;suppress-author&quot;:false,&quot;composite&quot;:false,&quot;author-only&quot;:false}]},{&quot;citationID&quot;:&quot;MENDELEY_CITATION_d71ee829-8bc4-4798-aa86-706ffd2f5d75&quot;,&quot;properties&quot;:{&quot;noteIndex&quot;:0},&quot;isEdited&quot;:false,&quot;manualOverride&quot;:{&quot;isManuallyOverridden&quot;:false,&quot;citeprocText&quot;:&quot;(Bohnes et al., 2019)&quot;,&quot;manualOverrideText&quot;:&quot;&quot;},&quot;citationTag&quot;:&quot;MENDELEY_CITATION_v3_eyJjaXRhdGlvbklEIjoiTUVOREVMRVlfQ0lUQVRJT05fZDcxZWU4MjktOGJjNC00Nzk4LWFhODYtNzA2ZmZkMmY1ZDc1IiwicHJvcGVydGllcyI6eyJub3RlSW5kZXgiOjB9LCJpc0VkaXRlZCI6ZmFsc2UsIm1hbnVhbE92ZXJyaWRlIjp7ImlzTWFudWFsbHlPdmVycmlkZGVuIjpmYWxzZSwiY2l0ZXByb2NUZXh0IjoiKEJvaG5lcyBldCBhbC4sIDIwMTkpIiwibWFudWFsT3ZlcnJpZGVUZXh0IjoiIn0sImNpdGF0aW9uSXRlbXMiOlt7ImlkIjoiNGRmNjEzZjUtNTE3Ny0zNTc0LWE0ZGYtZWJiODhiNWJjM2Y5IiwiaXRlbURhdGEiOnsidHlwZSI6ImFydGljbGUtam91cm5hbCIsImlkIjoiNGRmNjEzZjUtNTE3Ny0zNTc0LWE0ZGYtZWJiODhiNWJjM2Y5IiwidGl0bGUiOiJMaWZlIGN5Y2xlIGFzc2Vzc21lbnRzIG9mIGFxdWFjdWx0dXJlIHN5c3RlbXM6IGEgY3JpdGljYWwgcmV2aWV3IG9mIHJlcG9ydGVkIGZpbmRpbmdzIHdpdGggcmVjb21tZW5kYXRpb25zIGZvciBwb2xpY3kgYW5kIHN5c3RlbSBkZXZlbG9wbWVudCIsImdyb3VwSWQiOiI3MDU1Y2QwNy1hZTllLTNjOTEtYWY2Yi1lODhlYjc1OTBkMDMiLCJhdXRob3IiOlt7ImZhbWlseSI6IkJvaG5lcyIsImdpdmVuIjoiRmxvcmVuY2UgQWxleGlhIiwicGFyc2UtbmFtZXMiOmZhbHNlLCJkcm9wcGluZy1wYXJ0aWNsZSI6IiIsIm5vbi1kcm9wcGluZy1wYXJ0aWNsZSI6IiJ9LHsiZmFtaWx5IjoiSGF1c2NoaWxkIiwiZ2l2ZW4iOiJNaWNoYWVsIFp3aWNreSIsInBhcnNlLW5hbWVzIjpmYWxzZSwiZHJvcHBpbmctcGFydGljbGUiOiIiLCJub24tZHJvcHBpbmctcGFydGljbGUiOiIifSx7ImZhbWlseSI6IlNjaGx1bmR0IiwiZ2l2ZW4iOiJKw7hyZ2VuIiwicGFyc2UtbmFtZXMiOmZhbHNlLCJkcm9wcGluZy1wYXJ0aWNsZSI6IiIsIm5vbi1kcm9wcGluZy1wYXJ0aWNsZSI6IiJ9LHsiZmFtaWx5IjoiTGF1cmVudCIsImdpdmVuIjoiQWxleGlzIiwicGFyc2UtbmFtZXMiOmZhbHNlLCJkcm9wcGluZy1wYXJ0aWNsZSI6IiIsIm5vbi1kcm9wcGluZy1wYXJ0aWNsZSI6IiJ9XSwiY29udGFpbmVyLXRpdGxlIjoiUmV2aWV3cyBpbiBBcXVhY3VsdHVyZSIsImNvbnRhaW5lci10aXRsZS1zaG9ydCI6IlJldiBBcXVhYyIsImFjY2Vzc2VkIjp7ImRhdGUtcGFydHMiOltbMjAyNSwxMiwyXV19LCJET0kiOiIxMC4xMTExL1JBUS4xMjI4MCIsIklTU04iOiIxNzUzLTUxMzEiLCJVUkwiOiIvZG9pL3BkZi8xMC4xMTExL3JhcS4xMjI4MCIsImlzc3VlZCI6eyJkYXRlLXBhcnRzIjpbWzIwMTksMTEsMV1dfSwicGFnZSI6IjEwNjEtMTA3OSIsImFic3RyYWN0IjoiVGhlIGFxdWFjdWx0dXJlIHNlY3RvciBpcyBhbnRpY2lwYXRlZCB0byBiZSBhIGtleXN0b25lIGluIGZvb2QgcHJvZHVjdGlvbiBzeXN0ZW1zIGluIHRoZSBjb21pbmcgZGVjYWRlcy4gSG93ZXZlciwgaXQgaXMgYXNzb2NpYXRlZCB3aXRoIHBvdGVudGlhbGx5IGltcG9ydGFudCBlbnZpcm9ubWVudGFsIGRhbWFnZXMgY2F1c2VkIGJ5IGl0cyBjb250cmlidXRpb24gdG8gZXV0cm9waGljYXRpb24gb3IgY2xpbWF0ZSBjaGFuZ2UsIGZvciBleGFtcGxlLiBUbyBjb21wcmVoZW5zaXZlbHkgcXVhbnRpZnkgdGhvc2UgaW1wYWN0cywgbGlmZSBjeWNsZSBhc3Nlc3NtZW50IChMQ0EpIHN0dWRpZXMgaGF2ZSBiZWVuIGNvbmR1Y3RlZCBvbiBzZXZlcmFsIHNlYWZvb2QgZmFybWluZyBzeXN0ZW1zIGZvciB0aGUgcGFzdCAxNcKgeWVhcnMuIEJ1dCwgd2hhdCBtYWpvciBmaW5kaW5ncyBhbmQgY29tbW9uIHRyZW5kcyBjYW4gd2UgZHJhdyBmcm9tIHRoaXMgcG9vbCBvZiBzdHVkaWVzPyBXaGF0IGNhbiB3ZSBsZWFybiB0byBwcm92aWRlIHJlY29tbWVuZGF0aW9ucyB0byBkZWNpc2lvbiBhbmQgcG9saWN5bWFrZXJzIGluIHRoZSBhcXVhY3VsdHVyZSBzZWN0b3I/IFRvIGFkZHJlc3MgdGhlc2UgcXVlc3Rpb25zLCB3ZSBwZXJmb3JtZWQgYSBjcml0aWNhbCByZXZpZXcgb2YgNjUgTENBIHN0dWRpZXMgb2YgYXF1YWN1bHR1cmUgc3lzdGVtcyBmcm9tIHRoZSBvcGVuIGxpdGVyYXR1cmUuIFdlIGNvbmR1Y3RlZCBxdWFudGl0YXRpdmUgYW5hbHlzZXMgdG8gZXhwbG9yZSB3aGljaCBpbXBhY3RzIGNhbiBiZSBpZGVudGlmaWVkIGFzIGRvbWluYXRpbmcgYW5kIHRvIGNvbXBhcmUgZGlmZmVyZW50IHR5cGVzIG9mIGFxdWFjdWx0dXJlIHN5c3RlbXMuIE91ciByZXN1bHRzIGV2aWRlbmNlZCB0aGF0IHRoZSBmZWVkIHByb2R1Y3Rpb24gaXMgYSBrZXkgZHJpdmVyIGZvciBjbGltYXRlIGNoYW5nZSwgYWNpZGlmaWNhdGlvbiwgY3VtdWxhdGl2ZSBlbmVyZ3kgdXNlIGFuZCBuZXQgcHJpbWFyeSBwcm9kdWN0aW9uIHVzZSwgd2hpbGUgdGhlIGZhcm1pbmcgcHJvY2VzcyBpcyBhIGtleSBkcml2ZXIgZm9yIGV1dHJvcGhpY2F0aW9uLiBXZSBhbHNvIGZvdW5kIHRoYXQgZGlmZmVyZW50IGFxdWFjdWx0dXJlIHN5c3RlbXMgYW5kIHRlY2hub2xvZ3kgY29tcG9uZW50cyBtYXkgZXhlcnQgY29uc2lkZXJhYmx5IGRpZmZlcmVudCBlbnZpcm9ubWVudGFsIGltcGFjdHMuIEJhc2VkIG9uIGlkZW50aWZpZWQgcGF0dGVybnMgYW5kIGNvbXBhcmlzb25zLCB3ZSB0aGVyZWZvcmUgcHJvdmlkZWQgc3BlY2lmaWMgcmVjb21tZW5kYXRpb25zIHRvIGFxdWFjdWx0dXJlIHN0YWtlaG9sZGVycyBmb3IgZnV0dXJlIHBvbGljeSBhbmQgc3lzdGVtIGRldmVsb3BtZW50LiBPdmVyYWxsLCB0aGUgYW5hbHlzaXMgb2YgZXhpc3Rpbmcgc3R1ZGllcyBkZW1vbnN0cmF0ZXMgdGhhdCBpbXBvcnRhbnQgaW5zaWdodHMgY2FuIGJlIGdhaW5lZCBieSBhcHBseWluZyBMQ0EgdG8gYXF1YWN1bHR1cmUgc3lzdGVtcywgYW5kLCB0byBtb3ZlIHRvd2FyZHMgYW4gZW52aXJvbm1lbnRhbGx5IHN1c3RhaW5hYmxlIGFxdWFjdWx0dXJlIHNlY3Rvciwgd2UgcmVjb21tZW5kIGl0cyBzeXN0ZW1hdGljIHVzZSBpbiB0aGUgZGVzaWduIG9mIG5ldyBhcXVhY3VsdHVyZSBzeXN0ZW1zIG9yIHBvbGljaWVzLCBhbmQvb3IgaW4gdGhlIGV2YWx1YXRpb24gYW5kIG9wdGltaXphdGlvbiBvZiBleGlzdGluZyBvbmVzLiIsInB1Ymxpc2hlciI6IkpvaG4gV2lsZXkgJiBTb25zLCBMdGQiLCJpc3N1ZSI6IjQiLCJ2b2x1bWUiOiIxMSJ9LCJpc1RlbXBvcmFyeSI6ZmFsc2UsInN1cHByZXNzLWF1dGhvciI6ZmFsc2UsImNvbXBvc2l0ZSI6ZmFsc2UsImF1dGhvci1vbmx5IjpmYWxzZX1dfQ==&quot;,&quot;citationItems&quot;:[{&quot;id&quot;:&quot;4df613f5-5177-3574-a4df-ebb88b5bc3f9&quot;,&quot;itemData&quot;:{&quot;type&quot;:&quot;article-journal&quot;,&quot;id&quot;:&quot;4df613f5-5177-3574-a4df-ebb88b5bc3f9&quot;,&quot;title&quot;:&quot;Life cycle assessments of aquaculture systems: a critical review of reported findings with recommendations for policy and system development&quot;,&quot;groupId&quot;:&quot;7055cd07-ae9e-3c91-af6b-e88eb7590d03&quot;,&quot;author&quot;:[{&quot;family&quot;:&quot;Bohnes&quot;,&quot;given&quot;:&quot;Florence Alexia&quot;,&quot;parse-names&quot;:false,&quot;dropping-particle&quot;:&quot;&quot;,&quot;non-dropping-particle&quot;:&quot;&quot;},{&quot;family&quot;:&quot;Hauschild&quot;,&quot;given&quot;:&quot;Michael Zwicky&quot;,&quot;parse-names&quot;:false,&quot;dropping-particle&quot;:&quot;&quot;,&quot;non-dropping-particle&quot;:&quot;&quot;},{&quot;family&quot;:&quot;Schlundt&quot;,&quot;given&quot;:&quot;Jørgen&quot;,&quot;parse-names&quot;:false,&quot;dropping-particle&quot;:&quot;&quot;,&quot;non-dropping-particle&quot;:&quot;&quot;},{&quot;family&quot;:&quot;Laurent&quot;,&quot;given&quot;:&quot;Alexis&quot;,&quot;parse-names&quot;:false,&quot;dropping-particle&quot;:&quot;&quot;,&quot;non-dropping-particle&quot;:&quot;&quot;}],&quot;container-title&quot;:&quot;Reviews in Aquaculture&quot;,&quot;container-title-short&quot;:&quot;Rev Aquac&quot;,&quot;accessed&quot;:{&quot;date-parts&quot;:[[2025,12,2]]},&quot;DOI&quot;:&quot;10.1111/RAQ.12280&quot;,&quot;ISSN&quot;:&quot;1753-5131&quot;,&quot;URL&quot;:&quot;/doi/pdf/10.1111/raq.12280&quot;,&quot;issued&quot;:{&quot;date-parts&quot;:[[2019,11,1]]},&quot;page&quot;:&quot;1061-1079&quot;,&quot;abstract&quot;:&quot;The aquaculture sector is anticipated to be a keystone in food production systems in the coming decades. However, it is associated with potentially important environmental damages caused by its contribution to eutrophication or climate change, for example. To comprehensively quantify those impacts, life cycle assessment (LCA) studies have been conducted on several seafood farming systems for the past 15 years. But, what major findings and common trends can we draw from this pool of studies? What can we learn to provide recommendations to decision and policymakers in the aquaculture sector? To address these questions, we performed a critical review of 65 LCA studies of aquaculture systems from the open literature. We conducted quantitative analyses to explore which impacts can be identified as dominating and to compare different types of aquaculture systems. Our results evidenced that the feed production is a key driver for climate change, acidification, cumulative energy use and net primary production use, while the farming process is a key driver for eutrophication. We also found that different aquaculture systems and technology components may exert considerably different environmental impacts. Based on identified patterns and comparisons, we therefore provided specific recommendations to aquaculture stakeholders for future policy and system development. Overall, the analysis of existing studies demonstrates that important insights can be gained by applying LCA to aquaculture systems, and, to move towards an environmentally sustainable aquaculture sector, we recommend its systematic use in the design of new aquaculture systems or policies, and/or in the evaluation and optimization of existing ones.&quot;,&quot;publisher&quot;:&quot;John Wiley &amp; Sons, Ltd&quot;,&quot;issue&quot;:&quot;4&quot;,&quot;volume&quot;:&quot;11&quot;},&quot;isTemporary&quot;:false,&quot;suppress-author&quot;:false,&quot;composite&quot;:false,&quot;author-only&quot;:false}]},{&quot;citationID&quot;:&quot;MENDELEY_CITATION_8a3ff307-5e46-4f2a-b197-7c944f4e3ee8&quot;,&quot;properties&quot;:{&quot;noteIndex&quot;:0},&quot;isEdited&quot;:false,&quot;manualOverride&quot;:{&quot;isManuallyOverridden&quot;:false,&quot;citeprocText&quot;:&quot;(Chairat et al., 2025; Dullah et al., 2020)&quot;,&quot;manualOverrideText&quot;:&quot;&quot;},&quot;citationTag&quot;:&quot;MENDELEY_CITATION_v3_eyJjaXRhdGlvbklEIjoiTUVOREVMRVlfQ0lUQVRJT05fOGEzZmYzMDctNWU0Ni00ZjJhLWIxOTctN2M5NDRmNGUzZWU4IiwicHJvcGVydGllcyI6eyJub3RlSW5kZXgiOjB9LCJpc0VkaXRlZCI6ZmFsc2UsIm1hbnVhbE92ZXJyaWRlIjp7ImlzTWFudWFsbHlPdmVycmlkZGVuIjpmYWxzZSwiY2l0ZXByb2NUZXh0IjoiKENoYWlyYXQgZXQgYWwuLCAyMDI1OyBEdWxsYWggZXQgYWwuLCAyMDIwKSIsIm1hbnVhbE92ZXJyaWRlVGV4dCI6IiJ9LCJjaXRhdGlvbkl0ZW1zIjpbeyJpZCI6ImIxMTBmMzBmLTBhZWMtMzJiYS1iY2JmLTQ5Y2NhNzYzYTVjZiIsIml0ZW1EYXRhIjp7InR5cGUiOiJhcnRpY2xlLWpvdXJuYWwiLCJpZCI6ImIxMTBmMzBmLTBhZWMtMzJiYS1iY2JmLTQ5Y2NhNzYzYTVjZiIsInRpdGxlIjoiTGlmZSBjeWNsZSBhc3Nlc3NtZW50IG9mIE5pbGUgVGlsYXBpYSAob3Jlb2Nocm9taXMgbmlsb3RpY3VzKSBmYXJtaW5nIGluIEtlbnlpciBMYWtlLCBUZXJlbmdnYW51IiwiZ3JvdXBJZCI6IjcwNTVjZDA3LWFlOWUtM2M5MS1hZjZiLWU4OGViNzU5MGQwMyIsImF1dGhvciI6W3siZmFtaWx5IjoiRHVsbGFoIiwiZ2l2ZW4iOiJIYXlhbmEiLCJwYXJzZS1uYW1lcyI6ZmFsc2UsImRyb3BwaW5nLXBhcnRpY2xlIjoiIiwibm9uLWRyb3BwaW5nLXBhcnRpY2xlIjoiIn0seyJmYW1pbHkiOiJNYWxlayIsImdpdmVuIjoiTS4gQS4iLCJwYXJzZS1uYW1lcyI6ZmFsc2UsImRyb3BwaW5nLXBhcnRpY2xlIjoiIiwibm9uLWRyb3BwaW5nLXBhcnRpY2xlIjoiIn0seyJmYW1pbHkiOiJIYW5hZmlhaCIsImdpdmVuIjoiTWFybGlhIE0uIiwicGFyc2UtbmFtZXMiOmZhbHNlLCJkcm9wcGluZy1wYXJ0aWNsZSI6IiIsIm5vbi1kcm9wcGluZy1wYXJ0aWNsZSI6IiJ9XSwiY29udGFpbmVyLXRpdGxlIjoiU3VzdGFpbmFiaWxpdHkgKFN3aXR6ZXJsYW5kKSIsIkRPSSI6IjEwLjMzOTAvc3UxMjA2MjI2OCIsIklTU04iOiIyMDcxMTA1MCIsImlzc3VlZCI6eyJkYXRlLXBhcnRzIjpbWzIwMjAsMywxXV19LCJhYnN0cmFjdCI6IlRoaXMgc3R1ZHkgcHJlc2VudHMgcmVzdWx0cyBmcm9tIGEgbGlmZSBjeWNsZSBhc3Nlc3NtZW50IChMQ0EpIGNvbmR1Y3RlZCBmb2xsb3dpbmcgdGhlIENNTC1JQSBtZXRob2Qgb24gY2FnZWQgYXF1YWN1bHR1cmUgb2YgTmlsZSB0aWxhcGlhIChPcmVvY2hyb21pcyBuaWxvdGljdXMpIHNwZWNpZXMgYXQgQ29tbyBSaXZlciwgS2VueWlyIExha2UsIFRlcmVuZ2dhbnUsIE1hbGF5c2lhLiBJbiB0aGlzIHN0dWR5LCB0aGUgZ3JlZW5ob3VzZSBnYXMgKEdIRykgZXN0aW1hdGlvbiwgY2FsY3VsYXRlZCBiYXNlZCBvbiB0aGUgSW50ZXJnb3Zlcm5tZW50YWwgUGFuZWwgb24gQ2xpbWF0ZSBDaGFuZ2UgKElQQ0MpIDIwMDYgR3VpZGVsaW5lcywgc2hvd2VkIHRoYXQgMjQ1LjI3IEMgZXEgKDEuNjkgS2cpIG9mIG5pdHJhdGUgb3hpZGUgKE4yTykgd2FzIGVtaXR0ZWQgZnJvbSB0aGUgbGFrZS4gVGhlIGRldGVybWluYXRpb24gb2YgTENBIHdhcyBjb25kdWN0ZWQgdXNpbmcgc2V2ZXJhbCBpbnB1dHMsIG5hbWVseSBOMk8sIGNvbXBvc2l0aW9ucyBvZiBmaXNoIGZlZWQsIG1hdGVyaWFscyB1c2VkIHRvIGJ1aWxkIGZpc2ggY2FnZXMgKGluZnJhc3RydWN0dXJlKSwgbWFpbiBtYXRlcmlhbHMgdXNlZCBkdXJpbmcgb3BlcmF0aW9uIGFuZCBzZXZlcmFsIGRhdGFiYXNlcywgbmFtZWx5IEFncmktZm9vdHByaW50LCBFY29pbnZlbnQgMywgRXVyb3BlYW4gUmVmZXJlbmNlIExpZmUtQ3ljbGUgRGF0YWJhc2UgKEVMQ0QpLCBhbmQgSW5kdXN0cnkgRGF0YSAyLjAuIFRoZSByZXN1bHRzIHNob3cgdGhhdCBmZWVkIGZvcm11bGF0aW9uIGlzIHRoZSBtYWpvciBjb250cmlidXRvciB0byBwb3RlbnRpYWwgZW52aXJvbm1lbnRhbCBpbXBhY3QgaW4gYXF1YWN1bHR1cmUgZmFybWluZywgYXQgNTUlLCBmb2xsb3dlZCBieSBpbmZyYXN0cnVjdHVyZSBhdCAzMyUgYW5kIG9wZXJhdGlvbiBhdCAxMiUuIFRoZSBmZWVkIGZvcm11bGF0aW9uIGNvbnNpc3Rpbmcgb2YgNTMlIGJyb2tlbiByaWNlIGNvbnRyaWJ1dGVkIHRvIG1hcmluZSBlY290b3hpY2l0eSAoTUVUKSwgd2hpbGUgdGhvc2UgY29uc2lzdGluZyBvZiA0NCUgZmlzaCBtZWFsIGFuZCAzMyUgc295YmVhbiBtZWFsIGNvbnRyaWJ1dGVkIHRvIGFiaW90aWMgZGVwbGV0aW9uIChBQkQpIGFuZCBnbG9iYWwgd2FybWluZyAoR1cpLCByZXNwZWN0aXZlbHkuIEl0IGlzIHJlY29tbWVuZGVkIHRoYXQgdGhlIHBlcmNlbnRhZ2Ugb2YgaW5ncmVkaWVudHMgdXNlZCBpbiBmZWVkIGZvcm11bGF0aW9uIGluIGZpc2ggZmFybWluZyBhcmUgZnVydGhlciBzdHVkaWVkIHRvIHJlZHVjZSBpdHMgaW1wYWN0cyB0byB0aGUgZW52aXJvbm1lbnQuIiwicHVibGlzaGVyIjoiTURQSSIsImlzc3VlIjoiNiIsInZvbHVtZSI6IjEyIn0sImlzVGVtcG9yYXJ5IjpmYWxzZSwic3VwcHJlc3MtYXV0aG9yIjpmYWxzZSwiY29tcG9zaXRlIjpmYWxzZSwiYXV0aG9yLW9ubHkiOmZhbHNlfSx7ImlkIjoiOWU3N2M0MDEtNmY3MC0zYmIwLTk4MmItNmFjYWJiYWRmNTZhIiwiaXRlbURhdGEiOnsidHlwZSI6ImFydGljbGUtam91cm5hbCIsImlkIjoiOWU3N2M0MDEtNmY3MC0zYmIwLTk4MmItNmFjYWJiYWRmNTZhIiwidGl0bGUiOiJMaWZlIGN5Y2xlIGFzc2Vzc21lbnQgb2YgVGlsYXBpYSBwcm9kdWN0aW9uIHZpYSBjb252ZW50aW9uYWwgYXF1YWN1bHR1cmUgYW5kIGFxdWFwb25pYyBzeXN0ZW1zIiwiZ3JvdXBJZCI6IjcwNTVjZDA3LWFlOWUtM2M5MS1hZjZiLWU4OGViNzU5MGQwMyIsImF1dGhvciI6W3siZmFtaWx5IjoiQ2hhaXJhdCIsImdpdmVuIjoiU3Vtb25yYXQiLCJwYXJzZS1uYW1lcyI6ZmFsc2UsImRyb3BwaW5nLXBhcnRpY2xlIjoiIiwibm9uLWRyb3BwaW5nLXBhcnRpY2xlIjoiIn0seyJmYW1pbHkiOiJSZWdtaSIsImdpdmVuIjoiU3VqYXRhIiwicGFyc2UtbmFtZXMiOmZhbHNlLCJkcm9wcGluZy1wYXJ0aWNsZSI6IiIsIm5vbi1kcm9wcGluZy1wYXJ0aWNsZSI6IiJ9LHsiZmFtaWx5IjoiQ2hlbmciLCJnaXZlbiI6IkhzaWFuZyBXZWkiLCJwYXJzZS1uYW1lcyI6ZmFsc2UsImRyb3BwaW5nLXBhcnRpY2xlIjoiIiwibm9uLWRyb3BwaW5nLXBhcnRpY2xlIjoiIn0seyJmYW1pbHkiOiJWb25nbWFoYWRsZWsiLCJnaXZlbiI6IlBoYXRjaGFwbG95IiwicGFyc2UtbmFtZXMiOmZhbHNlLCJkcm9wcGluZy1wYXJ0aWNsZSI6IiIsIm5vbi1kcm9wcGluZy1wYXJ0aWNsZSI6IiJ9LHsiZmFtaWx5IjoiR2hlZXdhbGEiLCJnaXZlbiI6IlNoYWJiaXIgSC4iLCJwYXJzZS1uYW1lcyI6ZmFsc2UsImRyb3BwaW5nLXBhcnRpY2xlIjoiIiwibm9uLWRyb3BwaW5nLXBhcnRpY2xlIjoiIn1dLCJjb250YWluZXItdGl0bGUiOiJBcXVhY3VsdHVyZSIsIkRPSSI6IjEwLjEwMTYvai5hcXVhY3VsdHVyZS4yMDI1Ljc0Mjc2MCIsIklTU04iOiIwMDQ0ODQ4NiIsImlzc3VlZCI6eyJkYXRlLXBhcnRzIjpbWzIwMjUsOSwzMF1dfSwiYWJzdHJhY3QiOiJUaGUgcmFwaWQgZ3Jvd3RoIG9mIGFxdWFjdWx0dXJlIHRvd2FyZHMgZ2xvYmFsIGZvb2Qgc2VjdXJpdHkgcHJlc2VudHMgZW52aXJvbm1lbnRhbCBjaGFsbGVuZ2VzIG5lY2Vzc2l0YXRpbmcgdGhlIGFkb3B0aW9uIG9mIHN1c3RhaW5hYmxlIHByYWN0aWNlcyBhbmQgdGVjaG5vbG9naWVzLiBBcXVhcG9uaWNzIGlzIHBvdGVudGlhbGx5IG9uZSBvZiB0aGUgTmF0dXJlLWJhc2VkIFNvbHV0aW9ucyAoTmJTKSwgcmVseWluZyBvbiB0aGUgc3ltYmlvc2lzIGJldHdlZW4gZmlzaCwgYmFjdGVyaWEsIGFuZCBwbGFudHMgdG8gY3JlYXRlIGEgc3VzdGFpbmFibGUgc3lzdGVtIHRoYXQgZW5oYW5jZXMgZm9vZCBhbmQgd2F0ZXIgc2VjdXJpdHkgd2hpbGUgcHVycG9ydGVkbHkgcmVkdWNpbmcgZW52aXJvbm1lbnRhbCBpbXBhY3RzLiBUaGUgc3R1ZHkgYXNzZXNzZXMgYW5kIGNvbXBhcmVzIHRoZSBlbnZpcm9ubWVudGFsIHBlcmZvcm1hbmNlIG9mIGFxdWFwb25pY3MgcHJvZHVjaW5nIHRpbGFwaWEgYW5kIGxldHR1Y2Ugd2l0aCBjb3JyZXNwb25kaW5nIGNvbnZlbnRpb25hbCBwcm9kdWN0aW9uIHVzaW5nIGxpZmUgY3ljbGUgYXNzZXNzbWVudCAoTENBKS4gVGhlIHJlc3VsdHMgcmV2ZWFsZWQgdGhhdCBhcXVhcG9uaWNzIHRpbGFwaWEgZ2VuZXJhbGx5IHBlcmZvcm1zIHdvcnNlIHRoYW4gY29udmVudGlvbmFsIHByb2R1Y3Rpb24gaW4gYWxsIGVudmlyb25tZW50YWwgaW1wYWN0IGNhdGVnb3JpZXMsIGV4Y2VwdCBmb3IgZXV0cm9waGljYXRpb24sIHRlcnJlc3RyaWFsIGVjb3RveGljaXR5LCBhbmQgd2F0ZXIgY29uc3VtcHRpb24uIFBhcnRpYWxseSByZXBsYWNpbmcgZmlzaCBtZWFsIHdpdGggcGxhbnQtYmFzZWQgcHJvdGVpbiAoZS5nLiwgc295YmVhbiBtZWFsKSBpbiB0aWxhcGlhIGZlZWQgY2FuIGdlbmVyYWxseSByZWR1Y2UgdGhlIGVudmlyb25tZW50YWwgaW1wYWN0IG9mIHRpbGFwaWEgcHJvZHVjdGlvbiBpbiBib3RoIGNvbnZlbnRpb25hbCBzeXN0ZW1zIGFuZCBhcXVhcG9uaWNzLiBVc2luZyBzb2xhciBlbmVyZ3kgY2FuIGltcHJvdmUgdGhlIGVudmlyb25tZW50YWwgcGVyZm9ybWFuY2Ugb2YgdGlsYXBpYSBwcm9kdWN0aW9uIGluIGFxdWFwb25pY3MuIFJlcGxhY2luZyBmaXNobWVhbCB3aXRoIHNveWJlYW4gbWVhbCBpbiBmaXNoIGZlZWQgYW5kIHVzaW5nIHNvbGFyIGVuZXJneSBpbiBmaXNoIGZhcm1pbmcgY2FuIG1ha2UgdGhlIHBlcmZvcm1hbmNlIG9mIGFxdWFwb25pY3MgdGlsYXBpYSBiZXR0ZXIgdGhhbiBjb252ZW50aW9uYWwgcHJvZHVjdGlvbiBpbiBtb3N0IGNhdGVnb3JpZXMsIGV4Y2VwdCBmb3IgdGVycmVzdHJpYWwgZWNvdG94aWNpdHkgYW5kIGh1bWFuIHRveGljaXR5LiBGcm9tIHRoZSBwZXJzcGVjdGl2ZSBvZiBsZXR0dWNlIHByb2R1Y3Rpb24sIGV2ZW4gYWZ0ZXIgaW1wcm92ZW1lbnRzLCBhcXVhcG9uaWNzIGxldHR1Y2Ugc3RpbGwgcGVyZm9ybXMgd29yc2UgdGhhbiBjb252ZW50aW9uYWwgcHJvZHVjdGlvbiBhY3Jvc3MgYWxsIGltcGFjdCBjYXRlZ29yaWVzLCBleGNlcHQgZm9yIHRlcnJlc3RyaWFsIGFjaWRpZmljYXRpb24gYW5kIG1hcmluZSBldXRyb3BoaWNhdGlvbi4gVGhpcyBoaWdobGlnaHRzIHRoYXQgTmJTLCBzdWNoIGFzIGFxdWFwb25pY3MsIG1heSBub3QgYWx3YXlzIGd1YXJhbnRlZSBiZXR0ZXIgb3V0Y29tZXMgdGhhbiBjb252ZW50aW9uYWwgcHJvZHVjdGlvbiBzeXN0ZW1zLiBUaGUgdHJhZGUtb2ZmIGJldHdlZW4gZW52aXJvbm1lbnRhbCBiZW5lZml0cyBpbiBjZXJ0YWluIGFyZWFzIGFuZCB0aGUgaGlnaGVyIGVuZXJneSBkZW1hbmRzIGhpZ2hsaWdodHMgdGhlIGNoYWxsZW5nZSBvZiBhZG9wdGluZyBhcXVhcG9uaWNzIGFzIGEgc3VzdGFpbmFibGUgYWx0ZXJuYXRpdmUgdG8gY29udmVudGlvbmFsIGZhcm1pbmcuIiwicHVibGlzaGVyIjoiRWxzZXZpZXIgQi5WLiIsInZvbHVtZSI6IjYwOCJ9LCJpc1RlbXBvcmFyeSI6ZmFsc2UsInN1cHByZXNzLWF1dGhvciI6ZmFsc2UsImNvbXBvc2l0ZSI6ZmFsc2UsImF1dGhvci1vbmx5IjpmYWxzZX1dfQ==&quot;,&quot;citationItems&quot;:[{&quot;id&quot;:&quot;b110f30f-0aec-32ba-bcbf-49cca763a5cf&quot;,&quot;itemData&quot;:{&quot;type&quot;:&quot;article-journal&quot;,&quot;id&quot;:&quot;b110f30f-0aec-32ba-bcbf-49cca763a5cf&quot;,&quot;title&quot;:&quot;Life cycle assessment of Nile Tilapia (oreochromis niloticus) farming in Kenyir Lake, Terengganu&quot;,&quot;groupId&quot;:&quot;7055cd07-ae9e-3c91-af6b-e88eb7590d03&quot;,&quot;author&quot;:[{&quot;family&quot;:&quot;Dullah&quot;,&quot;given&quot;:&quot;Hayana&quot;,&quot;parse-names&quot;:false,&quot;dropping-particle&quot;:&quot;&quot;,&quot;non-dropping-particle&quot;:&quot;&quot;},{&quot;family&quot;:&quot;Malek&quot;,&quot;given&quot;:&quot;M. A.&quot;,&quot;parse-names&quot;:false,&quot;dropping-particle&quot;:&quot;&quot;,&quot;non-dropping-particle&quot;:&quot;&quot;},{&quot;family&quot;:&quot;Hanafiah&quot;,&quot;given&quot;:&quot;Marlia M.&quot;,&quot;parse-names&quot;:false,&quot;dropping-particle&quot;:&quot;&quot;,&quot;non-dropping-particle&quot;:&quot;&quot;}],&quot;container-title&quot;:&quot;Sustainability (Switzerland)&quot;,&quot;DOI&quot;:&quot;10.3390/su12062268&quot;,&quot;ISSN&quot;:&quot;20711050&quot;,&quot;issued&quot;:{&quot;date-parts&quot;:[[2020,3,1]]},&quot;abstract&quot;:&quot;This study presents results from a life cycle assessment (LCA) conducted following the CML-IA method on caged aquaculture of Nile tilapia (Oreochromis niloticus) species at Como River, Kenyir Lake, Terengganu, Malaysia. In this study, the greenhouse gas (GHG) estimation, calculated based on the Intergovernmental Panel on Climate Change (IPCC) 2006 Guidelines, showed that 245.27 C eq (1.69 Kg) of nitrate oxide (N2O) was emitted from the lake. The determination of LCA was conducted using several inputs, namely N2O, compositions of fish feed, materials used to build fish cages (infrastructure), main materials used during operation and several databases, namely Agri-footprint, Ecoinvent 3, European Reference Life-Cycle Database (ELCD), and Industry Data 2.0. The results show that feed formulation is the major contributor to potential environmental impact in aquaculture farming, at 55%, followed by infrastructure at 33% and operation at 12%. The feed formulation consisting of 53% broken rice contributed to marine ecotoxicity (MET), while those consisting of 44% fish meal and 33% soybean meal contributed to abiotic depletion (ABD) and global warming (GW), respectively. It is recommended that the percentage of ingredients used in feed formulation in fish farming are further studied to reduce its impacts to the environment.&quot;,&quot;publisher&quot;:&quot;MDPI&quot;,&quot;issue&quot;:&quot;6&quot;,&quot;volume&quot;:&quot;12&quot;},&quot;isTemporary&quot;:false,&quot;suppress-author&quot;:false,&quot;composite&quot;:false,&quot;author-only&quot;:false},{&quot;id&quot;:&quot;9e77c401-6f70-3bb0-982b-6acabbadf56a&quot;,&quot;itemData&quot;:{&quot;type&quot;:&quot;article-journal&quot;,&quot;id&quot;:&quot;9e77c401-6f70-3bb0-982b-6acabbadf56a&quot;,&quot;title&quot;:&quot;Life cycle assessment of Tilapia production via conventional aquaculture and aquaponic systems&quot;,&quot;groupId&quot;:&quot;7055cd07-ae9e-3c91-af6b-e88eb7590d03&quot;,&quot;author&quot;:[{&quot;family&quot;:&quot;Chairat&quot;,&quot;given&quot;:&quot;Sumonrat&quot;,&quot;parse-names&quot;:false,&quot;dropping-particle&quot;:&quot;&quot;,&quot;non-dropping-particle&quot;:&quot;&quot;},{&quot;family&quot;:&quot;Regmi&quot;,&quot;given&quot;:&quot;Sujata&quot;,&quot;parse-names&quot;:false,&quot;dropping-particle&quot;:&quot;&quot;,&quot;non-dropping-particle&quot;:&quot;&quot;},{&quot;family&quot;:&quot;Cheng&quot;,&quot;given&quot;:&quot;Hsiang Wei&quot;,&quot;parse-names&quot;:false,&quot;dropping-particle&quot;:&quot;&quot;,&quot;non-dropping-particle&quot;:&quot;&quot;},{&quot;family&quot;:&quot;Vongmahadlek&quot;,&quot;given&quot;:&quot;Phatchaploy&quot;,&quot;parse-names&quot;:false,&quot;dropping-particle&quot;:&quot;&quot;,&quot;non-dropping-particle&quot;:&quot;&quot;},{&quot;family&quot;:&quot;Gheewala&quot;,&quot;given&quot;:&quot;Shabbir H.&quot;,&quot;parse-names&quot;:false,&quot;dropping-particle&quot;:&quot;&quot;,&quot;non-dropping-particle&quot;:&quot;&quot;}],&quot;container-title&quot;:&quot;Aquaculture&quot;,&quot;DOI&quot;:&quot;10.1016/j.aquaculture.2025.742760&quot;,&quot;ISSN&quot;:&quot;00448486&quot;,&quot;issued&quot;:{&quot;date-parts&quot;:[[2025,9,30]]},&quot;abstract&quot;:&quot;The rapid growth of aquaculture towards global food security presents environmental challenges necessitating the adoption of sustainable practices and technologies. Aquaponics is potentially one of the Nature-based Solutions (NbS), relying on the symbiosis between fish, bacteria, and plants to create a sustainable system that enhances food and water security while purportedly reducing environmental impacts. The study assesses and compares the environmental performance of aquaponics producing tilapia and lettuce with corresponding conventional production using life cycle assessment (LCA). The results revealed that aquaponics tilapia generally performs worse than conventional production in all environmental impact categories, except for eutrophication, terrestrial ecotoxicity, and water consumption. Partially replacing fish meal with plant-based protein (e.g., soybean meal) in tilapia feed can generally reduce the environmental impact of tilapia production in both conventional systems and aquaponics. Using solar energy can improve the environmental performance of tilapia production in aquaponics. Replacing fishmeal with soybean meal in fish feed and using solar energy in fish farming can make the performance of aquaponics tilapia better than conventional production in most categories, except for terrestrial ecotoxicity and human toxicity. From the perspective of lettuce production, even after improvements, aquaponics lettuce still performs worse than conventional production across all impact categories, except for terrestrial acidification and marine eutrophication. This highlights that NbS, such as aquaponics, may not always guarantee better outcomes than conventional production systems. The trade-off between environmental benefits in certain areas and the higher energy demands highlights the challenge of adopting aquaponics as a sustainable alternative to conventional farming.&quot;,&quot;publisher&quot;:&quot;Elsevier B.V.&quot;,&quot;volume&quot;:&quot;608&quot;},&quot;isTemporary&quot;:false,&quot;suppress-author&quot;:false,&quot;composite&quot;:false,&quot;author-only&quot;:false}]},{&quot;citationID&quot;:&quot;MENDELEY_CITATION_f15d9b98-752f-4ede-99d2-de3115bc39cb&quot;,&quot;properties&quot;:{&quot;noteIndex&quot;:0},&quot;isEdited&quot;:false,&quot;manualOverride&quot;:{&quot;isManuallyOverridden&quot;:false,&quot;citeprocText&quot;:&quot;(Alimorin, 2025; Tahiluddin et al., 2025)&quot;,&quot;manualOverrideText&quot;:&quot;&quot;},&quot;citationTag&quot;:&quot;MENDELEY_CITATION_v3_eyJjaXRhdGlvbklEIjoiTUVOREVMRVlfQ0lUQVRJT05fZjE1ZDliOTgtNzUyZi00ZWRlLTk5ZDItZGUzMTE1YmMzOWNiIiwicHJvcGVydGllcyI6eyJub3RlSW5kZXgiOjB9LCJpc0VkaXRlZCI6ZmFsc2UsIm1hbnVhbE92ZXJyaWRlIjp7ImlzTWFudWFsbHlPdmVycmlkZGVuIjpmYWxzZSwiY2l0ZXByb2NUZXh0IjoiKEFsaW1vcmluLCAyMDI1OyBUYWhpbHVkZGluIGV0IGFsLiwgMjAyNSkiLCJtYW51YWxPdmVycmlkZVRleHQiOiIifSwiY2l0YXRpb25JdGVtcyI6W3siaWQiOiI5ZTQzMmI5ZS01M2RjLTMyOTQtYjAyNy01YWJmYTljYmY0YTIiLCJpdGVtRGF0YSI6eyJ0eXBlIjoiYXJ0aWNsZS1qb3VybmFsIiwiaWQiOiI5ZTQzMmI5ZS01M2RjLTMyOTQtYjAyNy01YWJmYTljYmY0YTIiLCJ0aXRsZSI6IlN1c3RhaW5hYmxlIEFxdWFjdWx0dXJlIFByYWN0aWNlcyBmb3IgTWlsa2Zpc2ggKENoYW5vcyBjaGFub3MpOiBBbiBJbnRlZ3JhdGVkIEFuYWx5c2lzIG9mIEVudmlyb25tZW50YWwsIEVjb25vbWljLCBhbmQgUG9saWN5IERpbWVuc2lvbnMgaW4gQXNpYSIsImdyb3VwSWQiOiI3MDU1Y2QwNy1hZTllLTNjOTEtYWY2Yi1lODhlYjc1OTBkMDMiLCJhdXRob3IiOlt7ImZhbWlseSI6IkFsaW1vcmluIiwiZ2l2ZW4iOiJKYW5lIE1hciBMLiIsInBhcnNlLW5hbWVzIjpmYWxzZSwiZHJvcHBpbmctcGFydGljbGUiOiIiLCJub24tZHJvcHBpbmctcGFydGljbGUiOiIifV0sImNvbnRhaW5lci10aXRsZSI6IkludGVybmF0aW9uYWwgSm91cm5hbCBvZiBSZXNlYXJjaCBhbmQgUmV2aWV3IiwiYWNjZXNzZWQiOnsiZGF0ZS1wYXJ0cyI6W1syMDI1LDEyLDNdXX0sIkRPSSI6IjEwLjUyNDAzL0lKUlIuMjAyNTA3NDkiLCJJU1NOIjoiMjQ1NC0yMjM3IiwiaXNzdWVkIjp7ImRhdGUtcGFydHMiOltbMjAyNSw3LDMwXV19LCJwYWdlIjoiNDY4LTQ5MCIsImFic3RyYWN0IjoiVGhpcyBwYXBlciBwcm92aWRlcyBhIGNvbXByZWhlbnNpdmUgYW5hbHlzaXMgb2Ygc3VzdGFpbmFibGUgbWlsa2Zpc2ggYXF1YWN1bHR1cmUgaW4gQXNpYSwgZm9jdXNpbmcgb24gdGhlIGVudmlyb25tZW50YWwsIGVjb25vbWljLCBhbmQgcG9saWN5IGRpbWVuc2lvbnMuIFRoZSBpbXBvcnRhbmNlIG9mIG1pbGtmaXNoIGZhcm1pbmcsIHBhcnRpY3VsYXJseSBpbiBTb3V0aGVhc3QgQXNpYSwgaXMgZXhhbWluZWQgaW4gbGlnaHQgb2YgaXRzIGNvbnRyaWJ1dGlvbiB0byBmb29kIHNlY3VyaXR5LCBydXJhbCBsaXZlbGlob29kcywgYW5kIHRoZSBicm9hZGVyIGVjb25vbXkuIFRoZSByZXZpZXcgaGlnaGxpZ2h0cyB0aGUgbmVlZCBmb3IgaW50ZWdyYXRlZCBhcHByb2FjaGVzIHRoYXQgY29tYmluZSB0ZWNobm9sb2dpY2FsIGFkdmFuY2VtZW50cywgZWZmaWNpZW50IHJlc291cmNlIG1hbmFnZW1lbnQsIGFuZCBpbXByb3ZlZCBnb3Zlcm5hbmNlIHRvIGVuc3VyZSBzdXN0YWluYWJpbGl0eS4gS2V5IHRyZW5kcywgc3VjaCBhcyB0aGUgYWRvcHRpb24gb2YgTXVsdGl0cm9waGljIFJlY2lyY3VsYXRpbmcgQXF1YWN1bHR1cmUgU3lzdGVtcyAoTVJBUyksIGludGVncmF0ZWQgZmFybWluZyBzeXN0ZW1zLCBhbmQgZ2VuZXRpYyBpbXByb3ZlbWVudHMgaW4gaGF0Y2hlcnkgdGVjaG5vbG9naWVzLCBhcmUgZXhwbG9yZWQuIFRoZXNlIHByYWN0aWNlcyBlbmhhbmNlIHdhdGVyIHF1YWxpdHksIHJlZHVjZSB0aGUgZW52aXJvbm1lbnRhbCBmb290cHJpbnQsIGFuZCBwcm9tb3RlIGxvbmctdGVybSB2aWFiaWxpdHkuIEFkZGl0aW9uYWxseSwgdGhlIHJvbGUgb2YgcG9saWN5IGZyYW1ld29ya3MsIGluY2x1ZGluZyByZWd1bGF0b3J5IG1lYXN1cmVzLCBjZXJ0aWZpY2F0aW9uIHN5c3RlbXMsIGFuZCBwdWJsaWMtcHJpdmF0ZSBwYXJ0bmVyc2hpcHMsIGlzIGVtcGhhc2l6ZWQgYXMgZXNzZW50aWFsIGluIHN1cHBvcnRpbmcgc3VzdGFpbmFibGUgbWlsa2Zpc2ggcHJvZHVjdGlvbi4gVGhlIHJldmlldyBhbHNvIGlkZW50aWZpZXMgZW1lcmdpbmcgY2hhbGxlbmdlcywgc3VjaCBhcyB0aGUgZWZmZWN0cyBvZiBjbGltYXRlIGNoYW5nZSBvbiB3YXRlciBxdWFsaXR5IGFuZCBwcm9kdWN0aW9uIHJhdGVzLCB0aGUgaW1wYWN0IG9mIHdhc3RlIG1hbmFnZW1lbnQgcHJhY3RpY2VzIG9uIGVjb3N5c3RlbXMsIGFuZCB0aGUgbmVlZCBmb3IgYmV0dGVyIHN0YWtlaG9sZGVyIHBhcnRpY2lwYXRpb24gYW5kIGdvdmVybmFuY2UgZnJhbWV3b3Jrcy4gVGhlIGZpbmRpbmdzIHN0cmVzcyB0aGUgaW1wb3J0YW5jZSBvZiBjb29yZGluYXRlZCBlZmZvcnRzIGFjcm9zcyBjb3VudHJpZXMgYW5kIHNlY3RvcnMgdG8gYWNoaWV2ZSBzdXN0YWluYWJsZSBtaWxrZmlzaCBhcXVhY3VsdHVyZS4gQnkgYnJpZGdpbmcgdGhlIGVudmlyb25tZW50YWwsIGVjb25vbWljLCBhbmQgcG9saWN5IGFzcGVjdHMsIHRoaXMgcGFwZXIgb2ZmZXJzIHZhbHVhYmxlIGluc2lnaHRzIGZvciBwb2xpY3ltYWtlcnMsIHJlc2VhcmNoZXJzLCBhbmQgcHJhY3RpdGlvbmVycyBhaW1pbmcgdG8gYWR2YW5jZSBzdXN0YWluYWJsZSBwcmFjdGljZXMgaW4gdGhlIGFxdWFjdWx0dXJlIGluZHVzdHJ5LiBVbHRpbWF0ZWx5LCBpdCB1bmRlcnNjb3JlcyB0aGUgbmVjZXNzaXR5IG9mIGEgaG9saXN0aWMgYXBwcm9hY2ggdG8gYWRkcmVzcyB0aGUgbXVsdGlkaW1lbnNpb25hbCBjaGFsbGVuZ2VzIGZhY2VkIGJ5IG1pbGtmaXNoIGZhcm1pbmcgaW4gQXNpYSBhbmQgZW5zdXJlIGl0cyBzdXN0YWluYWJpbGl0eSBmb3IgZnV0dXJlIGdlbmVyYXRpb25zLiBLZXl3b3JkczogTWlsa2Zpc2ggYXF1YWN1bHR1cmUsIHN1c3RhaW5hYmlsaXR5LCBlbnZpcm9ubWVudGFsIGltcGFjdHMsIGVjb25vbWljIHZpYWJpbGl0eSwgcG9saWN5IGZyYW1ld29ya3MsIFNvdXRoZWFzdCBBc2lhLCB0ZWNobm9sb2dpY2FsIGlubm92YXRpb24sIGdvdmVybmFuY2UuIiwicHVibGlzaGVyIjoiR2Fsb3JlIEtub3dsZWRnZSBQdWJsaWNhdGlvbiBQdnQuIEx0ZC4iLCJpc3N1ZSI6IjciLCJ2b2x1bWUiOiIxMiJ9LCJpc1RlbXBvcmFyeSI6ZmFsc2UsInN1cHByZXNzLWF1dGhvciI6ZmFsc2UsImNvbXBvc2l0ZSI6ZmFsc2UsImF1dGhvci1vbmx5IjpmYWxzZX0seyJpZCI6ImM4YTY1OGIwLWM2YzItMzY0Yy1hYzA5LTBlZmUzZDA5NmExMyIsIml0ZW1EYXRhIjp7InR5cGUiOiJhcnRpY2xlLWpvdXJuYWwiLCJpZCI6ImM4YTY1OGIwLWM2YzItMzY0Yy1hYzA5LTBlZmUzZDA5NmExMyIsInRpdGxlIjoiRW52aXJvbm1lbnRhbCBJbXBhY3RzIG9mIEFxdWFjdWx0dXJlIGluIHRoZSBQaGlsaXBwaW5lcyIsImdyb3VwSWQiOiI3MDU1Y2QwNy1hZTllLTNjOTEtYWY2Yi1lODhlYjc1OTBkMDMiLCJhdXRob3IiOlt7ImZhbWlseSI6IlRhaGlsdWRkaW4iLCJnaXZlbiI6IkFsYmFyaXMgQi4iLCJwYXJzZS1uYW1lcyI6ZmFsc2UsImRyb3BwaW5nLXBhcnRpY2xlIjoiIiwibm9uLWRyb3BwaW5nLXBhcnRpY2xlIjoiIn0seyJmYW1pbHkiOiJCb3JuYWxlcyIsImdpdmVuIjoiSm9uYWxkIEMuIiwicGFyc2UtbmFtZXMiOmZhbHNlLCJkcm9wcGluZy1wYXJ0aWNsZSI6IiIsIm5vbi1kcm9wcGluZy1wYXJ0aWNsZSI6IiJ9LHsiZmFtaWx5IjoiTGltYmFybyIsImdpdmVuIjoiR2luZG9sIFJleSBBLiIsInBhcnNlLW5hbWVzIjpmYWxzZSwiZHJvcHBpbmctcGFydGljbGUiOiIiLCJub24tZHJvcHBpbmctcGFydGljbGUiOiIifSx7ImZhbWlseSI6IlBhdWRhYyIsImdpdmVuIjoiTW9oYW1tYWQgQWwgVGhhbmllIFUuIiwicGFyc2UtbmFtZXMiOmZhbHNlLCJkcm9wcGluZy1wYXJ0aWNsZSI6IiIsIm5vbi1kcm9wcGluZy1wYXJ0aWNsZSI6IiJ9LHsiZmFtaWx5IjoiQW1hcmlsbGUiLCJnaXZlbiI6IlJhbmRlbGwgS2VpdGgiLCJwYXJzZS1uYW1lcyI6ZmFsc2UsImRyb3BwaW5nLXBhcnRpY2xlIjoiIiwibm9uLWRyb3BwaW5nLXBhcnRpY2xlIjoiIn0seyJmYW1pbHkiOiJTaXJhZCIsImdpdmVuIjoiTmFpbWEgUi4iLCJwYXJzZS1uYW1lcyI6ZmFsc2UsImRyb3BwaW5nLXBhcnRpY2xlIjoiIiwibm9uLWRyb3BwaW5nLXBhcnRpY2xlIjoiIn0seyJmYW1pbHkiOiJLYWJpcnVuIiwiZ2l2ZW4iOiJNYXJpYW0gQy4iLCJwYXJzZS1uYW1lcyI6ZmFsc2UsImRyb3BwaW5nLXBhcnRpY2xlIjoiIiwibm9uLWRyb3BwaW5nLXBhcnRpY2xlIjoiIn0seyJmYW1pbHkiOiJVamluZyIsImdpdmVuIjoiUm9tYXIgQS4iLCJwYXJzZS1uYW1lcyI6ZmFsc2UsImRyb3BwaW5nLXBhcnRpY2xlIjoiIiwibm9uLWRyb3BwaW5nLXBhcnRpY2xlIjoiIn0seyJmYW1pbHkiOiJHb256YWdhLVRvcmlubyIsImdpdmVuIjoiRmxvcmllZmUgTS4iLCJwYXJzZS1uYW1lcyI6ZmFsc2UsImRyb3BwaW5nLXBhcnRpY2xlIjoiIiwibm9uLWRyb3BwaW5nLXBhcnRpY2xlIjoiIn0seyJmYW1pbHkiOiJTYWJkYW5pIiwiZ2l2ZW4iOiJNYXJkaXlhIEguIiwicGFyc2UtbmFtZXMiOmZhbHNlLCJkcm9wcGluZy1wYXJ0aWNsZSI6IiIsIm5vbi1kcm9wcGluZy1wYXJ0aWNsZSI6IiJ9LHsiZmFtaWx5IjoiQmFjbGEtQW4iLCJnaXZlbiI6IlJhbW9uaXRvIEUuIiwicGFyc2UtbmFtZXMiOmZhbHNlLCJkcm9wcGluZy1wYXJ0aWNsZSI6IiIsIm5vbi1kcm9wcGluZy1wYXJ0aWNsZSI6IiJ9LHsiZmFtaWx5IjoiSGFpcmFsIiwiZ2l2ZW4iOiJNb2ggQWJkdWwgSmFuIFMuIiwicGFyc2UtbmFtZXMiOmZhbHNlLCJkcm9wcGluZy1wYXJ0aWNsZSI6IiIsIm5vbi1kcm9wcGluZy1wYXJ0aWNsZSI6IiJ9LHsiZmFtaWx5IjoiTWFnY2FudGEtTW9ydG9zIiwiZ2l2ZW4iOiJNYXJpYSBMeW4gTS4iLCJwYXJzZS1uYW1lcyI6ZmFsc2UsImRyb3BwaW5nLXBhcnRpY2xlIjoiIiwibm9uLWRyb3BwaW5nLXBhcnRpY2xlIjoiIn0seyJmYW1pbHkiOiJFc2d1ZXJyYSIsImdpdmVuIjoiSm9uaG5pZWwgUC4iLCJwYXJzZS1uYW1lcyI6ZmFsc2UsImRyb3BwaW5nLXBhcnRpY2xlIjoiIiwibm9uLWRyb3BwaW5nLXBhcnRpY2xlIjoiIn1dLCJjb250YWluZXItdGl0bGUiOiJJc3JhZWxpIEpvdXJuYWwgb2YgQXF1YWN1bHR1cmUgLSBCYW1pZGdlaCIsImFjY2Vzc2VkIjp7ImRhdGUtcGFydHMiOltbMjAyNSwxMiwzXV19LCJET0kiOiIxMC40Njk4OS8wMDFDLjEzMzc3OCIsIklTU04iOiIwNzkyMTU2WCIsIlVSTCI6Imh0dHBzOi8vZG9pLm9yZy8xMC40Njk4OS8wMDFjLjEzMzc3OCIsImlzc3VlZCI6eyJkYXRlLXBhcnRzIjpbWzIwMjVdXX0sInBhZ2UiOiI1MS04MSIsImFic3RyYWN0IjoiQXF1YWN1bHR1cmUgaXMgb25lIG9mIHRoZSBmYXN0ZXN0LWdyb3dpbmcgaW5kdXN0cmllcyBnbG9iYWxseSwgaGFpbGVkIGFzIGEgY3J1Y2lhbCBzb3VyY2Ugb2YgYXF1YXRpYyBmb29kIGZvciBodW1hbiBjb25zdW1wdGlvbi4gSW4gdGhlIFBoaWxpcHBpbmVzLCBhIG5hdGlvbiB3aXRoIGEgc2lnbmlmaWNhbnQgc3Rha2UgaW4gZ2xvYmFsIGFxdWFjdWx0dXJlLCB0aGlzIHNlY3RvciBub3Qgb25seSBzdXBwb3J0cyBmb29kIHNlY3VyaXR5IGFuZCBwcm92aWRlcyBsaXZlbGlob29kcyBidXQgYWxzbyBib29zdHMgdGhlIG5hdGlvbmFsIGVjb25vbXkgYnkgZ2VuZXJhdGluZyB2YWx1YWJsZSBleHBvcnQgcmV2ZW51ZS4gSG93ZXZlciwgdGhlIHJhcGlkIGV4cGFuc2lvbiBvZiBhcXVhY3VsdHVyZSBpbiB0aGUgY291bnRyeSBoYXMgc3BhcmtlZCBjb25jZXJucywgcGFydGljdWxhcmx5IHJlZ2FyZGluZyBpdHMgZW52aXJvbm1lbnRhbCBmb290cHJpbnQuIFRoaXMgd29yayBjcml0aWNhbGx5IHJldmlld3MgdGhlIGVudmlyb25tZW50YWwgaW1wYWN0cyBvZiBhcXVhY3VsdHVyZSBpbiB0aGUgUGhpbGlwcGluZXMgYnkgcmV2aWV3aW5nIGF2YWlsYWJsZSBsaXRlcmF0dXJlIHB1Ymxpc2hlZCBmcm9tIDE5MTggdXAgdG8gdGhlIHByZXNlbnQgb24gdGhlIGVudmlyb25tZW50YWwgaW1wYWN0cyBvZiBQaGlsaXBwaW5lIGFxdWFjdWx0dXJlIHVzaW5nIHJlbGV2YW50IGtleXdvcmRzIGZyb20gZGF0YWJhc2VzIGxpa2UgU2NvcHVzLCBXZWIgb2YgU2NpZW5jZSwgUHViTWVkLCBHb29nbGUgU2Nob2xhciwgYW5kIFJlc2VhcmNoR2F0ZSwgYW5kIHNvbWUgUGhpbGlwcGluZSBnb3Zlcm5tZW50IGRhdGFiYXNlcyBsaWtlIHRoZSBQaGlsaXBwaW5lIFN0YXRpc3RpY3MgQXV0aG9yaXR5IGFuZCBCdXJlYXUgb2YgRmlzaGVyaWVzIGFuZCBBcXVhdGljIFJlc291cmNlcy4gV2hpbGUgYXF1YWN1bHR1cmUgcGxheXMgYSBrZXkgcm9sZSBpbiBlbnN1cmluZyBmb29kIHNlY3VyaXR5LCBzdXN0YWluaW5nIGxpdmVsaWhvb2RzLCBhbmQgc3VwcG9ydGluZyB0aGUgY291bnRyeeKAmXMgZWNvbm9taWMgZ3Jvd3RoLCBpdCBoYXMgYWxzbyBiZWVuIGxpbmtlZCB0byBzZXZlcmFsIGVudmlyb25tZW50YWwgaXNzdWVzLiBUaGVzZSBpbmNsdWRlIHRoZSBkZXN0cnVjdGlvbiBvZiBtYW5ncm92ZSBoYWJpdGF0cywgZGVncmFkYXRpb24gb2Ygc2VhZ3Jhc3MgZWNvc3lzdGVtcywgc2VkaW1lbnQgZGlzcnVwdGlvbiwgd2F0ZXIgcG9sbHV0aW9uLCBhbmQgZGVjbGluaW5nIHdhdGVyIHF1YWxpdHkuIE1vcmVvdmVyLCB0aGUgcHJlc2VuY2Ugb2YgYW50aWJpb3RpYy1yZXNpc3RhbnQgZ2VuZXMgYW5kIHJlc2lkdWVzIGluIGZhcm1lZCBzcGVjaWVzLCBhbG9uZ3NpZGUgdGhlIGludHJvZHVjdGlvbiBvZiBub24tbmF0aXZlIHNwZWNpZXMsIGhhcyB0cmlnZ2VyZWQgYmlvZGl2ZXJzaXR5IGltYmFsYW5jZXMgYW5kIGVjb3N5c3RlbSBkZWdyYWRhdGlvbi4gVGhpcyByZXZpZXcgdW5kZXJzY29yZXMgdGhlIHVyZ2VudCBuZWVkIGZvciBtaXRpZ2F0aW9uIHN0cmF0ZWdpZXMgdG8gYWRkcmVzcyB0aGVzZSBlbnZpcm9ubWVudGFsIGltcGFjdHMgYW5kIHByb3Bvc2VzIGFjdGlvbmFibGUgc29sdXRpb25zLiBMb29raW5nIGFoZWFkLCB0aGUgZnV0dXJlIG9mIFBoaWxpcHBpbmUgYXF1YWN1bHR1cmUgd2lsbCBkZXBlbmQgb24gaG93IHdlbGwgaXQgYmFsYW5jZXMgZ3Jvd3RoIHdpdGggc3VzdGFpbmFiaWxpdHksIGVuc3VyaW5nIHRoZSBzZWN0b3IncyBjb250aW51ZWQgY29udHJpYnV0aW9uIHRvIHRoZSBlY29ub215IGFuZCB0aGUgZW52aXJvbm1lbnQuIiwicHVibGlzaGVyIjoiU2FhYnJvbiBQcmVzcyIsImlzc3VlIjoiMiIsInZvbHVtZSI6Ijc3In0sImlzVGVtcG9yYXJ5IjpmYWxzZSwic3VwcHJlc3MtYXV0aG9yIjpmYWxzZSwiY29tcG9zaXRlIjpmYWxzZSwiYXV0aG9yLW9ubHkiOmZhbHNlfV19&quot;,&quot;citationItems&quot;:[{&quot;id&quot;:&quot;9e432b9e-53dc-3294-b027-5abfa9cbf4a2&quot;,&quot;itemData&quot;:{&quot;type&quot;:&quot;article-journal&quot;,&quot;id&quot;:&quot;9e432b9e-53dc-3294-b027-5abfa9cbf4a2&quot;,&quot;title&quot;:&quot;Sustainable Aquaculture Practices for Milkfish (Chanos chanos): An Integrated Analysis of Environmental, Economic, and Policy Dimensions in Asia&quot;,&quot;groupId&quot;:&quot;7055cd07-ae9e-3c91-af6b-e88eb7590d03&quot;,&quot;author&quot;:[{&quot;family&quot;:&quot;Alimorin&quot;,&quot;given&quot;:&quot;Jane Mar L.&quot;,&quot;parse-names&quot;:false,&quot;dropping-particle&quot;:&quot;&quot;,&quot;non-dropping-particle&quot;:&quot;&quot;}],&quot;container-title&quot;:&quot;International Journal of Research and Review&quot;,&quot;accessed&quot;:{&quot;date-parts&quot;:[[2025,12,3]]},&quot;DOI&quot;:&quot;10.52403/IJRR.20250749&quot;,&quot;ISSN&quot;:&quot;2454-2237&quot;,&quot;issued&quot;:{&quot;date-parts&quot;:[[2025,7,30]]},&quot;page&quot;:&quot;468-490&quot;,&quot;abstract&quot;:&quot;This paper provides a comprehensive analysis of sustainable milkfish aquaculture in Asia, focusing on the environmental, economic, and policy dimensions. The importance of milkfish farming, particularly in Southeast Asia, is examined in light of its contribution to food security, rural livelihoods, and the broader economy. The review highlights the need for integrated approaches that combine technological advancements, efficient resource management, and improved governance to ensure sustainability. Key trends, such as the adoption of Multitrophic Recirculating Aquaculture Systems (MRAS), integrated farming systems, and genetic improvements in hatchery technologies, are explored. These practices enhance water quality, reduce the environmental footprint, and promote long-term viability. Additionally, the role of policy frameworks, including regulatory measures, certification systems, and public-private partnerships, is emphasized as essential in supporting sustainable milkfish production. The review also identifies emerging challenges, such as the effects of climate change on water quality and production rates, the impact of waste management practices on ecosystems, and the need for better stakeholder participation and governance frameworks. The findings stress the importance of coordinated efforts across countries and sectors to achieve sustainable milkfish aquaculture. By bridging the environmental, economic, and policy aspects, this paper offers valuable insights for policymakers, researchers, and practitioners aiming to advance sustainable practices in the aquaculture industry. Ultimately, it underscores the necessity of a holistic approach to address the multidimensional challenges faced by milkfish farming in Asia and ensure its sustainability for future generations. Keywords: Milkfish aquaculture, sustainability, environmental impacts, economic viability, policy frameworks, Southeast Asia, technological innovation, governance.&quot;,&quot;publisher&quot;:&quot;Galore Knowledge Publication Pvt. Ltd.&quot;,&quot;issue&quot;:&quot;7&quot;,&quot;volume&quot;:&quot;12&quot;},&quot;isTemporary&quot;:false,&quot;suppress-author&quot;:false,&quot;composite&quot;:false,&quot;author-only&quot;:false},{&quot;id&quot;:&quot;c8a658b0-c6c2-364c-ac09-0efe3d096a13&quot;,&quot;itemData&quot;:{&quot;type&quot;:&quot;article-journal&quot;,&quot;id&quot;:&quot;c8a658b0-c6c2-364c-ac09-0efe3d096a13&quot;,&quot;title&quot;:&quot;Environmental Impacts of Aquaculture in the Philippines&quot;,&quot;groupId&quot;:&quot;7055cd07-ae9e-3c91-af6b-e88eb7590d03&quot;,&quot;author&quot;:[{&quot;family&quot;:&quot;Tahiluddin&quot;,&quot;given&quot;:&quot;Albaris B.&quot;,&quot;parse-names&quot;:false,&quot;dropping-particle&quot;:&quot;&quot;,&quot;non-dropping-particle&quot;:&quot;&quot;},{&quot;family&quot;:&quot;Bornales&quot;,&quot;given&quot;:&quot;Jonald C.&quot;,&quot;parse-names&quot;:false,&quot;dropping-particle&quot;:&quot;&quot;,&quot;non-dropping-particle&quot;:&quot;&quot;},{&quot;family&quot;:&quot;Limbaro&quot;,&quot;given&quot;:&quot;Gindol Rey A.&quot;,&quot;parse-names&quot;:false,&quot;dropping-particle&quot;:&quot;&quot;,&quot;non-dropping-particle&quot;:&quot;&quot;},{&quot;family&quot;:&quot;Paudac&quot;,&quot;given&quot;:&quot;Mohammad Al Thanie U.&quot;,&quot;parse-names&quot;:false,&quot;dropping-particle&quot;:&quot;&quot;,&quot;non-dropping-particle&quot;:&quot;&quot;},{&quot;family&quot;:&quot;Amarille&quot;,&quot;given&quot;:&quot;Randell Keith&quot;,&quot;parse-names&quot;:false,&quot;dropping-particle&quot;:&quot;&quot;,&quot;non-dropping-particle&quot;:&quot;&quot;},{&quot;family&quot;:&quot;Sirad&quot;,&quot;given&quot;:&quot;Naima R.&quot;,&quot;parse-names&quot;:false,&quot;dropping-particle&quot;:&quot;&quot;,&quot;non-dropping-particle&quot;:&quot;&quot;},{&quot;family&quot;:&quot;Kabirun&quot;,&quot;given&quot;:&quot;Mariam C.&quot;,&quot;parse-names&quot;:false,&quot;dropping-particle&quot;:&quot;&quot;,&quot;non-dropping-particle&quot;:&quot;&quot;},{&quot;family&quot;:&quot;Ujing&quot;,&quot;given&quot;:&quot;Romar A.&quot;,&quot;parse-names&quot;:false,&quot;dropping-particle&quot;:&quot;&quot;,&quot;non-dropping-particle&quot;:&quot;&quot;},{&quot;family&quot;:&quot;Gonzaga-Torino&quot;,&quot;given&quot;:&quot;Floriefe M.&quot;,&quot;parse-names&quot;:false,&quot;dropping-particle&quot;:&quot;&quot;,&quot;non-dropping-particle&quot;:&quot;&quot;},{&quot;family&quot;:&quot;Sabdani&quot;,&quot;given&quot;:&quot;Mardiya H.&quot;,&quot;parse-names&quot;:false,&quot;dropping-particle&quot;:&quot;&quot;,&quot;non-dropping-particle&quot;:&quot;&quot;},{&quot;family&quot;:&quot;Bacla-An&quot;,&quot;given&quot;:&quot;Ramonito E.&quot;,&quot;parse-names&quot;:false,&quot;dropping-particle&quot;:&quot;&quot;,&quot;non-dropping-particle&quot;:&quot;&quot;},{&quot;family&quot;:&quot;Hairal&quot;,&quot;given&quot;:&quot;Moh Abdul Jan S.&quot;,&quot;parse-names&quot;:false,&quot;dropping-particle&quot;:&quot;&quot;,&quot;non-dropping-particle&quot;:&quot;&quot;},{&quot;family&quot;:&quot;Magcanta-Mortos&quot;,&quot;given&quot;:&quot;Maria Lyn M.&quot;,&quot;parse-names&quot;:false,&quot;dropping-particle&quot;:&quot;&quot;,&quot;non-dropping-particle&quot;:&quot;&quot;},{&quot;family&quot;:&quot;Esguerra&quot;,&quot;given&quot;:&quot;Jonhniel P.&quot;,&quot;parse-names&quot;:false,&quot;dropping-particle&quot;:&quot;&quot;,&quot;non-dropping-particle&quot;:&quot;&quot;}],&quot;container-title&quot;:&quot;Israeli Journal of Aquaculture - Bamidgeh&quot;,&quot;accessed&quot;:{&quot;date-parts&quot;:[[2025,12,3]]},&quot;DOI&quot;:&quot;10.46989/001C.133778&quot;,&quot;ISSN&quot;:&quot;0792156X&quot;,&quot;URL&quot;:&quot;https://doi.org/10.46989/001c.133778&quot;,&quot;issued&quot;:{&quot;date-parts&quot;:[[2025]]},&quot;page&quot;:&quot;51-81&quot;,&quot;abstract&quot;:&quot;Aquaculture is one of the fastest-growing industries globally, hailed as a crucial source of aquatic food for human consumption. In the Philippines, a nation with a significant stake in global aquaculture, this sector not only supports food security and provides livelihoods but also boosts the national economy by generating valuable export revenue. However, the rapid expansion of aquaculture in the country has sparked concerns, particularly regarding its environmental footprint. This work critically reviews the environmental impacts of aquaculture in the Philippines by reviewing available literature published from 1918 up to the present on the environmental impacts of Philippine aquaculture using relevant keywords from databases like Scopus, Web of Science, PubMed, Google Scholar, and ResearchGate, and some Philippine government databases like the Philippine Statistics Authority and Bureau of Fisheries and Aquatic Resources. While aquaculture plays a key role in ensuring food security, sustaining livelihoods, and supporting the country’s economic growth, it has also been linked to several environmental issues. These include the destruction of mangrove habitats, degradation of seagrass ecosystems, sediment disruption, water pollution, and declining water quality. Moreover, the presence of antibiotic-resistant genes and residues in farmed species, alongside the introduction of non-native species, has triggered biodiversity imbalances and ecosystem degradation. This review underscores the urgent need for mitigation strategies to address these environmental impacts and proposes actionable solutions. Looking ahead, the future of Philippine aquaculture will depend on how well it balances growth with sustainability, ensuring the sector's continued contribution to the economy and the environment.&quot;,&quot;publisher&quot;:&quot;Saabron Press&quot;,&quot;issue&quot;:&quot;2&quot;,&quot;volume&quot;:&quot;77&quot;},&quot;isTemporary&quot;:false,&quot;suppress-author&quot;:false,&quot;composite&quot;:false,&quot;author-only&quot;:false}]},{&quot;citationID&quot;:&quot;MENDELEY_CITATION_7830ad04-518b-42da-bba2-dfb8a5f3a59c&quot;,&quot;properties&quot;:{&quot;noteIndex&quot;:0},&quot;isEdited&quot;:false,&quot;manualOverride&quot;:{&quot;isManuallyOverridden&quot;:false,&quot;citeprocText&quot;:&quot;(Pianjing &amp;#38; Wites, 2021; Supartono et al., 2015)&quot;,&quot;manualOverrideText&quot;:&quot;&quot;},&quot;citationTag&quot;:&quot;MENDELEY_CITATION_v3_eyJjaXRhdGlvbklEIjoiTUVOREVMRVlfQ0lUQVRJT05fNzgzMGFkMDQtNTE4Yi00MmRhLWJiYTItZGZiOGE1ZjNhNTljIiwicHJvcGVydGllcyI6eyJub3RlSW5kZXgiOjB9LCJpc0VkaXRlZCI6ZmFsc2UsIm1hbnVhbE92ZXJyaWRlIjp7ImlzTWFudWFsbHlPdmVycmlkZGVuIjpmYWxzZSwiY2l0ZXByb2NUZXh0IjoiKFBpYW5qaW5nICYjMzg7IFdpdGVzLCAyMDIxOyBTdXBhcnRvbm8gZXQgYWwuLCAyMDE1KSIsIm1hbnVhbE92ZXJyaWRlVGV4dCI6IiJ9LCJjaXRhdGlvbkl0ZW1zIjpbeyJpZCI6IjJjNGZmMjQ4LTdmNmYtM2YzZC1iMDAxLTllMjg0YWEzNWU2MyIsIml0ZW1EYXRhIjp7InR5cGUiOiJhcnRpY2xlLWpvdXJuYWwiLCJpZCI6IjJjNGZmMjQ4LTdmNmYtM2YzZC1iMDAxLTllMjg0YWEzNWU2MyIsInRpdGxlIjoiTGlmZSBDeWNsZSBBbmFseXNpcyBvZiBNaWxrZmlzaCBGaW5nZXJsaW5ncyBQcm9kdWN0aW9uIGluIFRoYWlsYW5kIiwiZ3JvdXBJZCI6IjcwNTVjZDA3LWFlOWUtM2M5MS1hZjZiLWU4OGViNzU5MGQwMyIsImF1dGhvciI6W3siZmFtaWx5IjoiUGlhbmppbmciLCJnaXZlbiI6IlByaXNuYSIsInBhcnNlLW5hbWVzIjpmYWxzZSwiZHJvcHBpbmctcGFydGljbGUiOiIiLCJub24tZHJvcHBpbmctcGFydGljbGUiOiIifSx7ImZhbWlseSI6IldpdGVzIiwiZ2l2ZW4iOiJKYXJ1bmVlIiwicGFyc2UtbmFtZXMiOmZhbHNlLCJkcm9wcGluZy1wYXJ0aWNsZSI6IiIsIm5vbi1kcm9wcGluZy1wYXJ0aWNsZSI6IiJ9XSwiY29udGFpbmVyLXRpdGxlIjoiSW50ZXJuYXRpb25hbCBKb3VybmFsIG9mIEVudmlyb25tZW50YWwgU2NpZW5jZSBhbmQgRGV2ZWxvcG1lbnQiLCJhY2Nlc3NlZCI6eyJkYXRlLXBhcnRzIjpbWzIwMjUsMTIsM11dfSwiRE9JIjoiMTAuMTgxNzgvSUpFU0QuMjAyMS4xMi4xMS4xMzU4IiwiSVNTTiI6IjIwMTAwMjY0IiwiVVJMIjoiaHR0cHM6Ly93d3cucmVzZWFyY2hnYXRlLm5ldC9wdWJsaWNhdGlvbi8zNTQ4NjQyMzBfTGlmZV9DeWNsZV9BbmFseXNpc19vZl9NaWxrZmlzaF9GaW5nZXJsaW5nc19Qcm9kdWN0aW9uX2luX1RoYWlsYW5kIiwiaXNzdWVkIjp7ImRhdGUtcGFydHMiOltbMjAyMSwxMSwxXV19LCJwYWdlIjoiMzMyLTMzOCIsImFic3RyYWN0IjoiVGhpcyBzdHVkeSByZXZlYWxlZCB0aGUgcmVzdWx0cyBmcm9tIGEgbGlmZSBjeWNsZSBpbnZlbnRvcnkgb2YgbWlsa2Zpc2ggKENoYW5vcyBjaGFub3MpIGZpbmdlcmxpbmdzIHByb2R1Y3Rpb24gaW4gVGhhaWxhbmQgYW5kIGEgbGlmZSBjeWNsZSBhc3Nlc3NtZW50IChMQ0EpLiBBIHNjb3BlIG9mIHN0dWR5IHdhcyBhIGdhdGUgLXRvLWdhdGUgb2YgbWlsa2Zpc2ggZmluZ2VybGluZ3MgcHJvZHVjdGlvbi4gTGlmZSBjeWNsZSBpbnZlbnRvcmllcyB3ZXJlIHBlcmZvcm1lZCBiYXNlZCBvbiB0aGUgcHJvZHVjdGlvbiBvZiAxLDAwMCwwMDAgZmluZ2VybGluZ3MuIFRoZSBhc3Nlc3NtZW50cyBvZiBlbnZpcm9ubWVudGFsIGltcGFjdHMgd2VyZSBnbG9iYWwgd2FybWluZyBwb3RlbnRpYWwgKEdXUCksIGFjaWRpZmljYXRpb24gcG90ZW50aWFsIChBUCksIGV1dHJvcGhpY2F0aW9uIHBvdGVudGlhbCAoRVApLiBUaGVyZSB3ZXJlIDUgbWFqb3Igc3RhdGlvbnMgb2YgbWlsa2Zpc2ggZmluZ2VybGluZ3MgcHJvZHVjdGlvbiBpbmNsdWRpbmcgdGhlIGJyb29kIHN0b2NrLCBicmVlZGluZywgbnVyc2VyeSwgbGl2ZSBmZWVkLCBhbmQgc3VwcG9ydCBzdGF0aW9uLiBUaGUgYnJvb2Qgc3RvY2sgc3RhdGlvbiBleGhpYml0ZWQgdGhlIGhpZ2hlc3QgR1dQIGF0IDUxLDEyOC4zOCBrZyBDTzIgZXEuIFRoZSBtYWpvciBzb3VyY2Ugb2YgR1dQIHdhcyBmcm9tIGVuZXJneSBjb25zdW1wdGlvbi4gVGhlIGhpZ2hlc3QgQVAgd2FzIGZyb20gYnJlZWRpbmcgc3RhdGlvbiBhdCAxMiw3OTQuNzUga2cgU08yIGVxLiBUaGUgbWFqb3Igc291cmNlIHdhcyBmcm9tIGVuZXJneSB1c2VkIGZvciBhZXJhdGlvbiBhbmQgd2F0ZXIgcHVtcGluZy4gVGhlIGhpZ2hlc3QgRVAgd2FzIGZyb20gYnJlZWRpbmcgc3RhdGlvbiBhdCAxNzIsNzk2LjEwIGtnIFBPNCBlcS4gVGhlIHVzZSBvZiBmZWVkcyB0aGF0IGNvbnRhaW5lZCBsb3dlciBmaXNoIG1lYWwgYW5kIGEgZ29vZCBhZG1pbmlzdHJhdGlvbiBvZiBmZWVkaW5nIHByb2Nlc3MgY291bGQgaGVscCB0byByZWR1Y2UgdGhlIGdsb2JhbCB3YXJtaW5nIHBvdGVudGlhbC4gQXBwbGljYXRpb24gb2YgYWx0ZXJuYXRpdmUgZW5lcmd5IHNvdXJjZXMgc3VjaCBhcyB3aW5kIGVuZXJneSBjb3VsZCBkZWNyZWFzZSBnbG9iYWwgd2FybWluZyBhbmQgYWNpZGlmaWNhdGlvbiBpbXBhY3QuIiwicHVibGlzaGVyIjoiSW50ZXJuYXRpb25hbCBKb3VybmFsIG9mIEVudmlyb25tZW50YWwgU2NpZW5jZSBhbmQgRGV2ZWxvcG1lbnQiLCJpc3N1ZSI6IjExIiwidm9sdW1lIjoiMTIifSwiaXNUZW1wb3JhcnkiOmZhbHNlLCJzdXBwcmVzcy1hdXRob3IiOmZhbHNlLCJjb21wb3NpdGUiOmZhbHNlLCJhdXRob3Itb25seSI6ZmFsc2V9LHsiaWQiOiI4ZDMzZDExOS1lNzg3LTM4ZWEtOWZmYS0xMzk0M2QxNTk1ZTAiLCJpdGVtRGF0YSI6eyJ0eXBlIjoiYXJ0aWNsZS1qb3VybmFsIiwiaWQiOiI4ZDMzZDExOS1lNzg3LTM4ZWEtOWZmYS0xMzk0M2QxNTk1ZTAiLCJ0aXRsZSI6IlByb3Bvc2VkIEltcGxlbWVudGF0aW9uIG9mIExpZmUgQ3ljbGUgQXNzZXNzbWVudCAoSVNPIDE0MDQwKSBvbiBTcGljZWQgQm9uZWxlc3MgTWlsa2Zpc2ggKENoYW5vcyBDaGFub3MpIFByb2R1Y3Rpb24iLCJncm91cElkIjoiNzA1NWNkMDctYWU5ZS0zYzkxLWFmNmItZTg4ZWI3NTkwZDAzIiwiYXV0aG9yIjpbeyJmYW1pbHkiOiJTdXBhcnRvbm8iLCJnaXZlbiI6IlcuIChXYWh5dSkiLCJwYXJzZS1uYW1lcyI6ZmFsc2UsImRyb3BwaW5nLXBhcnRpY2xlIjoiIiwibm9uLWRyb3BwaW5nLXBhcnRpY2xlIjoiIn0seyJmYW1pbHkiOiJVdGFtaSIsImdpdmVuIjoiVy4gUy4gKFdpZGhhKSIsInBhcnNlLW5hbWVzIjpmYWxzZSwiZHJvcHBpbmctcGFydGljbGUiOiIiLCJub24tZHJvcHBpbmctcGFydGljbGUiOiIifSx7ImZhbWlseSI6Ik51Z3JvaG8iLCJnaXZlbiI6IkQuIEEuIChEYXJtYXdhbikiLCJwYXJzZS1uYW1lcyI6ZmFsc2UsImRyb3BwaW5nLXBhcnRpY2xlIjoiIiwibm9uLWRyb3BwaW5nLXBhcnRpY2xlIjoiIn1dLCJjb250YWluZXItdGl0bGUiOiJLbkUgTGlmZSBTY2llbmNlcyIsImFjY2Vzc2VkIjp7ImRhdGUtcGFydHMiOltbMjAyNSwxMiwzXV19LCJET0kiOiIxMC4xODUwMi9LTFMuVjNJMy40MDMiLCJJU1NOIjoiMjQxMy0wODc3IiwiVVJMIjoiaHR0cHM6Ly93d3cubmVsaXRpLmNvbS9pZC9wdWJsaWNhdGlvbnMvNTAyNjIwLyIsImlzc3VlZCI6eyJkYXRlLXBhcnRzIjpbWzIwMTUsMSwxXV19LCJwYWdlIjoiMTctMjAiLCJhYnN0cmFjdCI6Ik1pbGtmaXNoIChDaGFub3MgY2hhbm9zKSBpcyBvbmUgb2YgdGhlIG1haW4gY29tbW9kaXRpZXMgaW4gS2VuZGFsIERpc3RyaWN0IOKAkyBNaWRkbGUgSmF2YSBQcm92aW5jZSAtIEluZG9uZXNpYS4gSXQgaXMgcHJvZHVjZWQgZm9yIHNwaWNlZCBib25lbGVzcyBtaWxrZmlzaCBieSBzb21lIHNtYWxsbWVkaXVtIGVudGVycHJpc2VzLiBMZXZlbCBvZiBlbmVyZ3kgdXNhZ2UsIGVtaXNzaW9uIHJlbGVhc2UsIGFuZCBlbnZpcm9ubWVudGFsIGltcGFjdHMgY2F1c2VkIGR1cmluZyB0aGUgcHJvZHVjdGlvbiBuZWVkIHRvIGJlIGFzc2Vzc2VkIGZvciBpbXByb3ZlbWVudCBpbiB0aGVzZSBpbmR1c3RyaWVzLiBBIGNvbW1vbiBtZXRob2QgZm9yIGFzc2Vzc2luZyBlbmVyZ3kgdXNhZ2UgYW5kIGVudmlyb25tZW50YWwgaW1wYWN0cyBmcm9tIGluZHVzdHJpYWwgYWN0aXZpdHkgaXMgTGlmZSBDeWNsZSBBc3Nlc3NtZW50IChMQ0EpIG9yIElTTyAxNDA0MC4gVGhpcyBzdHVkeSB1c2VkIExDQSB0byBhc3Nlc3MgZW5lcmd5LCBlbWlzc2lvbiBhbmQgZW52aXJvbm1lbnRhbCBlZmZlY3Qgb2YgdGhlIGxpZmUgY3ljbGUgb2Ygc3BpY2VkIGJvbmVsZXNzIG1pbGtmaXNoIHByb2R1Y3Rpb24uIFRoZSByZXNlYXJjaCB3YXMgY29uZHVjdGVkIGF0IHRocmVlIHNtYWxsLW1lZGl1bSBlbnRlcnByaXNlcyBpbiBLZW5kYWwgRGlzdHJpY3QgbmFtZWx5OyBVS00gUmF0dSBCYW5kZW5nLCBVS00gQmFuZGVuZyBLZW5kYWwsIGFuZCBVS00gUm96YWwgQmFuZGVuZy4gVGhlIHByb2R1Y3QgbGlmZSBjeWNsZSBzdGFydGVkIGZyb20gcHVyY2hhc2luZyByYXcgYW5kIHN1cHBvcnRlZCBtYXRlcmlhbHMsIGJvbmVsZXNzIHByb2Nlc3NpbmcsIHNwaWNlZCBib25lbGVzcyBwcm9jZXNzaW5nIGFuZCBzdG9yYWdlIG9mIGZpbmlzaGVkIHByb2R1Y3RzLiBFbmVyZ3kgbWVhc3VyZW1lbnQgd2FzIHRha2VuIHBsYWNlIGF0IGFsbCBlbmVyZ3kgdXNlZCBkdXJpbmcgdGhlIHByb2R1Y3Rpb24sIHN1Y2ggYXMgaHVtYW4gZW5lcmd5LCBlbmVyZ3kgZnJvbSBmdWVsIGFuZCBnYXNvbGluZSBhbmQgZWxlY3RyaWNpdHkuIFRoZSByZWxlYXNlZCBlbWlzc2lvbnMgd2VyZSBtZWFzdXJlZCBpbiBDTzIsIFNPMiwgYW5kIE5PeC4gVGhlIHJlc3VsdHMgZGVwaWN0ZWQgdGhhdCBlbmVyZ3kgbmVlZGVkIHRvIHByb2R1Y2UgMSBraWxvZ3JhbSBvZiBzcGljZWQgYm9uZWxlc3MgbWlsa2Zpc2ggd2FzIDE4LjQ1NiBNSiBmb3IgVUtNIFJhdHUgQmFuZGVuZzsgMTguMTg4IE1KIFVLTSBCYW5kZW5nIEtlbmRhbCBhbmQgMjMuOTg1IE1KIGZvciBVS00gUm96YWwgQmFuZGVuZy4gVGhlIGVtaXNzaW9uIHJlbGVhc2VkIHdhcyAyMjcuNjY2IGcgQ08yOyAwLjMzMyBnIFNPMjsgMi43MTMgZyBOT3ggaW4gVUtNIFJhdHUgQmFuZGVuZzsgNjA3LjQ1OSBnIENPMjsgMC41MTMgZyBTTzI7IDQuNDM0IGcgTk94IGluIFVLTSBCYW5kZW5nIEtlbmRhbDsgYW5kIDExMzIsOTM4IGcgQ08yOyAwLDk0MSBnIFNPMjsgOC4xMDEgZyBOT3ggaW4gVUtNIFJvemFsIEJhbmRlbmcgcmVzcGVjdGl2ZWx5LiBXYXN0ZXdhdGVyIHdhcyBwcm9kdWNlZCBmcm9tIHRoZSBtYXRlcmlhbCBjbGVhbmluZyBwcm9jZXNzIGFuZCByZXN0IG9mIGJvaWxpbmcgd2F0ZXIsIHdoaWxlIHNvbGlkcyB3YXN0ZSB3ZXJlIHNjcmFwIGZyb20gdGhlIG1hdGVyaWFscywgc3VjaCBhcyByYXcgYW5kIGFkZGl0aXZlIG1hdGVyaWFscywgYW5kIHBhY2thZ2luZyBtYXRlcmlhbHMuIFJlY29tbWVuZGF0aW9ucyBmb3IgaW1wcm92ZW1lbnRzIGluIHRoZXNlIGluZHVzdHJpZXMgd2VyZSBhcyBmb2xsb3c7IHNlbGVjdGlvbiBvZiBzdXBwbGllciB3aGljaCB3YXMgY2xvc2VyIHRvIHRoZSBsb2NhdGlvbiBvZiBwcm9kdWN0aW9uLCB1c2Ugb2YgbW9yZSBlZmZpY2llbnQgcHJvZHVjdGlvbiBlcXVpcG1lbnQsICBpbXByb3ZlbWVudCBvZiBwcm9kdWN0aW9uIHByb2Nlc3MgZGVzaWduLCBhbmQgYnVpbGQgdGFua3MgYW5kIGluZmlsdHJhdGlvbiBiYXNpbiBmb3Igd2FzdGUgd2F0ZXIgZGlzcG9zYWwuIiwicHVibGlzaGVyIjoiS25vd2xlZGdlIEUiLCJpc3N1ZSI6IjMiLCJ2b2x1bWUiOiIzIn0sImlzVGVtcG9yYXJ5IjpmYWxzZSwic3VwcHJlc3MtYXV0aG9yIjpmYWxzZSwiY29tcG9zaXRlIjpmYWxzZSwiYXV0aG9yLW9ubHkiOmZhbHNlfV19&quot;,&quot;citationItems&quot;:[{&quot;id&quot;:&quot;2c4ff248-7f6f-3f3d-b001-9e284aa35e63&quot;,&quot;itemData&quot;:{&quot;type&quot;:&quot;article-journal&quot;,&quot;id&quot;:&quot;2c4ff248-7f6f-3f3d-b001-9e284aa35e63&quot;,&quot;title&quot;:&quot;Life Cycle Analysis of Milkfish Fingerlings Production in Thailand&quot;,&quot;groupId&quot;:&quot;7055cd07-ae9e-3c91-af6b-e88eb7590d03&quot;,&quot;author&quot;:[{&quot;family&quot;:&quot;Pianjing&quot;,&quot;given&quot;:&quot;Prisna&quot;,&quot;parse-names&quot;:false,&quot;dropping-particle&quot;:&quot;&quot;,&quot;non-dropping-particle&quot;:&quot;&quot;},{&quot;family&quot;:&quot;Wites&quot;,&quot;given&quot;:&quot;Jarunee&quot;,&quot;parse-names&quot;:false,&quot;dropping-particle&quot;:&quot;&quot;,&quot;non-dropping-particle&quot;:&quot;&quot;}],&quot;container-title&quot;:&quot;International Journal of Environmental Science and Development&quot;,&quot;accessed&quot;:{&quot;date-parts&quot;:[[2025,12,3]]},&quot;DOI&quot;:&quot;10.18178/IJESD.2021.12.11.1358&quot;,&quot;ISSN&quot;:&quot;20100264&quot;,&quot;URL&quot;:&quot;https://www.researchgate.net/publication/354864230_Life_Cycle_Analysis_of_Milkfish_Fingerlings_Production_in_Thailand&quot;,&quot;issued&quot;:{&quot;date-parts&quot;:[[2021,11,1]]},&quot;page&quot;:&quot;332-338&quot;,&quot;abstract&quot;:&quot;This study revealed the results from a life cycle inventory of milkfish (Chanos chanos) fingerlings production in Thailand and a life cycle assessment (LCA). A scope of study was a gate -to-gate of milkfish fingerlings production. Life cycle inventories were performed based on the production of 1,000,000 fingerlings. The assessments of environmental impacts were global warming potential (GWP), acidification potential (AP), eutrophication potential (EP). There were 5 major stations of milkfish fingerlings production including the brood stock, breeding, nursery, live feed, and support station. The brood stock station exhibited the highest GWP at 51,128.38 kg CO2 eq. The major source of GWP was from energy consumption. The highest AP was from breeding station at 12,794.75 kg SO2 eq. The major source was from energy used for aeration and water pumping. The highest EP was from breeding station at 172,796.10 kg PO4 eq. The use of feeds that contained lower fish meal and a good administration of feeding process could help to reduce the global warming potential. Application of alternative energy sources such as wind energy could decrease global warming and acidification impact.&quot;,&quot;publisher&quot;:&quot;International Journal of Environmental Science and Development&quot;,&quot;issue&quot;:&quot;11&quot;,&quot;volume&quot;:&quot;12&quot;},&quot;isTemporary&quot;:false,&quot;suppress-author&quot;:false,&quot;composite&quot;:false,&quot;author-only&quot;:false},{&quot;id&quot;:&quot;8d33d119-e787-38ea-9ffa-13943d1595e0&quot;,&quot;itemData&quot;:{&quot;type&quot;:&quot;article-journal&quot;,&quot;id&quot;:&quot;8d33d119-e787-38ea-9ffa-13943d1595e0&quot;,&quot;title&quot;:&quot;Proposed Implementation of Life Cycle Assessment (ISO 14040) on Spiced Boneless Milkfish (Chanos Chanos) Production&quot;,&quot;groupId&quot;:&quot;7055cd07-ae9e-3c91-af6b-e88eb7590d03&quot;,&quot;author&quot;:[{&quot;family&quot;:&quot;Supartono&quot;,&quot;given&quot;:&quot;W. (Wahyu)&quot;,&quot;parse-names&quot;:false,&quot;dropping-particle&quot;:&quot;&quot;,&quot;non-dropping-particle&quot;:&quot;&quot;},{&quot;family&quot;:&quot;Utami&quot;,&quot;given&quot;:&quot;W. S. (Widha)&quot;,&quot;parse-names&quot;:false,&quot;dropping-particle&quot;:&quot;&quot;,&quot;non-dropping-particle&quot;:&quot;&quot;},{&quot;family&quot;:&quot;Nugroho&quot;,&quot;given&quot;:&quot;D. A. (Darmawan)&quot;,&quot;parse-names&quot;:false,&quot;dropping-particle&quot;:&quot;&quot;,&quot;non-dropping-particle&quot;:&quot;&quot;}],&quot;container-title&quot;:&quot;KnE Life Sciences&quot;,&quot;accessed&quot;:{&quot;date-parts&quot;:[[2025,12,3]]},&quot;DOI&quot;:&quot;10.18502/KLS.V3I3.403&quot;,&quot;ISSN&quot;:&quot;2413-0877&quot;,&quot;URL&quot;:&quot;https://www.neliti.com/id/publications/502620/&quot;,&quot;issued&quot;:{&quot;date-parts&quot;:[[2015,1,1]]},&quot;page&quot;:&quot;17-20&quot;,&quot;abstract&quot;:&quot;Milkfish (Chanos chanos) is one of the main commodities in Kendal District – Middle Java Province - Indonesia. It is produced for spiced boneless milkfish by some smallmedium enterprises. Level of energy usage, emission release, and environmental impacts caused during the production need to be assessed for improvement in these industries. A common method for assessing energy usage and environmental impacts from industrial activity is Life Cycle Assessment (LCA) or ISO 14040. This study used LCA to assess energy, emission and environmental effect of the life cycle of spiced boneless milkfish production. The research was conducted at three small-medium enterprises in Kendal District namely; UKM Ratu Bandeng, UKM Bandeng Kendal, and UKM Rozal Bandeng. The product life cycle started from purchasing raw and supported materials, boneless processing, spiced boneless processing and storage of finished products. Energy measurement was taken place at all energy used during the production, such as human energy, energy from fuel and gasoline and electricity. The released emissions were measured in CO2, SO2, and NOx. The results depicted that energy needed to produce 1 kilogram of spiced boneless milkfish was 18.456 MJ for UKM Ratu Bandeng; 18.188 MJ UKM Bandeng Kendal and 23.985 MJ for UKM Rozal Bandeng. The emission released was 227.666 g CO2; 0.333 g SO2; 2.713 g NOx in UKM Ratu Bandeng; 607.459 g CO2; 0.513 g SO2; 4.434 g NOx in UKM Bandeng Kendal; and 1132,938 g CO2; 0,941 g SO2; 8.101 g NOx in UKM Rozal Bandeng respectively. Wastewater was produced from the material cleaning process and rest of boiling water, while solids waste were scrap from the materials, such as raw and additive materials, and packaging materials. Recommendations for improvements in these industries were as follow; selection of supplier which was closer to the location of production, use of more efficient production equipment,  improvement of production process design, and build tanks and infiltration basin for waste water disposal.&quot;,&quot;publisher&quot;:&quot;Knowledge E&quot;,&quot;issue&quot;:&quot;3&quot;,&quot;volume&quot;:&quot;3&quot;},&quot;isTemporary&quot;:false,&quot;suppress-author&quot;:false,&quot;composite&quot;:false,&quot;author-only&quot;:false}]},{&quot;citationID&quot;:&quot;MENDELEY_CITATION_ef47a232-cbc0-4715-904f-876b02a02148&quot;,&quot;properties&quot;:{&quot;noteIndex&quot;:0},&quot;isEdited&quot;:false,&quot;manualOverride&quot;:{&quot;isManuallyOverridden&quot;:false,&quot;citeprocText&quot;:&quot;(Henriksson et al., 2012; Pagnotta, 2025)&quot;,&quot;manualOverrideText&quot;:&quot;&quot;},&quot;citationTag&quot;:&quot;MENDELEY_CITATION_v3_eyJjaXRhdGlvbklEIjoiTUVOREVMRVlfQ0lUQVRJT05fZWY0N2EyMzItY2JjMC00NzE1LTkwNGYtODc2YjAyYTAyMTQ4IiwicHJvcGVydGllcyI6eyJub3RlSW5kZXgiOjB9LCJpc0VkaXRlZCI6ZmFsc2UsIm1hbnVhbE92ZXJyaWRlIjp7ImlzTWFudWFsbHlPdmVycmlkZGVuIjpmYWxzZSwiY2l0ZXByb2NUZXh0IjoiKEhlbnJpa3Nzb24gZXQgYWwuLCAyMDEyOyBQYWdub3R0YSwgMjAyNSkiLCJtYW51YWxPdmVycmlkZVRleHQiOiIifSwiY2l0YXRpb25JdGVtcyI6W3siaWQiOiJlOTQzNDY4ZC1jN2JmLTMwOTEtYTYxNC1lMDE2NjVhZTBjYTkiLCJpdGVtRGF0YSI6eyJ0eXBlIjoiYXJ0aWNsZS1qb3VybmFsIiwiaWQiOiJlOTQzNDY4ZC1jN2JmLTMwOTEtYTYxNC1lMDE2NjVhZTBjYTkiLCJ0aXRsZSI6IlN1c3RhaW5hYmxlIE5ldHRpbmcgTWF0ZXJpYWxzIGZvciBNYXJpbmUgYW5kIEFncmljdWx0dXJhbCBBcHBsaWNhdGlvbnM6IEEgUGVyc3BlY3RpdmUgb24gUG9seW1lcmljIGFuZCBDb21wb3NpdGUgRGV2ZWxvcG1lbnRzIiwiZ3JvdXBJZCI6IjcwNTVjZDA3LWFlOWUtM2M5MS1hZjZiLWU4OGViNzU5MGQwMyIsImF1dGhvciI6W3siZmFtaWx5IjoiUGFnbm90dGEiLCJnaXZlbiI6Ikxlb25hcmRvIiwicGFyc2UtbmFtZXMiOmZhbHNlLCJkcm9wcGluZy1wYXJ0aWNsZSI6IiIsIm5vbi1kcm9wcGluZy1wYXJ0aWNsZSI6IiJ9XSwiY29udGFpbmVyLXRpdGxlIjoiUG9seW1lcnMgMjAyNSwgVm9sLiAxNywgUGFnZSAxNDU0IiwiYWNjZXNzZWQiOnsiZGF0ZS1wYXJ0cyI6W1syMDI1LDEyLDJdXX0sIkRPSSI6IjEwLjMzOTAvUE9MWU0xNzExMTQ1NCIsIklTU04iOiIyMDczLTQzNjAiLCJVUkwiOiJodHRwczovL3d3dy5tZHBpLmNvbS8yMDczLTQzNjAvMTcvMTEvMTQ1NC9odG0iLCJpc3N1ZWQiOnsiZGF0ZS1wYXJ0cyI6W1syMDI1LDUsMjNdXX0sInBhZ2UiOiIxNDU0IiwiYWJzdHJhY3QiOiJUaGlzIHJldmlldyBhZGRyZXNzZXMgdGhlIGdyb3dpbmcgZGVtYW5kIGZvciBzdXN0YWluYWJsZSBhbHRlcm5hdGl2ZXMgdG8gY29udmVudGlvbmFsIHN5bnRoZXRpYyBuZXRzIHVzZWQgaW4gbWFyaW5lIGFuZCBhZ3JpY3VsdHVyYWwgYXBwbGljYXRpb25zLCB3aGljaCBhcmUgb2Z0ZW4gcGVyc2lzdGVudCwgcG9vcmx5IGRlZ3JhZGFibGUsIGFuZCBkaWZmaWN1bHQgdG8gbWFuYWdlIGF0IGVuZCBvZiBsaWZlLiBJdCBleGFtaW5lcyByZWNlbnQgZGV2ZWxvcG1lbnRzIGluIGJpb2RlZ3JhZGFibGUgcG9seW1lcnPigJRwYXJ0aWN1bGFybHkgcG9seWxhY3RpYyBhY2lkIChQTEEpLCBwb2x5aHlkcm94eWFsa2Fub2F0ZXMgKFBIQXMpLCBhbmQgcG9seShidXR5bGVuZSBhZGlwYXRlLWNvLXRlcmVwaHRoYWxhdGUpIChQQkFUKeKAlGFsb25nc2lkZSByZWluZm9yY2VkIGJsZW5kcyBhbmQgbmFub2NvbXBvc2l0ZXMgZGVzaWduZWQgdG8gaW1wcm92ZSBtZWNoYW5pY2FsIHBlcmZvcm1hbmNlIGFuZCBkZWdyYWRhdGlvbiBiZWhhdmlvciB1bmRlciByZWFsLXdvcmxkIGNvbmRpdGlvbnMuIFN0cmF0ZWdpZXMgYmFzZWQgb24gdGhlIHJlZ2VuZXJhdGlvbiBvZiBkaXNjYXJkZWQgbmV0cywgZXNwZWNpYWxseSB0aG9zZSBtYWRlIGZyb20gcG9seWFtaWRlIDYgKFBBNiksIGFyZSBhbHNvIGNvbnNpZGVyZWQgZm9yIHRoZWlyIHBvdGVudGlhbCB0byBjbG9zZSBtYXRlcmlhbCBsb29wcyBhbmQgcmVkdWNlIGVudmlyb25tZW50YWwgbGVha2FnZS4gQSBjcml0aWNhbCBhbmFseXNpcyBvZiBjdXJyZW50IHRlc3RpbmcgcHJvdG9jb2xzIGFuZCByZWd1bGF0b3J5IGZyYW1ld29ya3MgaXMgcHJvdmlkZWQgdG8gYXNzZXNzIHRoZWlyIHN1aXRhYmlsaXR5IGZvciBub3ZlbCBtYXRlcmlhbHMuIEluIGFkZGl0aW9uLCB0aGlzIHN0dWR5IGhpZ2hsaWdodHMgdGhlIGVtZXJnZW5jZSBvZiBtdWx0aWZ1bmN0aW9uYWwgbmV0cyBjYXBhYmxlIG9mIHByb3ZpZGluZyBlbnZpcm9ubWVudGFsIHNlbnNpbmcgb3IgYmlvbG9naWNhbCBzdXBwb3J0LCBtYXJraW5nIGEgdHJhbnNpdGlvbiB0b3dhcmQgYWRhcHRpdmUgYW5kIGVjb3N5c3RlbS1yZXNwb25zaXZlIGRlc2lnbnMuIEZpbmFsbHksIGEgc3VydmV5IG9mIG9uZ29pbmcgRXVyb3BlYW4gYW5kIGludGVybmF0aW9uYWwgcHJvamVjdHMgaWxsdXN0cmF0ZXMgc2NhbGFibGUgcGF0aHdheXMgZm9yIGltcGxlbWVudGluZyBiaW9kZWdyYWRhYmxlIGFuZCByZWN5Y2xhYmxlIG5ldHRpbmcgc3lzdGVtcywgaW50ZWdyYXRpbmcgbWF0ZXJpYWwgaW5ub3ZhdGlvbiB3aXRoIGNpcmN1bGFyIGVjb25vbXkgc3RyYXRlZ2llcy4gVGhlc2UgZmluZGluZ3MgZW1waGFzaXplIHRoZSBuZWVkIGZvciBoYXJtb25pemVkIHN0YW5kYXJkcywgdGFyZ2V0ZWQgZW52aXJvbm1lbnRhbCB0ZXN0aW5nLCBhbmQgY3Jvc3Mtc2VjdG9yYWwgY29sbGFib3JhdGlvbiB0byBlbmFibGUgdGhlIGxhcmdlLXNjYWxlIGFkb3B0aW9uIG9mIHN1c3RhaW5hYmxlIG5ldCB0ZWNobm9sb2dpZXMuIiwicHVibGlzaGVyIjoiTXVsdGlkaXNjaXBsaW5hcnkgRGlnaXRhbCBQdWJsaXNoaW5nIEluc3RpdHV0ZSIsImlzc3VlIjoiMTEiLCJ2b2x1bWUiOiIxNyJ9LCJpc1RlbXBvcmFyeSI6ZmFsc2UsInN1cHByZXNzLWF1dGhvciI6ZmFsc2UsImNvbXBvc2l0ZSI6ZmFsc2UsImF1dGhvci1vbmx5IjpmYWxzZX0seyJpZCI6IjM0ZTA5MWQxLTFlMTMtM2I4NC04MWJjLTU5NDcyZDg4ODgxYyIsIml0ZW1EYXRhIjp7InR5cGUiOiJhcnRpY2xlLWpvdXJuYWwiLCJpZCI6IjM0ZTA5MWQxLTFlMTMtM2I4NC04MWJjLTU5NDcyZDg4ODgxYyIsInRpdGxlIjoiTGlmZSBjeWNsZSBhc3Nlc3NtZW50IG9mIGFxdWFjdWx0dXJlIHN5c3RlbXMtQSByZXZpZXcgb2YgbWV0aG9kb2xvZ2llcyIsImdyb3VwSWQiOiI3MDU1Y2QwNy1hZTllLTNjOTEtYWY2Yi1lODhlYjc1OTBkMDMiLCJhdXRob3IiOlt7ImZhbWlseSI6IkhlbnJpa3Nzb24iLCJnaXZlbiI6IlBhdHJpayBKLkcuIiwicGFyc2UtbmFtZXMiOmZhbHNlLCJkcm9wcGluZy1wYXJ0aWNsZSI6IiIsIm5vbi1kcm9wcGluZy1wYXJ0aWNsZSI6IiJ9LHsiZmFtaWx5IjoiR3VpbsOpZSIsImdpdmVuIjoiSmVyb2VuIEIuIiwicGFyc2UtbmFtZXMiOmZhbHNlLCJkcm9wcGluZy1wYXJ0aWNsZSI6IiIsIm5vbi1kcm9wcGluZy1wYXJ0aWNsZSI6IiJ9LHsiZmFtaWx5IjoiS2xlaWpuIiwiZ2l2ZW4iOiJSZW7DqSIsInBhcnNlLW5hbWVzIjpmYWxzZSwiZHJvcHBpbmctcGFydGljbGUiOiIiLCJub24tZHJvcHBpbmctcGFydGljbGUiOiIifSx7ImZhbWlseSI6IlNub28iLCJnaXZlbiI6IkdlZXJ0IFIuIiwicGFyc2UtbmFtZXMiOmZhbHNlLCJkcm9wcGluZy1wYXJ0aWNsZSI6IiIsIm5vbi1kcm9wcGluZy1wYXJ0aWNsZSI6IkRlIn1dLCJjb250YWluZXItdGl0bGUiOiJJbnRlcm5hdGlvbmFsIEpvdXJuYWwgb2YgTGlmZSBDeWNsZSBBc3Nlc3NtZW50IiwiYWNjZXNzZWQiOnsiZGF0ZS1wYXJ0cyI6W1syMDI1LDEwLDEzXV19LCJET0kiOiIxMC4xMDA3L1MxMTM2Ny0wMTEtMDM2OS00IiwiSVNTTiI6IjA5NDgzMzQ5IiwiaXNzdWVkIjp7ImRhdGUtcGFydHMiOltbMjAxMiwzXV19LCJwYWdlIjoiMzA0LTMxMyIsImFic3RyYWN0IjoiUHVycG9zZSBBcyBjYXB0dXJlIGZpc2hlcnkgcHJvZHVjdGlvbiBoYXMgcmVhY2hlZCBpdHMgbGltaXRzIGFuZCBnbG9iYWwgZGVtYW5kIGZvciBhcXVhdGljIHByb2R1Y3RzIGlzIHN0aWxsIGluY3JlYXNpbmcsIGFxdWFjdWx0dXJlIGhhcyBiZWNvbWUgdGhlIHdvcmxkJ3MgZmFzdGVzdCBncm93aW5nIGFuaW1hbCBwcm9kdWN0aW9uIHNlY3Rvci4gSW4gYXR0ZW1wdHMgdG8gZXZhbHVhdGUgdGhlIGVudmlyb25tZW50YWwgY29uc2VxdWVuY2VzIG9mIHRoaXMgcmFwaWQgZXhwYW5zaW9uLCBsaWZlIGN5Y2xlIGFzc2Vzc21lbnQgKExDQSkgaGFzIGJlY29tZSBhIGZyZXF1ZW50bHkgdXNlZCBtZXRob2QuIFRoZSBwcmVzZW50IHJldmlldyBvZiBjdXJyZW50IHBlZXItcmV2aWV3ZWQgbGl0ZXJhdHVyZSBmb2N1c2luZyBvbiBMQ0Egb2YgYXF1YWN1bHR1cmUgc3lzdGVtcyBpcyBpbnRlbmRlZCB0byBjbGFyaWZ5IHRoZSBtZXRob2RvbG9naWNhbCBjaG9pY2VzIG1hZGUsIGlkZW50aWZ5IHBvc3NpYmxlIGRhdGEgZ2FwcywgYW5kIHByb3ZpZGUgcmVjb21tZW5kYXRpb25zIGZvciBmdXR1cmUgZGV2ZWxvcG1lbnQgd2l0aGluIHRoaXMgZmllbGQgb2YgcmVzZWFyY2guIFRoZSByZXN1bHRzIG9mIHRoaXMgcmV2aWV3IHdpbGwgYWxzbyBzZXJ2ZSBhcyBhIHN0YXJ0LXVwIGFjdGl2aXR5IG9mIHRoZSBFVSBGUDcgU0VBVCAoU3VzdGFpbmluZyBFdGhpY2FsIEFxdWFjdWx0dXJlIFRyYWRlKSBwcm9qZWN0LCB3aGljaCBhaW1zIHRvIHBlcmZvcm0gc2V2ZXJhbCBMQ0Egc3R1ZGllcyBvbiBhcXVhY3VsdHVyZSBzeXN0ZW1zIGluIEFzaWEgb3ZlciB0aGUgbmV4dCBmZXcgeWVhcnMuIE1ldGhvZHMgRnJvbSBhIGZ1bGwgYW5hbHlzaXMgb2YgbWV0aG9kb2xvZ3kgaW4gTENBLCBzaXggcGhhc2VzIHdlcmUgaWRlbnRpZmllZCB0byBkaWZmZXIgdGhlIG1vc3QgYW1vbmdzdCB0ZW4gcGVlci1yZXZpZXdlZCBhcnRpY2xlcyBhbmQgdHdvIFBoRCB0aGVzZXMgKGZ1bmN0aW9uYWwgdW5pdCwgc3lzdGVtIGJvdW5kYXJpZXMsIGRhdGEgYW5kIGRhdGEgcXVhbGl0eSwgYWxsb2NhdGlvbiwgaW1wYWN0IGFzc2Vzc21lbnQgbWV0aG9kcywgaW50ZXJwcmV0YXRpb24gbWV0aG9kcykuIEVhY2ggcGhhc2UgaXMgZGlzY3Vzc2VkIHdpdGggcmVnYXJkcyB0byBkaWZmZXJlbmNlcyBhbW9uZ3N0IHRoZSBzdHVkaWVzLCBjdXJyZW50IExDQSBsaXRlcmF0dXJlIGZvbGxvd2VkIGJ5IHJlY29tbWVuZGF0aW9ucyB3aGVyZSBhcHByb3ByaWF0ZS4gVGhlIGNvbmNsdXNpb25zIGFuZCByZWNvbW1lbmRhdGlvbnMgc2VjdGlvbiByZWZsZWN0cyBvbiBhcXVhY3VsdHVyZS1zcGVjaWZpYyBzY2VuYXJpb3MgYXMgd2VsbCBhcyBvbiBzb21lIG1vcmUgZ2VuZXJhbCBpc3N1ZXMgaW4gTENBLiBSZXN1bHRzIEFxdWFjdWx0dXJlIExDQXMgb2Z0ZW4gcmVxdWlyZSBsYXJnZSBzeXN0ZW0gYm91bmRhcmllcywgaW5jbHVkaW5nIGZpc2hlcmllcywgYWdyaWN1bHR1cmUsIGFuZCBsaXZlc3RvY2sgcHJvZHVjdGlvbiBzeXN0ZW1zIGZyb20gYXJvdW5kIHRoZSBnbG9iZS4gVGhlIHJldmlld2VkIHN0dWRpZXMgb2ZmZXJlZCBsaW1pdGVkIGNvdmVyYWdlIG9mIHByb2R1Y3Rpb24gaW4gZGV2ZWxvcGluZyBjb3VudHJpZXMsIGxvdy1pbnRlbnNpdHkgZmFybWluZyBwcmFjdGljZXMsIGFuZCBub24tZmluZmlzaCBzcGVjaWVzLCBhbHRob3VnaCBtb3N0IGZhcm1lZCBhcXVhdGljIHByb2R1Y3RzIG9yaWdpbmF0ZSBmcm9tIGEgd2lkZSByYW5nZSBvZiBmYXJtaW5nIHByYWN0aWNlcyBpbiBBc2lhLiBBcGFydCBmcm9tIGRpZmZlcmVudCBjaG9pY2VzIG9mIGZ1bmN0aW9uYWwgdW5pdCwgc3lzdGVtIGJvdW5kYXJpZXMgYW5kIGltcGFjdCBhc3Nlc3NtZW50IG1ldGhvZHMsIHRoZSBzdHVkaWVzIGFsc28gZGlmZmVyZWQgaW4gdGhlaXIgY2hvaWNlIG9mIGFsbG9jYXRpb24gZmFjdG9ycyBhbmQgZGF0YSBzb3VyY2luZy4gSW50ZXJwcmV0YXRpb24gb2YgcmVzdWx0cyBhbHNvIGRpZmZlcmVkIGFtb25nc3QgdGhlIHN0dWRpZXMsIGFuZCBhIG51bWJlciBvZiBtZXRob2RvbG9naWNhbCBjaG9pY2VzIHdlcmUgaWRlbnRpZmllZCBpbmZsdWVuY2luZyB0aGUgb3V0Y29tZXMuIENvbmNsdXNpb25zIGFuZCByZWNvbW1lbmRhdGlvbnMgRWZmb3J0cyBzaG91bGQgYmUgbWFkZSB0byBpbmNyZWFzZSB0cmFuc3BhcmVuY3kgdG8gYWxsb3cgdGhlIHJlc3VsdHMgdG8gYmUgcmVwcm9kdWNlZCwgYW5kIHRvIGNvbnN0cnVjdCBhcXVhY3VsdHVyZSByZWxhdGVkIGRhdGFiYXNlKHMpLiBNb3JlIGV4dGVuc2l2ZSBkYXRhIHJlcG9ydGluZywgaW5jbHVkaW5nIGVudmlyb25tZW50YWwgZmxvd3MsIHdpdGhpbiB0aGUgZ3JlYXRlciBmaWVsZCBvZiBMQ0EgY291bGQgYmUgYWNoaWV2ZWQsIHdpdGhvdXQgY29tcHJvbWlzaW5nIHRoZSBmb2N1cyBvZiBzdHVkaWVzLCBieSBwcm92aWRpbmcgc3VwcG9ydGluZyBpbmZvcm1hdGlvbiB0byBhcnRpY2xlcyBhbmQvb3IgcmVwb3J0aW5nIG9ubHkgSUQgbnVtYmVycyBmcm9tIGJhY2tncm91bmQgZGF0YWJhc2VzLiBNb3JlIHJlc2VhcmNoIGlzIG5lZWRlZCBpbnRvIGFxdWFjdWx0dXJlIGluIEFzaWEgYmFzZWQgb24gdGhlIGxhdGVzdCBwcm9ncmVzcyBtYWRlIGJ5IHRoZSBMQ0EgY29tbXVuaXR5LiDCqSBUaGUgQXV0aG9yKHMpIDIwMTEuIiwiaXNzdWUiOiIzIiwidm9sdW1lIjoiMTcifSwiaXNUZW1wb3JhcnkiOmZhbHNlLCJzdXBwcmVzcy1hdXRob3IiOmZhbHNlLCJjb21wb3NpdGUiOmZhbHNlLCJhdXRob3Itb25seSI6ZmFsc2V9XX0=&quot;,&quot;citationItems&quot;:[{&quot;id&quot;:&quot;e943468d-c7bf-3091-a614-e01665ae0ca9&quot;,&quot;itemData&quot;:{&quot;type&quot;:&quot;article-journal&quot;,&quot;id&quot;:&quot;e943468d-c7bf-3091-a614-e01665ae0ca9&quot;,&quot;title&quot;:&quot;Sustainable Netting Materials for Marine and Agricultural Applications: A Perspective on Polymeric and Composite Developments&quot;,&quot;groupId&quot;:&quot;7055cd07-ae9e-3c91-af6b-e88eb7590d03&quot;,&quot;author&quot;:[{&quot;family&quot;:&quot;Pagnotta&quot;,&quot;given&quot;:&quot;Leonardo&quot;,&quot;parse-names&quot;:false,&quot;dropping-particle&quot;:&quot;&quot;,&quot;non-dropping-particle&quot;:&quot;&quot;}],&quot;container-title&quot;:&quot;Polymers 2025, Vol. 17, Page 1454&quot;,&quot;accessed&quot;:{&quot;date-parts&quot;:[[2025,12,2]]},&quot;DOI&quot;:&quot;10.3390/POLYM17111454&quot;,&quot;ISSN&quot;:&quot;2073-4360&quot;,&quot;URL&quot;:&quot;https://www.mdpi.com/2073-4360/17/11/1454/htm&quot;,&quot;issued&quot;:{&quot;date-parts&quot;:[[2025,5,23]]},&quot;page&quot;:&quot;1454&quot;,&quot;abstract&quot;:&quot;This review addresses the growing demand for sustainable alternatives to conventional synthetic nets used in marine and agricultural applications, which are often persistent, poorly degradable, and difficult to manage at end of life. It examines recent developments in biodegradable polymers—particularly polylactic acid (PLA), polyhydroxyalkanoates (PHAs), and poly(butylene adipate-co-terephthalate) (PBAT)—alongside reinforced blends and nanocomposites designed to improve mechanical performance and degradation behavior under real-world conditions. Strategies based on the regeneration of discarded nets, especially those made from polyamide 6 (PA6), are also considered for their potential to close material loops and reduce environmental leakage. A critical analysis of current testing protocols and regulatory frameworks is provided to assess their suitability for novel materials. In addition, this study highlights the emergence of multifunctional nets capable of providing environmental sensing or biological support, marking a transition toward adaptive and ecosystem-responsive designs. Finally, a survey of ongoing European and international projects illustrates scalable pathways for implementing biodegradable and recyclable netting systems, integrating material innovation with circular economy strategies. These findings emphasize the need for harmonized standards, targeted environmental testing, and cross-sectoral collaboration to enable the large-scale adoption of sustainable net technologies.&quot;,&quot;publisher&quot;:&quot;Multidisciplinary Digital Publishing Institute&quot;,&quot;issue&quot;:&quot;11&quot;,&quot;volume&quot;:&quot;17&quot;},&quot;isTemporary&quot;:false,&quot;suppress-author&quot;:false,&quot;composite&quot;:false,&quot;author-only&quot;:false},{&quot;id&quot;:&quot;34e091d1-1e13-3b84-81bc-59472d88881c&quot;,&quot;itemData&quot;:{&quot;type&quot;:&quot;article-journal&quot;,&quot;id&quot;:&quot;34e091d1-1e13-3b84-81bc-59472d88881c&quot;,&quot;title&quot;:&quot;Life cycle assessment of aquaculture systems-A review of methodologies&quot;,&quot;groupId&quot;:&quot;7055cd07-ae9e-3c91-af6b-e88eb7590d03&quot;,&quot;author&quot;:[{&quot;family&quot;:&quot;Henriksson&quot;,&quot;given&quot;:&quot;Patrik J.G.&quot;,&quot;parse-names&quot;:false,&quot;dropping-particle&quot;:&quot;&quot;,&quot;non-dropping-particle&quot;:&quot;&quot;},{&quot;family&quot;:&quot;Guinée&quot;,&quot;given&quot;:&quot;Jeroen B.&quot;,&quot;parse-names&quot;:false,&quot;dropping-particle&quot;:&quot;&quot;,&quot;non-dropping-particle&quot;:&quot;&quot;},{&quot;family&quot;:&quot;Kleijn&quot;,&quot;given&quot;:&quot;René&quot;,&quot;parse-names&quot;:false,&quot;dropping-particle&quot;:&quot;&quot;,&quot;non-dropping-particle&quot;:&quot;&quot;},{&quot;family&quot;:&quot;Snoo&quot;,&quot;given&quot;:&quot;Geert R.&quot;,&quot;parse-names&quot;:false,&quot;dropping-particle&quot;:&quot;&quot;,&quot;non-dropping-particle&quot;:&quot;De&quot;}],&quot;container-title&quot;:&quot;International Journal of Life Cycle Assessment&quot;,&quot;accessed&quot;:{&quot;date-parts&quot;:[[2025,10,13]]},&quot;DOI&quot;:&quot;10.1007/S11367-011-0369-4&quot;,&quot;ISSN&quot;:&quot;09483349&quot;,&quot;issued&quot;:{&quot;date-parts&quot;:[[2012,3]]},&quot;page&quot;:&quot;304-313&quot;,&quot;abstract&quot;:&quot;Purpose As capture fishery production has reached its limits and global demand for aquatic products is still increasing, aquaculture has become the world's fastest growing animal production sector. In attempts to evaluate the environmental consequences of this rapid expansion, life cycle assessment (LCA) has become a frequently used method. The present review of current peer-reviewed literature focusing on LCA of aquaculture systems is intended to clarify the methodological choices made, identify possible data gaps, and provide recommendations for future development within this field of research. The results of this review will also serve as a start-up activity of the EU FP7 SEAT (Sustaining Ethical Aquaculture Trade) project, which aims to perform several LCA studies on aquaculture systems in Asia over the next few years. Methods From a full analysis of methodology in LCA, six phases were identified to differ the most amongst ten peer-reviewed articles and two PhD theses (functional unit, system boundaries, data and data quality, allocation, impact assessment methods, interpretation methods). Each phase is discussed with regards to differences amongst the studies, current LCA literature followed by recommendations where appropriate. The conclusions and recommendations section reflects on aquaculture-specific scenarios as well as on some more general issues in LCA. Results Aquaculture LCAs often require large system boundaries, including fisheries, agriculture, and livestock production systems from around the globe. The reviewed studies offered limited coverage of production in developing countries, low-intensity farming practices, and non-finfish species, although most farmed aquatic products originate from a wide range of farming practices in Asia. Apart from different choices of functional unit, system boundaries and impact assessment methods, the studies also differed in their choice of allocation factors and data sourcing. Interpretation of results also differed amongst the studies, and a number of methodological choices were identified influencing the outcomes. Conclusions and recommendations Efforts should be made to increase transparency to allow the results to be reproduced, and to construct aquaculture related database(s). More extensive data reporting, including environmental flows, within the greater field of LCA could be achieved, without compromising the focus of studies, by providing supporting information to articles and/or reporting only ID numbers from background databases. More research is needed into aquaculture in Asia based on the latest progress made by the LCA community. © The Author(s) 2011.&quot;,&quot;issue&quot;:&quot;3&quot;,&quot;volume&quot;:&quot;17&quot;},&quot;isTemporary&quot;:false,&quot;suppress-author&quot;:false,&quot;composite&quot;:false,&quot;author-only&quot;:false}]},{&quot;citationID&quot;:&quot;MENDELEY_CITATION_47bbbbca-9049-4bc2-a5fa-78c114ce1dac&quot;,&quot;properties&quot;:{&quot;noteIndex&quot;:0},&quot;isEdited&quot;:false,&quot;manualOverride&quot;:{&quot;isManuallyOverridden&quot;:false,&quot;citeprocText&quot;:&quot;(Okechi et al., 2025)&quot;,&quot;manualOverrideText&quot;:&quot;&quot;},&quot;citationTag&quot;:&quot;MENDELEY_CITATION_v3_eyJjaXRhdGlvbklEIjoiTUVOREVMRVlfQ0lUQVRJT05fNDdiYmJiY2EtOTA0OS00YmMyLWE1ZmEtNzhjMTE0Y2UxZGFjIiwicHJvcGVydGllcyI6eyJub3RlSW5kZXgiOjB9LCJpc0VkaXRlZCI6ZmFsc2UsIm1hbnVhbE92ZXJyaWRlIjp7ImlzTWFudWFsbHlPdmVycmlkZGVuIjpmYWxzZSwiY2l0ZXByb2NUZXh0IjoiKE9rZWNoaSBldCBhbC4sIDIwMjUpIiwibWFudWFsT3ZlcnJpZGVUZXh0IjoiIn0sImNpdGF0aW9uSXRlbXMiOlt7ImlkIjoiNmE0ZjBhNTQtOGY4Mi0zNGNhLWEyYzctZDMwZDYxZGJmOTkyIiwiaXRlbURhdGEiOnsidHlwZSI6ImFydGljbGUtam91cm5hbCIsImlkIjoiNmE0ZjBhNTQtOGY4Mi0zNGNhLWEyYzctZDMwZDYxZGJmOTkyIiwidGl0bGUiOiJFZmZlY3RzIG9mIE5pbGUgdGlsYXBpYSAoT3Jlb2Nocm9taXMgbmlsb3RpY3VzKSBjYWdlIGFxdWFjdWx0dXJlIG9uIHdhdGVyIHF1YWxpdHkgaW4gdGhlIHdvcmxk4oCZcyBsYXJnZXN0IHRyb3BpY2FsIGxha2UiLCJncm91cElkIjoiNzA1NWNkMDctYWU5ZS0zYzkxLWFmNmItZTg4ZWI3NTkwZDAzIiwiYXV0aG9yIjpbeyJmYW1pbHkiOiJPa2VjaGkiLCJnaXZlbiI6IkpvaG4gSy4iLCJwYXJzZS1uYW1lcyI6ZmFsc2UsImRyb3BwaW5nLXBhcnRpY2xlIjoiIiwibm9uLWRyb3BwaW5nLXBhcnRpY2xlIjoiIn0seyJmYW1pbHkiOiJQZW9wbGVzIiwiZ2l2ZW4iOiJOaWNrIiwicGFyc2UtbmFtZXMiOmZhbHNlLCJkcm9wcGluZy1wYXJ0aWNsZSI6IiIsIm5vbi1kcm9wcGluZy1wYXJ0aWNsZSI6IiJ9LHsiZmFtaWx5IjoiTnlhbXdleWEiLCJnaXZlbiI6IkNocmlzcGluZSBTLiIsInBhcnNlLW5hbWVzIjpmYWxzZSwiZHJvcHBpbmctcGFydGljbGUiOiIiLCJub24tZHJvcHBpbmctcGFydGljbGUiOiIifSx7ImZhbWlseSI6Ik9yaW5hIiwiZ2l2ZW4iOiJQYXVsIFMuIiwicGFyc2UtbmFtZXMiOmZhbHNlLCJkcm9wcGluZy1wYXJ0aWNsZSI6IiIsIm5vbi1kcm9wcGluZy1wYXJ0aWNsZSI6IiJ9LHsiZmFtaWx5IjoiQ29vcGVybWFuIiwiZ2l2ZW4iOiJNaWNoYWVsIFMuIiwicGFyc2UtbmFtZXMiOmZhbHNlLCJkcm9wcGluZy1wYXJ0aWNsZSI6IiIsIm5vbi1kcm9wcGluZy1wYXJ0aWNsZSI6IiJ9LHsiZmFtaWx5IjoiS2F1Zm1hbiIsImdpdmVuIjoiTGVzIiwicGFyc2UtbmFtZXMiOmZhbHNlLCJkcm9wcGluZy1wYXJ0aWNsZSI6IiIsIm5vbi1kcm9wcGluZy1wYXJ0aWNsZSI6IiJ9XSwiY29udGFpbmVyLXRpdGxlIjoiSm91cm5hbCBvZiBHcmVhdCBMYWtlcyBSZXNlYXJjaCIsImNvbnRhaW5lci10aXRsZS1zaG9ydCI6IkogR3JlYXQgTGFrZXMgUmVzIiwiYWNjZXNzZWQiOnsiZGF0ZS1wYXJ0cyI6W1syMDI1LDEyLDNdXX0sIkRPSSI6IjEwLjEwMTYvSi5KR0xSLjIwMjUuMTAyNTc2IiwiSVNTTiI6IjAzODAtMTMzMCIsIlVSTCI6Imh0dHBzOi8vd3d3LnNjaWVuY2VkaXJlY3QuY29tL3NjaWVuY2UvYXJ0aWNsZS9waWkvUzAzODAxMzMwMjUwMDA3MFg/dXRtX3NvdXJjZT1jaGF0Z3B0LmNvbSIsImlzc3VlZCI6eyJkYXRlLXBhcnRzIjpbWzIwMjUsNiwxXV19LCJwYWdlIjoiMTAyNTc2IiwiYWJzdHJhY3QiOiJDYWdlIGFxdWFjdWx0dXJlIGluIHRyb3BpY2FsIGxha2VzIGlzIGFuIGVmZmljaWVudCBtZWFucyBvZiBnZW5lcmF0aW5nIGZpc2ggcHJvdGVpbiB0byBlbnN1cmUgZm9vZCBzZWN1cml0eSBhbmQgc3VwcG9ydCBsaXZlbGlob29kcy4gSG93ZXZlciwgaXQgaGFzIGJlZW4gcmVwZWF0ZWRseSBjcml0aWNpemVkIGFzIGluanVyaW91cyB0byBsYWtlIGVjb3N5c3RlbXMgZHVlIHRvIGV1dHJvcGhpY2F0aW9uIGFuZCBvdGhlciBwcm9ibGVtcywgYW5kIHRoZXJlZm9yZSBpbGwtYWR2aXNlZC4gVGhpcyBzdHVkeSBleGFtaW5lZCB0aGUgaW1wYWN0cyBvZiBOaWxlIHRpbGFwaWEgKE9yZW9jaHJvbWlzIG5pbG90aWN1cykgY2FnZSBmYXJtaW5nIG9uIHdhdGVyIHF1YWxpdHkgYWNyb3NzIHNwYXRpYWwgc2NhbGVzIGluIHRoZSB3b3JsZCdzIGxhcmdlc3QgdHJvcGljYWwgbGFrZSwgTGFrZSBWaWN0b3JpYS4gVGhlIHByaW1hcnkgb2JqZWN0aXZlcyB3ZXJlIHRvIGRldGVybWluZSBpZiB3YXRlciBxdWFsaXR5IHBhdHRlcm5zIGRpZmZlcmVkIGJldHdlZW4gY2FnZSBhbmQgY29udHJvbCBzdGF0aW9ucyBhbG9uZyBhIGJhY2tncm91bmQgbGltbm9sb2dpY2FsIGdyYWRpZW50LCBhbmQgdG8gaWRlbnRpZnkgdGhlIHdhdGVyIHF1YWxpdHkgdmFyaWFibGVzIHRoYXQgY29udHJpYnV0ZWQgbW9zdCB0byB0aGVzZSBkaWZmZXJlbmNlcy4gV2UgcG9zdHVsYXRlZCB0aGF0IHRoZSBzcGF0aWFsIGFycmFuZ2VtZW50IG9mIHNpdGVzIGluIHRoZSBsYWtlIHdvdWxkIGRyaXZlIG92ZXJhcmNoaW5nIHBhdHRlcm5zIG9mIHdhdGVyIHF1YWxpdHkgdmFyaWF0aW9uLCB3aGlsZSBjYWdlIGFxdWFjdWx0dXJlIHdvdWxkIGhhdmUgYWRkaXRpb25hbCBpbXBhY3RzIG9uIHRoZXNlIHBhcmFtZXRlcnMgYWNyb3NzIHRoZSBzcGF0aWFsIGdyYWRpZW50LiBXYXRlciBjb2x1bW4gc2FtcGxlcyB3ZXJlIGNvbGxlY3RlZCBmcm9tIGJvdGggY2FnZSBhbmQgY29udHJvbCBzdGF0aW9ucyBhdCBmb3VyIGxvY2F0aW9ucyBhbG9uZyBhIGtub3duIGdyYWRpZW50IGluIGxpbW5vbG9neSwgYWNyb3NzIDIgeWVhcnMuIFRoZSByZXN1bHRzIHJldmVhbGVkIHNpZ25pZmljYW50IGRpZmZlcmVuY2VzIGluIHdhdGVyIHF1YWxpdHkgYmV0d2VlbiBjYWdlIGFuZCBjb250cm9sIHN0YXRpb25zIGF0IGFsbCBmb3VyIHNpdGVzLCB3aXRoIGRpc3NvbHZlZCBveHlnZW4sIHBILCBhbmQgc2lsaWNhIGNvbnRyaWJ1dGluZyB0aGUgbW9zdCB0byB0aGVzZSBkaWZmZXJlbmNlcy4gVGhlc2UgZmluZGluZ3MgaGlnaGxpZ2h0IHRoZSBuZWVkIGZvciBzaXRlLXNwZWNpZmljIG1hbmFnZW1lbnQgc3RyYXRlZ2llcyB0byBib3RoIG1pdGlnYXRlIHRoZSBlbnZpcm9ubWVudGFsIGltcGFjdHMgb2YgY2FnZSBhcXVhY3VsdHVyZSBpbiB0cm9waWNhbCBsYWtlcyBhbmQgZW5zdXJlIGNvbnRpbnVpdHkgb2YgYXF1YWN1bHR1cmUgcHJvZHVjdGlvbi4gT3VyIHN0dWR5IHByb3ZpZGVzIGFuIGFwcHJvYWNoIHRoYXQgY2FuIGJlIGFwcGxpZWQgdG8gdHJvcGljYWwgbGFrZXMgYW5kIHJlc2Vydm9pcnMgYXJvdW5kIHRoZSB3b3JsZC4gRWZmZWN0aXZlIG51dHJpZW50IG1hbmFnZW1lbnQgYW5kIGNvbnRpbnVvdXMgbW9uaXRvcmluZyBhcmUgcmVjb21tZW5kZWQgdG8gc3VwcG9ydCBzdXN0YWluYWJsZSBhcXVhY3VsdHVyZSBpbiBlY29zeXN0ZW1zIHVuZGVyIHN0cmVzcyBmcm9tIGdyb3dpbmcgbGFrZXNpZGUgcG9wdWxhdGlvbnMuIiwicHVibGlzaGVyIjoiRWxzZXZpZXIiLCJpc3N1ZSI6IjMiLCJ2b2x1bWUiOiI1MSJ9LCJpc1RlbXBvcmFyeSI6ZmFsc2UsInN1cHByZXNzLWF1dGhvciI6ZmFsc2UsImNvbXBvc2l0ZSI6ZmFsc2UsImF1dGhvci1vbmx5IjpmYWxzZX1dfQ==&quot;,&quot;citationItems&quot;:[{&quot;id&quot;:&quot;6a4f0a54-8f82-34ca-a2c7-d30d61dbf992&quot;,&quot;itemData&quot;:{&quot;type&quot;:&quot;article-journal&quot;,&quot;id&quot;:&quot;6a4f0a54-8f82-34ca-a2c7-d30d61dbf992&quot;,&quot;title&quot;:&quot;Effects of Nile tilapia (Oreochromis niloticus) cage aquaculture on water quality in the world’s largest tropical lake&quot;,&quot;groupId&quot;:&quot;7055cd07-ae9e-3c91-af6b-e88eb7590d03&quot;,&quot;author&quot;:[{&quot;family&quot;:&quot;Okechi&quot;,&quot;given&quot;:&quot;John K.&quot;,&quot;parse-names&quot;:false,&quot;dropping-particle&quot;:&quot;&quot;,&quot;non-dropping-particle&quot;:&quot;&quot;},{&quot;family&quot;:&quot;Peoples&quot;,&quot;given&quot;:&quot;Nick&quot;,&quot;parse-names&quot;:false,&quot;dropping-particle&quot;:&quot;&quot;,&quot;non-dropping-particle&quot;:&quot;&quot;},{&quot;family&quot;:&quot;Nyamweya&quot;,&quot;given&quot;:&quot;Chrispine S.&quot;,&quot;parse-names&quot;:false,&quot;dropping-particle&quot;:&quot;&quot;,&quot;non-dropping-particle&quot;:&quot;&quot;},{&quot;family&quot;:&quot;Orina&quot;,&quot;given&quot;:&quot;Paul S.&quot;,&quot;parse-names&quot;:false,&quot;dropping-particle&quot;:&quot;&quot;,&quot;non-dropping-particle&quot;:&quot;&quot;},{&quot;family&quot;:&quot;Cooperman&quot;,&quot;given&quot;:&quot;Michael S.&quot;,&quot;parse-names&quot;:false,&quot;dropping-particle&quot;:&quot;&quot;,&quot;non-dropping-particle&quot;:&quot;&quot;},{&quot;family&quot;:&quot;Kaufman&quot;,&quot;given&quot;:&quot;Les&quot;,&quot;parse-names&quot;:false,&quot;dropping-particle&quot;:&quot;&quot;,&quot;non-dropping-particle&quot;:&quot;&quot;}],&quot;container-title&quot;:&quot;Journal of Great Lakes Research&quot;,&quot;container-title-short&quot;:&quot;J Great Lakes Res&quot;,&quot;accessed&quot;:{&quot;date-parts&quot;:[[2025,12,3]]},&quot;DOI&quot;:&quot;10.1016/J.JGLR.2025.102576&quot;,&quot;ISSN&quot;:&quot;0380-1330&quot;,&quot;URL&quot;:&quot;https://www.sciencedirect.com/science/article/pii/S038013302500070X?utm_source=chatgpt.com&quot;,&quot;issued&quot;:{&quot;date-parts&quot;:[[2025,6,1]]},&quot;page&quot;:&quot;102576&quot;,&quot;abstract&quot;:&quot;Cage aquaculture in tropical lakes is an efficient means of generating fish protein to ensure food security and support livelihoods. However, it has been repeatedly criticized as injurious to lake ecosystems due to eutrophication and other problems, and therefore ill-advised. This study examined the impacts of Nile tilapia (Oreochromis niloticus) cage farming on water quality across spatial scales in the world's largest tropical lake, Lake Victoria. The primary objectives were to determine if water quality patterns differed between cage and control stations along a background limnological gradient, and to identify the water quality variables that contributed most to these differences. We postulated that the spatial arrangement of sites in the lake would drive overarching patterns of water quality variation, while cage aquaculture would have additional impacts on these parameters across the spatial gradient. Water column samples were collected from both cage and control stations at four locations along a known gradient in limnology, across 2 years. The results revealed significant differences in water quality between cage and control stations at all four sites, with dissolved oxygen, pH, and silica contributing the most to these differences. These findings highlight the need for site-specific management strategies to both mitigate the environmental impacts of cage aquaculture in tropical lakes and ensure continuity of aquaculture production. Our study provides an approach that can be applied to tropical lakes and reservoirs around the world. Effective nutrient management and continuous monitoring are recommended to support sustainable aquaculture in ecosystems under stress from growing lakeside populations.&quot;,&quot;publisher&quot;:&quot;Elsevier&quot;,&quot;issue&quot;:&quot;3&quot;,&quot;volume&quot;:&quot;51&quot;},&quot;isTemporary&quot;:false,&quot;suppress-author&quot;:false,&quot;composite&quot;:false,&quot;author-only&quot;:false}]},{&quot;citationID&quot;:&quot;MENDELEY_CITATION_0d71f8ac-be33-46ca-a054-06ba7c3b6b86&quot;,&quot;properties&quot;:{&quot;noteIndex&quot;:0},&quot;isEdited&quot;:false,&quot;manualOverride&quot;:{&quot;isManuallyOverridden&quot;:false,&quot;citeprocText&quot;:&quot;(Bohnes et al., 2019; Henriksson et al., 2012)&quot;,&quot;manualOverrideText&quot;:&quot;&quot;},&quot;citationTag&quot;:&quot;MENDELEY_CITATION_v3_eyJjaXRhdGlvbklEIjoiTUVOREVMRVlfQ0lUQVRJT05fMGQ3MWY4YWMtYmUzMy00NmNhLWEwNTQtMDZiYTdjM2I2Yjg2IiwicHJvcGVydGllcyI6eyJub3RlSW5kZXgiOjB9LCJpc0VkaXRlZCI6ZmFsc2UsIm1hbnVhbE92ZXJyaWRlIjp7ImlzTWFudWFsbHlPdmVycmlkZGVuIjpmYWxzZSwiY2l0ZXByb2NUZXh0IjoiKEJvaG5lcyBldCBhbC4sIDIwMTk7IEhlbnJpa3Nzb24gZXQgYWwuLCAyMDEyKSIsIm1hbnVhbE92ZXJyaWRlVGV4dCI6IiJ9LCJjaXRhdGlvbkl0ZW1zIjpbeyJpZCI6IjM0ZTA5MWQxLTFlMTMtM2I4NC04MWJjLTU5NDcyZDg4ODgxYyIsIml0ZW1EYXRhIjp7InR5cGUiOiJhcnRpY2xlLWpvdXJuYWwiLCJpZCI6IjM0ZTA5MWQxLTFlMTMtM2I4NC04MWJjLTU5NDcyZDg4ODgxYyIsInRpdGxlIjoiTGlmZSBjeWNsZSBhc3Nlc3NtZW50IG9mIGFxdWFjdWx0dXJlIHN5c3RlbXMtQSByZXZpZXcgb2YgbWV0aG9kb2xvZ2llcyIsImdyb3VwSWQiOiI3MDU1Y2QwNy1hZTllLTNjOTEtYWY2Yi1lODhlYjc1OTBkMDMiLCJhdXRob3IiOlt7ImZhbWlseSI6IkhlbnJpa3Nzb24iLCJnaXZlbiI6IlBhdHJpayBKLkcuIiwicGFyc2UtbmFtZXMiOmZhbHNlLCJkcm9wcGluZy1wYXJ0aWNsZSI6IiIsIm5vbi1kcm9wcGluZy1wYXJ0aWNsZSI6IiJ9LHsiZmFtaWx5IjoiR3VpbsOpZSIsImdpdmVuIjoiSmVyb2VuIEIuIiwicGFyc2UtbmFtZXMiOmZhbHNlLCJkcm9wcGluZy1wYXJ0aWNsZSI6IiIsIm5vbi1kcm9wcGluZy1wYXJ0aWNsZSI6IiJ9LHsiZmFtaWx5IjoiS2xlaWpuIiwiZ2l2ZW4iOiJSZW7DqSIsInBhcnNlLW5hbWVzIjpmYWxzZSwiZHJvcHBpbmctcGFydGljbGUiOiIiLCJub24tZHJvcHBpbmctcGFydGljbGUiOiIifSx7ImZhbWlseSI6IlNub28iLCJnaXZlbiI6IkdlZXJ0IFIuIiwicGFyc2UtbmFtZXMiOmZhbHNlLCJkcm9wcGluZy1wYXJ0aWNsZSI6IiIsIm5vbi1kcm9wcGluZy1wYXJ0aWNsZSI6IkRlIn1dLCJjb250YWluZXItdGl0bGUiOiJJbnRlcm5hdGlvbmFsIEpvdXJuYWwgb2YgTGlmZSBDeWNsZSBBc3Nlc3NtZW50IiwiYWNjZXNzZWQiOnsiZGF0ZS1wYXJ0cyI6W1syMDI1LDEwLDEzXV19LCJET0kiOiIxMC4xMDA3L1MxMTM2Ny0wMTEtMDM2OS00IiwiSVNTTiI6IjA5NDgzMzQ5IiwiaXNzdWVkIjp7ImRhdGUtcGFydHMiOltbMjAxMiwzXV19LCJwYWdlIjoiMzA0LTMxMyIsImFic3RyYWN0IjoiUHVycG9zZSBBcyBjYXB0dXJlIGZpc2hlcnkgcHJvZHVjdGlvbiBoYXMgcmVhY2hlZCBpdHMgbGltaXRzIGFuZCBnbG9iYWwgZGVtYW5kIGZvciBhcXVhdGljIHByb2R1Y3RzIGlzIHN0aWxsIGluY3JlYXNpbmcsIGFxdWFjdWx0dXJlIGhhcyBiZWNvbWUgdGhlIHdvcmxkJ3MgZmFzdGVzdCBncm93aW5nIGFuaW1hbCBwcm9kdWN0aW9uIHNlY3Rvci4gSW4gYXR0ZW1wdHMgdG8gZXZhbHVhdGUgdGhlIGVudmlyb25tZW50YWwgY29uc2VxdWVuY2VzIG9mIHRoaXMgcmFwaWQgZXhwYW5zaW9uLCBsaWZlIGN5Y2xlIGFzc2Vzc21lbnQgKExDQSkgaGFzIGJlY29tZSBhIGZyZXF1ZW50bHkgdXNlZCBtZXRob2QuIFRoZSBwcmVzZW50IHJldmlldyBvZiBjdXJyZW50IHBlZXItcmV2aWV3ZWQgbGl0ZXJhdHVyZSBmb2N1c2luZyBvbiBMQ0Egb2YgYXF1YWN1bHR1cmUgc3lzdGVtcyBpcyBpbnRlbmRlZCB0byBjbGFyaWZ5IHRoZSBtZXRob2RvbG9naWNhbCBjaG9pY2VzIG1hZGUsIGlkZW50aWZ5IHBvc3NpYmxlIGRhdGEgZ2FwcywgYW5kIHByb3ZpZGUgcmVjb21tZW5kYXRpb25zIGZvciBmdXR1cmUgZGV2ZWxvcG1lbnQgd2l0aGluIHRoaXMgZmllbGQgb2YgcmVzZWFyY2guIFRoZSByZXN1bHRzIG9mIHRoaXMgcmV2aWV3IHdpbGwgYWxzbyBzZXJ2ZSBhcyBhIHN0YXJ0LXVwIGFjdGl2aXR5IG9mIHRoZSBFVSBGUDcgU0VBVCAoU3VzdGFpbmluZyBFdGhpY2FsIEFxdWFjdWx0dXJlIFRyYWRlKSBwcm9qZWN0LCB3aGljaCBhaW1zIHRvIHBlcmZvcm0gc2V2ZXJhbCBMQ0Egc3R1ZGllcyBvbiBhcXVhY3VsdHVyZSBzeXN0ZW1zIGluIEFzaWEgb3ZlciB0aGUgbmV4dCBmZXcgeWVhcnMuIE1ldGhvZHMgRnJvbSBhIGZ1bGwgYW5hbHlzaXMgb2YgbWV0aG9kb2xvZ3kgaW4gTENBLCBzaXggcGhhc2VzIHdlcmUgaWRlbnRpZmllZCB0byBkaWZmZXIgdGhlIG1vc3QgYW1vbmdzdCB0ZW4gcGVlci1yZXZpZXdlZCBhcnRpY2xlcyBhbmQgdHdvIFBoRCB0aGVzZXMgKGZ1bmN0aW9uYWwgdW5pdCwgc3lzdGVtIGJvdW5kYXJpZXMsIGRhdGEgYW5kIGRhdGEgcXVhbGl0eSwgYWxsb2NhdGlvbiwgaW1wYWN0IGFzc2Vzc21lbnQgbWV0aG9kcywgaW50ZXJwcmV0YXRpb24gbWV0aG9kcykuIEVhY2ggcGhhc2UgaXMgZGlzY3Vzc2VkIHdpdGggcmVnYXJkcyB0byBkaWZmZXJlbmNlcyBhbW9uZ3N0IHRoZSBzdHVkaWVzLCBjdXJyZW50IExDQSBsaXRlcmF0dXJlIGZvbGxvd2VkIGJ5IHJlY29tbWVuZGF0aW9ucyB3aGVyZSBhcHByb3ByaWF0ZS4gVGhlIGNvbmNsdXNpb25zIGFuZCByZWNvbW1lbmRhdGlvbnMgc2VjdGlvbiByZWZsZWN0cyBvbiBhcXVhY3VsdHVyZS1zcGVjaWZpYyBzY2VuYXJpb3MgYXMgd2VsbCBhcyBvbiBzb21lIG1vcmUgZ2VuZXJhbCBpc3N1ZXMgaW4gTENBLiBSZXN1bHRzIEFxdWFjdWx0dXJlIExDQXMgb2Z0ZW4gcmVxdWlyZSBsYXJnZSBzeXN0ZW0gYm91bmRhcmllcywgaW5jbHVkaW5nIGZpc2hlcmllcywgYWdyaWN1bHR1cmUsIGFuZCBsaXZlc3RvY2sgcHJvZHVjdGlvbiBzeXN0ZW1zIGZyb20gYXJvdW5kIHRoZSBnbG9iZS4gVGhlIHJldmlld2VkIHN0dWRpZXMgb2ZmZXJlZCBsaW1pdGVkIGNvdmVyYWdlIG9mIHByb2R1Y3Rpb24gaW4gZGV2ZWxvcGluZyBjb3VudHJpZXMsIGxvdy1pbnRlbnNpdHkgZmFybWluZyBwcmFjdGljZXMsIGFuZCBub24tZmluZmlzaCBzcGVjaWVzLCBhbHRob3VnaCBtb3N0IGZhcm1lZCBhcXVhdGljIHByb2R1Y3RzIG9yaWdpbmF0ZSBmcm9tIGEgd2lkZSByYW5nZSBvZiBmYXJtaW5nIHByYWN0aWNlcyBpbiBBc2lhLiBBcGFydCBmcm9tIGRpZmZlcmVudCBjaG9pY2VzIG9mIGZ1bmN0aW9uYWwgdW5pdCwgc3lzdGVtIGJvdW5kYXJpZXMgYW5kIGltcGFjdCBhc3Nlc3NtZW50IG1ldGhvZHMsIHRoZSBzdHVkaWVzIGFsc28gZGlmZmVyZWQgaW4gdGhlaXIgY2hvaWNlIG9mIGFsbG9jYXRpb24gZmFjdG9ycyBhbmQgZGF0YSBzb3VyY2luZy4gSW50ZXJwcmV0YXRpb24gb2YgcmVzdWx0cyBhbHNvIGRpZmZlcmVkIGFtb25nc3QgdGhlIHN0dWRpZXMsIGFuZCBhIG51bWJlciBvZiBtZXRob2RvbG9naWNhbCBjaG9pY2VzIHdlcmUgaWRlbnRpZmllZCBpbmZsdWVuY2luZyB0aGUgb3V0Y29tZXMuIENvbmNsdXNpb25zIGFuZCByZWNvbW1lbmRhdGlvbnMgRWZmb3J0cyBzaG91bGQgYmUgbWFkZSB0byBpbmNyZWFzZSB0cmFuc3BhcmVuY3kgdG8gYWxsb3cgdGhlIHJlc3VsdHMgdG8gYmUgcmVwcm9kdWNlZCwgYW5kIHRvIGNvbnN0cnVjdCBhcXVhY3VsdHVyZSByZWxhdGVkIGRhdGFiYXNlKHMpLiBNb3JlIGV4dGVuc2l2ZSBkYXRhIHJlcG9ydGluZywgaW5jbHVkaW5nIGVudmlyb25tZW50YWwgZmxvd3MsIHdpdGhpbiB0aGUgZ3JlYXRlciBmaWVsZCBvZiBMQ0EgY291bGQgYmUgYWNoaWV2ZWQsIHdpdGhvdXQgY29tcHJvbWlzaW5nIHRoZSBmb2N1cyBvZiBzdHVkaWVzLCBieSBwcm92aWRpbmcgc3VwcG9ydGluZyBpbmZvcm1hdGlvbiB0byBhcnRpY2xlcyBhbmQvb3IgcmVwb3J0aW5nIG9ubHkgSUQgbnVtYmVycyBmcm9tIGJhY2tncm91bmQgZGF0YWJhc2VzLiBNb3JlIHJlc2VhcmNoIGlzIG5lZWRlZCBpbnRvIGFxdWFjdWx0dXJlIGluIEFzaWEgYmFzZWQgb24gdGhlIGxhdGVzdCBwcm9ncmVzcyBtYWRlIGJ5IHRoZSBMQ0EgY29tbXVuaXR5LiDCqSBUaGUgQXV0aG9yKHMpIDIwMTEuIiwiaXNzdWUiOiIzIiwidm9sdW1lIjoiMTcifSwiaXNUZW1wb3JhcnkiOmZhbHNlLCJzdXBwcmVzcy1hdXRob3IiOmZhbHNlLCJjb21wb3NpdGUiOmZhbHNlLCJhdXRob3Itb25seSI6ZmFsc2V9LHsiaWQiOiI0ZGY2MTNmNS01MTc3LTM1NzQtYTRkZi1lYmI4OGI1YmMzZjkiLCJpdGVtRGF0YSI6eyJ0eXBlIjoiYXJ0aWNsZS1qb3VybmFsIiwiaWQiOiI0ZGY2MTNmNS01MTc3LTM1NzQtYTRkZi1lYmI4OGI1YmMzZjkiLCJ0aXRsZSI6IkxpZmUgY3ljbGUgYXNzZXNzbWVudHMgb2YgYXF1YWN1bHR1cmUgc3lzdGVtczogYSBjcml0aWNhbCByZXZpZXcgb2YgcmVwb3J0ZWQgZmluZGluZ3Mgd2l0aCByZWNvbW1lbmRhdGlvbnMgZm9yIHBvbGljeSBhbmQgc3lzdGVtIGRldmVsb3BtZW50IiwiZ3JvdXBJZCI6IjcwNTVjZDA3LWFlOWUtM2M5MS1hZjZiLWU4OGViNzU5MGQwMyIsImF1dGhvciI6W3siZmFtaWx5IjoiQm9obmVzIiwiZ2l2ZW4iOiJGbG9yZW5jZSBBbGV4aWEiLCJwYXJzZS1uYW1lcyI6ZmFsc2UsImRyb3BwaW5nLXBhcnRpY2xlIjoiIiwibm9uLWRyb3BwaW5nLXBhcnRpY2xlIjoiIn0seyJmYW1pbHkiOiJIYXVzY2hpbGQiLCJnaXZlbiI6Ik1pY2hhZWwgWndpY2t5IiwicGFyc2UtbmFtZXMiOmZhbHNlLCJkcm9wcGluZy1wYXJ0aWNsZSI6IiIsIm5vbi1kcm9wcGluZy1wYXJ0aWNsZSI6IiJ9LHsiZmFtaWx5IjoiU2NobHVuZHQiLCJnaXZlbiI6IkrDuHJnZW4iLCJwYXJzZS1uYW1lcyI6ZmFsc2UsImRyb3BwaW5nLXBhcnRpY2xlIjoiIiwibm9uLWRyb3BwaW5nLXBhcnRpY2xlIjoiIn0seyJmYW1pbHkiOiJMYXVyZW50IiwiZ2l2ZW4iOiJBbGV4aXMiLCJwYXJzZS1uYW1lcyI6ZmFsc2UsImRyb3BwaW5nLXBhcnRpY2xlIjoiIiwibm9uLWRyb3BwaW5nLXBhcnRpY2xlIjoiIn1dLCJjb250YWluZXItdGl0bGUiOiJSZXZpZXdzIGluIEFxdWFjdWx0dXJlIiwiY29udGFpbmVyLXRpdGxlLXNob3J0IjoiUmV2IEFxdWFjIiwiYWNjZXNzZWQiOnsiZGF0ZS1wYXJ0cyI6W1syMDI1LDEyLDJdXX0sIkRPSSI6IjEwLjExMTEvUkFRLjEyMjgwIiwiSVNTTiI6IjE3NTMtNTEzMSIsIlVSTCI6Ii9kb2kvcGRmLzEwLjExMTEvcmFxLjEyMjgwIiwiaXNzdWVkIjp7ImRhdGUtcGFydHMiOltbMjAxOSwxMSwxXV19LCJwYWdlIjoiMTA2MS0xMDc5IiwiYWJzdHJhY3QiOiJUaGUgYXF1YWN1bHR1cmUgc2VjdG9yIGlzIGFudGljaXBhdGVkIHRvIGJlIGEga2V5c3RvbmUgaW4gZm9vZCBwcm9kdWN0aW9uIHN5c3RlbXMgaW4gdGhlIGNvbWluZyBkZWNhZGVzLiBIb3dldmVyLCBpdCBpcyBhc3NvY2lhdGVkIHdpdGggcG90ZW50aWFsbHkgaW1wb3J0YW50IGVudmlyb25tZW50YWwgZGFtYWdlcyBjYXVzZWQgYnkgaXRzIGNvbnRyaWJ1dGlvbiB0byBldXRyb3BoaWNhdGlvbiBvciBjbGltYXRlIGNoYW5nZSwgZm9yIGV4YW1wbGUuIFRvIGNvbXByZWhlbnNpdmVseSBxdWFudGlmeSB0aG9zZSBpbXBhY3RzLCBsaWZlIGN5Y2xlIGFzc2Vzc21lbnQgKExDQSkgc3R1ZGllcyBoYXZlIGJlZW4gY29uZHVjdGVkIG9uIHNldmVyYWwgc2VhZm9vZCBmYXJtaW5nIHN5c3RlbXMgZm9yIHRoZSBwYXN0IDE1wqB5ZWFycy4gQnV0LCB3aGF0IG1ham9yIGZpbmRpbmdzIGFuZCBjb21tb24gdHJlbmRzIGNhbiB3ZSBkcmF3IGZyb20gdGhpcyBwb29sIG9mIHN0dWRpZXM/IFdoYXQgY2FuIHdlIGxlYXJuIHRvIHByb3ZpZGUgcmVjb21tZW5kYXRpb25zIHRvIGRlY2lzaW9uIGFuZCBwb2xpY3ltYWtlcnMgaW4gdGhlIGFxdWFjdWx0dXJlIHNlY3Rvcj8gVG8gYWRkcmVzcyB0aGVzZSBxdWVzdGlvbnMsIHdlIHBlcmZvcm1lZCBhIGNyaXRpY2FsIHJldmlldyBvZiA2NSBMQ0Egc3R1ZGllcyBvZiBhcXVhY3VsdHVyZSBzeXN0ZW1zIGZyb20gdGhlIG9wZW4gbGl0ZXJhdHVyZS4gV2UgY29uZHVjdGVkIHF1YW50aXRhdGl2ZSBhbmFseXNlcyB0byBleHBsb3JlIHdoaWNoIGltcGFjdHMgY2FuIGJlIGlkZW50aWZpZWQgYXMgZG9taW5hdGluZyBhbmQgdG8gY29tcGFyZSBkaWZmZXJlbnQgdHlwZXMgb2YgYXF1YWN1bHR1cmUgc3lzdGVtcy4gT3VyIHJlc3VsdHMgZXZpZGVuY2VkIHRoYXQgdGhlIGZlZWQgcHJvZHVjdGlvbiBpcyBhIGtleSBkcml2ZXIgZm9yIGNsaW1hdGUgY2hhbmdlLCBhY2lkaWZpY2F0aW9uLCBjdW11bGF0aXZlIGVuZXJneSB1c2UgYW5kIG5ldCBwcmltYXJ5IHByb2R1Y3Rpb24gdXNlLCB3aGlsZSB0aGUgZmFybWluZyBwcm9jZXNzIGlzIGEga2V5IGRyaXZlciBmb3IgZXV0cm9waGljYXRpb24uIFdlIGFsc28gZm91bmQgdGhhdCBkaWZmZXJlbnQgYXF1YWN1bHR1cmUgc3lzdGVtcyBhbmQgdGVjaG5vbG9neSBjb21wb25lbnRzIG1heSBleGVydCBjb25zaWRlcmFibHkgZGlmZmVyZW50IGVudmlyb25tZW50YWwgaW1wYWN0cy4gQmFzZWQgb24gaWRlbnRpZmllZCBwYXR0ZXJucyBhbmQgY29tcGFyaXNvbnMsIHdlIHRoZXJlZm9yZSBwcm92aWRlZCBzcGVjaWZpYyByZWNvbW1lbmRhdGlvbnMgdG8gYXF1YWN1bHR1cmUgc3Rha2Vob2xkZXJzIGZvciBmdXR1cmUgcG9saWN5IGFuZCBzeXN0ZW0gZGV2ZWxvcG1lbnQuIE92ZXJhbGwsIHRoZSBhbmFseXNpcyBvZiBleGlzdGluZyBzdHVkaWVzIGRlbW9uc3RyYXRlcyB0aGF0IGltcG9ydGFudCBpbnNpZ2h0cyBjYW4gYmUgZ2FpbmVkIGJ5IGFwcGx5aW5nIExDQSB0byBhcXVhY3VsdHVyZSBzeXN0ZW1zLCBhbmQsIHRvIG1vdmUgdG93YXJkcyBhbiBlbnZpcm9ubWVudGFsbHkgc3VzdGFpbmFibGUgYXF1YWN1bHR1cmUgc2VjdG9yLCB3ZSByZWNvbW1lbmQgaXRzIHN5c3RlbWF0aWMgdXNlIGluIHRoZSBkZXNpZ24gb2YgbmV3IGFxdWFjdWx0dXJlIHN5c3RlbXMgb3IgcG9saWNpZXMsIGFuZC9vciBpbiB0aGUgZXZhbHVhdGlvbiBhbmQgb3B0aW1pemF0aW9uIG9mIGV4aXN0aW5nIG9uZXMuIiwicHVibGlzaGVyIjoiSm9obiBXaWxleSAmIFNvbnMsIEx0ZCIsImlzc3VlIjoiNCIsInZvbHVtZSI6IjExIn0sImlzVGVtcG9yYXJ5IjpmYWxzZSwic3VwcHJlc3MtYXV0aG9yIjpmYWxzZSwiY29tcG9zaXRlIjpmYWxzZSwiYXV0aG9yLW9ubHkiOmZhbHNlfV19&quot;,&quot;citationItems&quot;:[{&quot;id&quot;:&quot;34e091d1-1e13-3b84-81bc-59472d88881c&quot;,&quot;itemData&quot;:{&quot;type&quot;:&quot;article-journal&quot;,&quot;id&quot;:&quot;34e091d1-1e13-3b84-81bc-59472d88881c&quot;,&quot;title&quot;:&quot;Life cycle assessment of aquaculture systems-A review of methodologies&quot;,&quot;groupId&quot;:&quot;7055cd07-ae9e-3c91-af6b-e88eb7590d03&quot;,&quot;author&quot;:[{&quot;family&quot;:&quot;Henriksson&quot;,&quot;given&quot;:&quot;Patrik J.G.&quot;,&quot;parse-names&quot;:false,&quot;dropping-particle&quot;:&quot;&quot;,&quot;non-dropping-particle&quot;:&quot;&quot;},{&quot;family&quot;:&quot;Guinée&quot;,&quot;given&quot;:&quot;Jeroen B.&quot;,&quot;parse-names&quot;:false,&quot;dropping-particle&quot;:&quot;&quot;,&quot;non-dropping-particle&quot;:&quot;&quot;},{&quot;family&quot;:&quot;Kleijn&quot;,&quot;given&quot;:&quot;René&quot;,&quot;parse-names&quot;:false,&quot;dropping-particle&quot;:&quot;&quot;,&quot;non-dropping-particle&quot;:&quot;&quot;},{&quot;family&quot;:&quot;Snoo&quot;,&quot;given&quot;:&quot;Geert R.&quot;,&quot;parse-names&quot;:false,&quot;dropping-particle&quot;:&quot;&quot;,&quot;non-dropping-particle&quot;:&quot;De&quot;}],&quot;container-title&quot;:&quot;International Journal of Life Cycle Assessment&quot;,&quot;accessed&quot;:{&quot;date-parts&quot;:[[2025,10,13]]},&quot;DOI&quot;:&quot;10.1007/S11367-011-0369-4&quot;,&quot;ISSN&quot;:&quot;09483349&quot;,&quot;issued&quot;:{&quot;date-parts&quot;:[[2012,3]]},&quot;page&quot;:&quot;304-313&quot;,&quot;abstract&quot;:&quot;Purpose As capture fishery production has reached its limits and global demand for aquatic products is still increasing, aquaculture has become the world's fastest growing animal production sector. In attempts to evaluate the environmental consequences of this rapid expansion, life cycle assessment (LCA) has become a frequently used method. The present review of current peer-reviewed literature focusing on LCA of aquaculture systems is intended to clarify the methodological choices made, identify possible data gaps, and provide recommendations for future development within this field of research. The results of this review will also serve as a start-up activity of the EU FP7 SEAT (Sustaining Ethical Aquaculture Trade) project, which aims to perform several LCA studies on aquaculture systems in Asia over the next few years. Methods From a full analysis of methodology in LCA, six phases were identified to differ the most amongst ten peer-reviewed articles and two PhD theses (functional unit, system boundaries, data and data quality, allocation, impact assessment methods, interpretation methods). Each phase is discussed with regards to differences amongst the studies, current LCA literature followed by recommendations where appropriate. The conclusions and recommendations section reflects on aquaculture-specific scenarios as well as on some more general issues in LCA. Results Aquaculture LCAs often require large system boundaries, including fisheries, agriculture, and livestock production systems from around the globe. The reviewed studies offered limited coverage of production in developing countries, low-intensity farming practices, and non-finfish species, although most farmed aquatic products originate from a wide range of farming practices in Asia. Apart from different choices of functional unit, system boundaries and impact assessment methods, the studies also differed in their choice of allocation factors and data sourcing. Interpretation of results also differed amongst the studies, and a number of methodological choices were identified influencing the outcomes. Conclusions and recommendations Efforts should be made to increase transparency to allow the results to be reproduced, and to construct aquaculture related database(s). More extensive data reporting, including environmental flows, within the greater field of LCA could be achieved, without compromising the focus of studies, by providing supporting information to articles and/or reporting only ID numbers from background databases. More research is needed into aquaculture in Asia based on the latest progress made by the LCA community. © The Author(s) 2011.&quot;,&quot;issue&quot;:&quot;3&quot;,&quot;volume&quot;:&quot;17&quot;},&quot;isTemporary&quot;:false,&quot;suppress-author&quot;:false,&quot;composite&quot;:false,&quot;author-only&quot;:false},{&quot;id&quot;:&quot;4df613f5-5177-3574-a4df-ebb88b5bc3f9&quot;,&quot;itemData&quot;:{&quot;type&quot;:&quot;article-journal&quot;,&quot;id&quot;:&quot;4df613f5-5177-3574-a4df-ebb88b5bc3f9&quot;,&quot;title&quot;:&quot;Life cycle assessments of aquaculture systems: a critical review of reported findings with recommendations for policy and system development&quot;,&quot;groupId&quot;:&quot;7055cd07-ae9e-3c91-af6b-e88eb7590d03&quot;,&quot;author&quot;:[{&quot;family&quot;:&quot;Bohnes&quot;,&quot;given&quot;:&quot;Florence Alexia&quot;,&quot;parse-names&quot;:false,&quot;dropping-particle&quot;:&quot;&quot;,&quot;non-dropping-particle&quot;:&quot;&quot;},{&quot;family&quot;:&quot;Hauschild&quot;,&quot;given&quot;:&quot;Michael Zwicky&quot;,&quot;parse-names&quot;:false,&quot;dropping-particle&quot;:&quot;&quot;,&quot;non-dropping-particle&quot;:&quot;&quot;},{&quot;family&quot;:&quot;Schlundt&quot;,&quot;given&quot;:&quot;Jørgen&quot;,&quot;parse-names&quot;:false,&quot;dropping-particle&quot;:&quot;&quot;,&quot;non-dropping-particle&quot;:&quot;&quot;},{&quot;family&quot;:&quot;Laurent&quot;,&quot;given&quot;:&quot;Alexis&quot;,&quot;parse-names&quot;:false,&quot;dropping-particle&quot;:&quot;&quot;,&quot;non-dropping-particle&quot;:&quot;&quot;}],&quot;container-title&quot;:&quot;Reviews in Aquaculture&quot;,&quot;container-title-short&quot;:&quot;Rev Aquac&quot;,&quot;accessed&quot;:{&quot;date-parts&quot;:[[2025,12,2]]},&quot;DOI&quot;:&quot;10.1111/RAQ.12280&quot;,&quot;ISSN&quot;:&quot;1753-5131&quot;,&quot;URL&quot;:&quot;/doi/pdf/10.1111/raq.12280&quot;,&quot;issued&quot;:{&quot;date-parts&quot;:[[2019,11,1]]},&quot;page&quot;:&quot;1061-1079&quot;,&quot;abstract&quot;:&quot;The aquaculture sector is anticipated to be a keystone in food production systems in the coming decades. However, it is associated with potentially important environmental damages caused by its contribution to eutrophication or climate change, for example. To comprehensively quantify those impacts, life cycle assessment (LCA) studies have been conducted on several seafood farming systems for the past 15 years. But, what major findings and common trends can we draw from this pool of studies? What can we learn to provide recommendations to decision and policymakers in the aquaculture sector? To address these questions, we performed a critical review of 65 LCA studies of aquaculture systems from the open literature. We conducted quantitative analyses to explore which impacts can be identified as dominating and to compare different types of aquaculture systems. Our results evidenced that the feed production is a key driver for climate change, acidification, cumulative energy use and net primary production use, while the farming process is a key driver for eutrophication. We also found that different aquaculture systems and technology components may exert considerably different environmental impacts. Based on identified patterns and comparisons, we therefore provided specific recommendations to aquaculture stakeholders for future policy and system development. Overall, the analysis of existing studies demonstrates that important insights can be gained by applying LCA to aquaculture systems, and, to move towards an environmentally sustainable aquaculture sector, we recommend its systematic use in the design of new aquaculture systems or policies, and/or in the evaluation and optimization of existing ones.&quot;,&quot;publisher&quot;:&quot;John Wiley &amp; Sons, Ltd&quot;,&quot;issue&quot;:&quot;4&quot;,&quot;volume&quot;:&quot;11&quot;},&quot;isTemporary&quot;:false,&quot;suppress-author&quot;:false,&quot;composite&quot;:false,&quot;author-only&quot;:false}]},{&quot;citationID&quot;:&quot;MENDELEY_CITATION_c7a5553e-b564-456c-99ee-33767aef635c&quot;,&quot;properties&quot;:{&quot;noteIndex&quot;:0},&quot;isEdited&quot;:false,&quot;manualOverride&quot;:{&quot;isManuallyOverridden&quot;:false,&quot;citeprocText&quot;:&quot;(Dalimunthe et al., 2025; Romadhona &amp;#38; Arifandi, 2020)&quot;,&quot;manualOverrideText&quot;:&quot;&quot;},&quot;citationTag&quot;:&quot;MENDELEY_CITATION_v3_eyJjaXRhdGlvbklEIjoiTUVOREVMRVlfQ0lUQVRJT05fYzdhNTU1M2UtYjU2NC00NTZjLTk5ZWUtMzM3NjdhZWY2MzVjIiwicHJvcGVydGllcyI6eyJub3RlSW5kZXgiOjB9LCJpc0VkaXRlZCI6ZmFsc2UsIm1hbnVhbE92ZXJyaWRlIjp7ImlzTWFudWFsbHlPdmVycmlkZGVuIjpmYWxzZSwiY2l0ZXByb2NUZXh0IjoiKERhbGltdW50aGUgZXQgYWwuLCAyMDI1OyBSb21hZGhvbmEgJiMzODsgQXJpZmFuZGksIDIwMjApIiwibWFudWFsT3ZlcnJpZGVUZXh0IjoiIn0sImNpdGF0aW9uSXRlbXMiOlt7ImlkIjoiMTZlMzdkNjUtZWEzOS0zNDQ3LTk0ZjktMTAyMmJhYWU4ZjlhIiwiaXRlbURhdGEiOnsidHlwZSI6ImFydGljbGUtam91cm5hbCIsImlkIjoiMTZlMzdkNjUtZWEzOS0zNDQ3LTk0ZjktMTAyMmJhYWU4ZjlhIiwidGl0bGUiOiJTdWJzaWRpbmcgQ2l0aWVzOiBBIENhc2UgU3R1ZHkgb2YgR292ZXJuYW5jZSBhbmQgRW52aXJvbm1lbnRhbCBEcml2ZXJzIGluIFNlbWFyYW5nLCBJbmRvbmVzaWEiLCJncm91cElkIjoiNzA1NWNkMDctYWU5ZS0zYzkxLWFmNmItZTg4ZWI3NTkwZDAzIiwiYXV0aG9yIjpbeyJmYW1pbHkiOiJEYWxpbXVudGhlIiwiZ2l2ZW4iOiJTeWFyaWZhaCBBaW5pIiwicGFyc2UtbmFtZXMiOmZhbHNlLCJkcm9wcGluZy1wYXJ0aWNsZSI6IiIsIm5vbi1kcm9wcGluZy1wYXJ0aWNsZSI6IiJ9LHsiZmFtaWx5IjoiU2FudG9zYSIsImdpdmVuIjoiQnVkaSBIZXJ1IiwicGFyc2UtbmFtZXMiOmZhbHNlLCJkcm9wcGluZy1wYXJ0aWNsZSI6IiIsIm5vbi1kcm9wcGluZy1wYXJ0aWNsZSI6IiJ9LHsiZmFtaWx5IjoiU3VydGlhcmkiLCJnaXZlbiI6Ikd1c3RpIEF5dSBLZXR1dCIsInBhcnNlLW5hbWVzIjpmYWxzZSwiZHJvcHBpbmctcGFydGljbGUiOiIiLCJub24tZHJvcHBpbmctcGFydGljbGUiOiIifSx7ImZhbWlseSI6IlJla3NhIiwiZ2l2ZW4iOiJBYmR1bCBGaWtyaSBBbmdnYSIsInBhcnNlLW5hbWVzIjpmYWxzZSwiZHJvcHBpbmctcGFydGljbGUiOiIiLCJub24tZHJvcHBpbmctcGFydGljbGUiOiIifSx7ImZhbWlseSI6IkFyZGl5YW50byIsImdpdmVuIjoiUnVraSIsInBhcnNlLW5hbWVzIjpmYWxzZSwiZHJvcHBpbmctcGFydGljbGUiOiIiLCJub24tZHJvcHBpbmctcGFydGljbGUiOiIifSx7ImZhbWlseSI6IlB1dGlhbWluaSIsImdpdmVuIjoiU2VwYW5pZSIsInBhcnNlLW5hbWVzIjpmYWxzZSwiZHJvcHBpbmctcGFydGljbGUiOiIiLCJub24tZHJvcHBpbmctcGFydGljbGUiOiIifSx7ImZhbWlseSI6IkFndXN0YW4iLCJnaXZlbiI6IkFndXN0YW4iLCJwYXJzZS1uYW1lcyI6ZmFsc2UsImRyb3BwaW5nLXBhcnRpY2xlIjoiIiwibm9uLWRyb3BwaW5nLXBhcnRpY2xlIjoiIn0seyJmYW1pbHkiOiJJdG8iLCJnaXZlbiI6IlRha2VvIiwicGFyc2UtbmFtZXMiOmZhbHNlLCJkcm9wcGluZy1wYXJ0aWNsZSI6IiIsIm5vbi1kcm9wcGluZy1wYXJ0aWNsZSI6IiJ9LHsiZmFtaWx5IjoiUHVyd2FuYSIsImdpdmVuIjoiUmFjaG1hZGhpIiwicGFyc2UtbmFtZXMiOmZhbHNlLCJkcm9wcGluZy1wYXJ0aWNsZSI6IiIsIm5vbi1kcm9wcGluZy1wYXJ0aWNsZSI6IiJ9XSwiY29udGFpbmVyLXRpdGxlIjoiVXJiYW4gU2NpZW5jZSAyMDI1LCBWb2wuIDksIFBhZ2UgMjY2IiwiYWNjZXNzZWQiOnsiZGF0ZS1wYXJ0cyI6W1syMDI1LDEyLDNdXX0sIkRPSSI6IjEwLjMzOTAvVVJCQU5TQ0k5MDcwMjY2IiwiSVNTTiI6IjI0MTMtODg1MSIsIlVSTCI6Imh0dHBzOi8vd3d3Lm1kcGkuY29tLzI0MTMtODg1MS85LzcvMjY2L2h0bSIsImlzc3VlZCI6eyJkYXRlLXBhcnRzIjpbWzIwMjUsNywxMF1dfSwicGFnZSI6IjI2NiIsImFic3RyYWN0IjoiTGFuZCBzdWJzaWRlbmNlIHNpZ25pZmljYW50bHkgdGhyZWF0ZW5zIHZ1bG5lcmFibGUgY29hc3RhbCBlbnZpcm9ubWVudHMuIFRoaXMgc3R1ZHkgYWltcyB0byBleHBsb3JlIGhvdyBTZW1hcmFuZ+KAmXMgZ292ZXJubWVudCwgbG9jYWwgY29tbXVuaXRpZXMsIGFuZCByZXNlYXJjaGVycyBhZGRyZXNzIGxhbmQgc3Vic2lkZW5jZSBhbmQgaXRzIHJvbGUgaW4gZXhhY2VyYmF0aW5nIGZsb29kIHJpc2ssIGFnYWluc3QgdGhlIGJhY2tkcm9wIG9mIG9uZ29pbmcgZWZmb3J0cyB3aXRoaW4gZmxvb2QgcmlzayBnb3Zlcm5hbmNlLiBFbXBsb3lpbmcgYW4gaW50ZWdyYXRlZCBtaXhlZC1tZXRob2RzIGFwcHJvYWNoLCB0aGUgcmVzZWFyY2ggY29tYmluZWQgcXVhbnRpdGF0aXZlIGdlb3NwYXRpYWwgYW5hbHlzaXMgKEluU0FSIGFuZCBsYW5kIGNvdmVyIGNoYW5nZSBkZXRlY3Rpb24pIHdpdGggcXVhbGl0YXRpdmUgc29jaW8tcG9saXRpY2FsIGFuZCBnb3Zlcm5hbmNlIGFuYWx5c2lzIChpbnRlcnZpZXdzLCBGR0RzLCBmaWVsZCBvYnNlcnZhdGlvbnMpLiBGaW5kaW5ncyBzaG93IGhpZ2ggc3Vic2lkZW5jZSByYXRlcyBpbiBTZW1hcmFuZy4gTGluZSBvZiBzaWdodCBkaXNwbGFjZW1lbnQgbWVhc3VyZW1lbnRzIHJldmVhbGVkIGEgY29udGludW91cyBkb3dud2FyZCB0cmVuZCBmcm9tIGxhdGUgMjAxNCB0byBtaWQtMjAyMywgd2l0aCByYXRlcyB2YXJ5aW5nIGZyb20g4oiSOC44IHRvIOKIkjEwLjEgY20veWVhciBpbiBLYXJhbmdyb3RvIGFuZCBTZW1idW5naGFyam8uIEJ1aWx0LXVwIGFyZWFzIGNvbmN1cnJlbnRseSBleHBhbmRlZCBmcm9tIDIxLDUxMiBoZWN0YXJlcyBpbiAyMDE3IHRvIDIzLDc1NSBoZWN0YXJlcyBpbiAyMDIzLCBsYXJnZWx5IGRpc3BsYWNpbmcgY3JvcGxhbmQgYW5kIHRyZWUgY292ZXIuIEdyb3VuZHdhdGVyIGV4dHJhY3Rpb24gd2FzIGlkZW50aWZpZWQgYXMgdGhlIGRvbWluYW50IGRyaXZlciwgYWxvbmdzaWRlIHVyYmFuaXphdGlvbiBhbmQgZ2VvbG9naWNhbCBmYWN0b3JzLiBBIGNyaXRpY2FsIGRpc2Nvbm5lY3QgZW1lcmdlZDogY29tbXVuaXR5IHZpZXdzIGZvY3VzZWQgb24gZmxvb2RpbmcsIG9mdGVuIG92ZXJsb29raW5nIHN1YnNpZGVuY2XigJlzIGZ1bmRhbWVudGFsIHJvbGUgYXMgYW4gZXhhY2VyYmF0aW5nIGZhY3Rvci4gVGhlIHN0dWR5IGNvbmNsdWRlZCB0aGF0IG11bHRpLWxldmVsIGNvbGxhYm9yYXRpb24sIGltcHJvdmVkIHJpc2sgY29tbXVuaWNhdGlvbiwgYW5kIHN1c3RhaW5hYmxlIGxhbmQgbWFuYWdlbWVudCBhcmUgY3JpdGljYWwgZm9yIGVuaGFuY2luZyB1cmJhbiBjb2FzdGFsIHJlc2lsaWVuY2UgYWdhaW5zdCBkdWFsIHRocmVhdHMgb2Ygc3Vic2lkZW5jZSBhbmQgZmxvb2RpbmcuIFRoZXNlIGluc2lnaHRzIG9mZmVyIGd1aWRhbmNlIGZvciBzaW1pbGFyIHJhcGlkbHkgZGV2ZWxvcGluZyBjb2FzdGFsIGNpdGllcy4iLCJwdWJsaXNoZXIiOiJNdWx0aWRpc2NpcGxpbmFyeSBEaWdpdGFsIFB1Ymxpc2hpbmcgSW5zdGl0dXRlIiwiaXNzdWUiOiI3Iiwidm9sdW1lIjoiOSJ9LCJpc1RlbXBvcmFyeSI6ZmFsc2UsInN1cHByZXNzLWF1dGhvciI6ZmFsc2UsImNvbXBvc2l0ZSI6ZmFsc2UsImF1dGhvci1vbmx5IjpmYWxzZX0seyJpZCI6ImIxMTJjYzg3LWYwMzMtMzI4NS1hZDE4LTJkMDE3ZDlmM2E1YyIsIml0ZW1EYXRhIjp7InR5cGUiOiJhcnRpY2xlLWpvdXJuYWwiLCJpZCI6ImIxMTJjYzg3LWYwMzMtMzI4NS1hZDE4LTJkMDE3ZDlmM2E1YyIsInRpdGxlIjoiRkFDVE9SUyBPRiBDT0FTVEFMIENPTU1VTklUSUVTIE9GIFNFTUFSQU5HIFJFTFVDVEFOQ0UgVE8gTU9WRSBGUk9NIFRIRSBDT0FTVEFMIEFSRUEiLCJncm91cElkIjoiNzA1NWNkMDctYWU5ZS0zYzkxLWFmNmItZTg4ZWI3NTkwZDAzIiwiYXV0aG9yIjpbeyJmYW1pbHkiOiJSb21hZGhvbmEiLCJnaXZlbiI6IlN1a3JvbiIsInBhcnNlLW5hbWVzIjpmYWxzZSwiZHJvcHBpbmctcGFydGljbGUiOiIiLCJub24tZHJvcHBpbmctcGFydGljbGUiOiIifSx7ImZhbWlseSI6IkFyaWZhbmRpIiwiZ2l2ZW4iOiJKb3NpIEFsaSIsInBhcnNlLW5hbWVzIjpmYWxzZSwiZHJvcHBpbmctcGFydGljbGUiOiIiLCJub24tZHJvcHBpbmctcGFydGljbGUiOiIifV0sImNvbnRhaW5lci10aXRsZSI6Ikdlb0VjbyIsImFjY2Vzc2VkIjp7ImRhdGUtcGFydHMiOltbMjAyNSwxMiwzXV19LCJET0kiOiIxMC4yMDk2MS9HRS5WNkkyLjQxMTUwIiwiSVNTTiI6IjI1OTctNjA0NCIsIlVSTCI6Imh0dHBzOi8vanVybmFsLnVucy5hYy5pZC9HZW9FY28vYXJ0aWNsZS92aWV3LzQxMTUwIiwiaXNzdWVkIjp7ImRhdGUtcGFydHMiOltbMjAyMCw4LDEwXV19LCJwYWdlIjoiMTMzLTE0NyIsImFic3RyYWN0IjoiVGlkYWwgZmxvb2RpbmcgaXMgb25lIG9mIG1hbnkgZGlzYXN0ZXJzIGNhdXNlZCBieSBjbGltYXRlIGNoYW5nZS4gU2VtYXJhbmcgaXMgb25lIG9mIGNvYXN0YWwgYXJlYXMgdGhhdCBpcyBhZmZlY3RlZCBieSBjbGltYXRlIGNoYW5nZSB3aGljaCBicmluZ3MgdGlkYWwgZmxvb2RpbmcgaW4gc29tZSBjb2FzdGFsIGNvbW11bml0aWVzIGVzcGVjaWFsbHkgVGFuanVuZyBNYXMgY29tbXVuaXR5IGluIE5vcnRoIFNlbWFyYW5nLiBUaGUgZmxvb2QgaXMgZHJpdmVuIGJ5IHNlYSBsZXZlbCByaXNlIGFuZCBzdWJzaWRlbmNlLiBUaWRhbCBmbG9vZGluZyBkaXN0cnVwdHMgdGhlIGNvbW11bml0aWVzIG9mIFRhbmp1bmcgTWFzIGluIHRlcm0gb2YgcGh5c2ljYWwgZGVzdHJ1Y3Rpb24gYW5kIGVudmlyb21lbnRhbCBkZXN0cnVjdGlvbi4gVGhlIGRpc3J1cHRpb25zIGFyZSBhbHNvIGFmZmVjdGluZyBib3RoIHRoZWlyIHNvY2lhbCBhbmQgZWNvbm9taWMgYWN0aXZpdGllcy4gVGhlIHNlY29uZGFyeSBkYXRhIHdlcmUgY29sbGVjdGVkIGJ5IGRvaW5nIHN1cnZleSBpbiBzb21lIGluc3R1dGlvbnMgd2hvIGFscmVhZHkgaGFkIHRoZSBkYXRhIGFib3V0IHRpZGFsIGZsb29kaW5nLiBBZnRlciB0aGUgZGF0YSB3ZXJlIGFuYWx5emVkIGJ5IHVzaW5nIFNQU1Mgd2l0aCBjcm9zcyB0YWJ1bGF0aW9uIGFuYWx5c2lzLCBpdCBzaG93cyB0aGF0IHRoZSBwZXJpb2Qgb2YgcmVzaWRlbmN5IGlzICggKSAyNiw1NDMgJmd0OyAoICkgd2l0aCBzdGF0aXN0aWNhbCBzaWduaWZpY2FuY2UgNSU6MTEsMDcwLiBNZWFud2hpbGUsIHRoZSBsZXZlbCBvZiBlZHVjYXRpb24gaXMgKCApIDQyLDI4NcKgICZndDsgKCApIHdpdGggc3RhdGlzdGljYWwgc2lnbmlmaWNhbmNlIGluIDUlIDogOSw0ODcuIFRoZSBsaXZlbGlob29kIGlzICggKSAxNyw2MTYgJmd0OyAoICkgd2l0aCBzdGF0aXN0aWNhbCBzaWduaWZpY2FuY2UgaW4gNSUgOiA5LDQ4Ny4gVGhlIGxldmVsIG9mIGluY29tZSBpcyAoICkgMjIsMTk2ICZndDsgKCApIHdpdGggc3RhdGlzdGljYWwgc2lnbmlmaWNhbmNlIGluIDUlIDogOSw0ODcuIFRoZSBsZXZlbCBvZiBrbm93bGVkZ2UgaXMgKCApIDEzLCAzMjggJmd0OyAoICkgd2l0aCBzdGF0aXN0aWNhbCBzaWduaWZpY2FuY2UgaW4gNSUgOiA5LDQ4OC4gVGhvc2UgcmVzdWx0cyBzaG93IHRoYXQgdGhlIGZpdmUgZmFjdG9ycyBhcmUgdGhlIGNhdXNlIG9mIFRhbmp1bmcgTWFzIGNvbW11bml0eeKAmXMgcmVsdWN0YW5jZSB0byBtb3ZlIGZyb20gdGhlIGNvYXN0YWwgYXJlYSBhbmQgdG8gc3RheSBpbiB0aGlzIHRpZGFsIHJpc2sgYXJlYS4iLCJwdWJsaXNoZXIiOiJVbml2ZXJzaXRhcyBTZWJlbGFzIE1hcmV0IiwiaXNzdWUiOiIyIiwidm9sdW1lIjoiNiJ9LCJpc1RlbXBvcmFyeSI6ZmFsc2UsInN1cHByZXNzLWF1dGhvciI6ZmFsc2UsImNvbXBvc2l0ZSI6ZmFsc2UsImF1dGhvci1vbmx5IjpmYWxzZX1dfQ==&quot;,&quot;citationItems&quot;:[{&quot;id&quot;:&quot;16e37d65-ea39-3447-94f9-1022baae8f9a&quot;,&quot;itemData&quot;:{&quot;type&quot;:&quot;article-journal&quot;,&quot;id&quot;:&quot;16e37d65-ea39-3447-94f9-1022baae8f9a&quot;,&quot;title&quot;:&quot;Subsiding Cities: A Case Study of Governance and Environmental Drivers in Semarang, Indonesia&quot;,&quot;groupId&quot;:&quot;7055cd07-ae9e-3c91-af6b-e88eb7590d03&quot;,&quot;author&quot;:[{&quot;family&quot;:&quot;Dalimunthe&quot;,&quot;given&quot;:&quot;Syarifah Aini&quot;,&quot;parse-names&quot;:false,&quot;dropping-particle&quot;:&quot;&quot;,&quot;non-dropping-particle&quot;:&quot;&quot;},{&quot;family&quot;:&quot;Santosa&quot;,&quot;given&quot;:&quot;Budi Heru&quot;,&quot;parse-names&quot;:false,&quot;dropping-particle&quot;:&quot;&quot;,&quot;non-dropping-particle&quot;:&quot;&quot;},{&quot;family&quot;:&quot;Surtiari&quot;,&quot;given&quot;:&quot;Gusti Ayu Ketut&quot;,&quot;parse-names&quot;:false,&quot;dropping-particle&quot;:&quot;&quot;,&quot;non-dropping-particle&quot;:&quot;&quot;},{&quot;family&quot;:&quot;Reksa&quot;,&quot;given&quot;:&quot;Abdul Fikri Angga&quot;,&quot;parse-names&quot;:false,&quot;dropping-particle&quot;:&quot;&quot;,&quot;non-dropping-particle&quot;:&quot;&quot;},{&quot;family&quot;:&quot;Ardiyanto&quot;,&quot;given&quot;:&quot;Ruki&quot;,&quot;parse-names&quot;:false,&quot;dropping-particle&quot;:&quot;&quot;,&quot;non-dropping-particle&quot;:&quot;&quot;},{&quot;family&quot;:&quot;Putiamini&quot;,&quot;given&quot;:&quot;Sepanie&quot;,&quot;parse-names&quot;:false,&quot;dropping-particle&quot;:&quot;&quot;,&quot;non-dropping-particle&quot;:&quot;&quot;},{&quot;family&quot;:&quot;Agustan&quot;,&quot;given&quot;:&quot;Agustan&quot;,&quot;parse-names&quot;:false,&quot;dropping-particle&quot;:&quot;&quot;,&quot;non-dropping-particle&quot;:&quot;&quot;},{&quot;family&quot;:&quot;Ito&quot;,&quot;given&quot;:&quot;Takeo&quot;,&quot;parse-names&quot;:false,&quot;dropping-particle&quot;:&quot;&quot;,&quot;non-dropping-particle&quot;:&quot;&quot;},{&quot;family&quot;:&quot;Purwana&quot;,&quot;given&quot;:&quot;Rachmadhi&quot;,&quot;parse-names&quot;:false,&quot;dropping-particle&quot;:&quot;&quot;,&quot;non-dropping-particle&quot;:&quot;&quot;}],&quot;container-title&quot;:&quot;Urban Science 2025, Vol. 9, Page 266&quot;,&quot;accessed&quot;:{&quot;date-parts&quot;:[[2025,12,3]]},&quot;DOI&quot;:&quot;10.3390/URBANSCI9070266&quot;,&quot;ISSN&quot;:&quot;2413-8851&quot;,&quot;URL&quot;:&quot;https://www.mdpi.com/2413-8851/9/7/266/htm&quot;,&quot;issued&quot;:{&quot;date-parts&quot;:[[2025,7,10]]},&quot;page&quot;:&quot;266&quot;,&quot;abstract&quot;:&quot;Land subsidence significantly threatens vulnerable coastal environments. This study aims to explore how Semarang’s government, local communities, and researchers address land subsidence and its role in exacerbating flood risk, against the backdrop of ongoing efforts within flood risk governance. Employing an integrated mixed-methods approach, the research combined quantitative geospatial analysis (InSAR and land cover change detection) with qualitative socio-political and governance analysis (interviews, FGDs, field observations). Findings show high subsidence rates in Semarang. Line of sight displacement measurements revealed a continuous downward trend from late 2014 to mid-2023, with rates varying from −8.8 to −10.1 cm/year in Karangroto and Sembungharjo. Built-up areas concurrently expanded from 21,512 hectares in 2017 to 23,755 hectares in 2023, largely displacing cropland and tree cover. Groundwater extraction was identified as the dominant driver, alongside urbanization and geological factors. A critical disconnect emerged: community views focused on flooding, often overlooking subsidence’s fundamental role as an exacerbating factor. The study concluded that multi-level collaboration, improved risk communication, and sustainable land management are critical for enhancing urban coastal resilience against dual threats of subsidence and flooding. These insights offer guidance for similar rapidly developing coastal cities.&quot;,&quot;publisher&quot;:&quot;Multidisciplinary Digital Publishing Institute&quot;,&quot;issue&quot;:&quot;7&quot;,&quot;volume&quot;:&quot;9&quot;},&quot;isTemporary&quot;:false,&quot;suppress-author&quot;:false,&quot;composite&quot;:false,&quot;author-only&quot;:false},{&quot;id&quot;:&quot;b112cc87-f033-3285-ad18-2d017d9f3a5c&quot;,&quot;itemData&quot;:{&quot;type&quot;:&quot;article-journal&quot;,&quot;id&quot;:&quot;b112cc87-f033-3285-ad18-2d017d9f3a5c&quot;,&quot;title&quot;:&quot;FACTORS OF COASTAL COMMUNITIES OF SEMARANG RELUCTANCE TO MOVE FROM THE COASTAL AREA&quot;,&quot;groupId&quot;:&quot;7055cd07-ae9e-3c91-af6b-e88eb7590d03&quot;,&quot;author&quot;:[{&quot;family&quot;:&quot;Romadhona&quot;,&quot;given&quot;:&quot;Sukron&quot;,&quot;parse-names&quot;:false,&quot;dropping-particle&quot;:&quot;&quot;,&quot;non-dropping-particle&quot;:&quot;&quot;},{&quot;family&quot;:&quot;Arifandi&quot;,&quot;given&quot;:&quot;Josi Ali&quot;,&quot;parse-names&quot;:false,&quot;dropping-particle&quot;:&quot;&quot;,&quot;non-dropping-particle&quot;:&quot;&quot;}],&quot;container-title&quot;:&quot;GeoEco&quot;,&quot;accessed&quot;:{&quot;date-parts&quot;:[[2025,12,3]]},&quot;DOI&quot;:&quot;10.20961/GE.V6I2.41150&quot;,&quot;ISSN&quot;:&quot;2597-6044&quot;,&quot;URL&quot;:&quot;https://jurnal.uns.ac.id/GeoEco/article/view/41150&quot;,&quot;issued&quot;:{&quot;date-parts&quot;:[[2020,8,10]]},&quot;page&quot;:&quot;133-147&quot;,&quot;abstract&quot;:&quot;Tidal flooding is one of many disasters caused by climate change. Semarang is one of coastal areas that is affected by climate change which brings tidal flooding in some coastal communities especially Tanjung Mas community in North Semarang. The flood is driven by sea level rise and subsidence. Tidal flooding distrupts the communities of Tanjung Mas in term of physical destruction and enviromental destruction. The disruptions are also affecting both their social and economic activities. The secondary data were collected by doing survey in some instutions who already had the data about tidal flooding. After the data were analyzed by using SPSS with cross tabulation analysis, it shows that the period of residency is ( ) 26,543 &amp;gt; ( ) with statistical significance 5%:11,070. Meanwhile, the level of education is ( ) 42,285  &amp;gt; ( ) with statistical significance in 5% : 9,487. The livelihood is ( ) 17,616 &amp;gt; ( ) with statistical significance in 5% : 9,487. The level of income is ( ) 22,196 &amp;gt; ( ) with statistical significance in 5% : 9,487. The level of knowledge is ( ) 13, 328 &amp;gt; ( ) with statistical significance in 5% : 9,488. Those results show that the five factors are the cause of Tanjung Mas community’s reluctance to move from the coastal area and to stay in this tidal risk area.&quot;,&quot;publisher&quot;:&quot;Universitas Sebelas Maret&quot;,&quot;issue&quot;:&quot;2&quot;,&quot;volume&quot;:&quot;6&quot;},&quot;isTemporary&quot;:false,&quot;suppress-author&quot;:false,&quot;composite&quot;:false,&quot;author-only&quot;:false}]},{&quot;citationID&quot;:&quot;MENDELEY_CITATION_cf028aa7-5e51-4d47-8d0d-0dfb6c88f197&quot;,&quot;properties&quot;:{&quot;noteIndex&quot;:0},&quot;isEdited&quot;:false,&quot;manualOverride&quot;:{&quot;isManuallyOverridden&quot;:false,&quot;citeprocText&quot;:&quot;(Henriksson et al., 2012; Okechi et al., 2025)&quot;,&quot;manualOverrideText&quot;:&quot;&quot;},&quot;citationTag&quot;:&quot;MENDELEY_CITATION_v3_eyJjaXRhdGlvbklEIjoiTUVOREVMRVlfQ0lUQVRJT05fY2YwMjhhYTctNWU1MS00ZDQ3LThkMGQtMGRmYjZjODhmMTk3IiwicHJvcGVydGllcyI6eyJub3RlSW5kZXgiOjB9LCJpc0VkaXRlZCI6ZmFsc2UsIm1hbnVhbE92ZXJyaWRlIjp7ImlzTWFudWFsbHlPdmVycmlkZGVuIjpmYWxzZSwiY2l0ZXByb2NUZXh0IjoiKEhlbnJpa3Nzb24gZXQgYWwuLCAyMDEyOyBPa2VjaGkgZXQgYWwuLCAyMDI1KSIsIm1hbnVhbE92ZXJyaWRlVGV4dCI6IiJ9LCJjaXRhdGlvbkl0ZW1zIjpbeyJpZCI6IjM0ZTA5MWQxLTFlMTMtM2I4NC04MWJjLTU5NDcyZDg4ODgxYyIsIml0ZW1EYXRhIjp7InR5cGUiOiJhcnRpY2xlLWpvdXJuYWwiLCJpZCI6IjM0ZTA5MWQxLTFlMTMtM2I4NC04MWJjLTU5NDcyZDg4ODgxYyIsInRpdGxlIjoiTGlmZSBjeWNsZSBhc3Nlc3NtZW50IG9mIGFxdWFjdWx0dXJlIHN5c3RlbXMtQSByZXZpZXcgb2YgbWV0aG9kb2xvZ2llcyIsImdyb3VwSWQiOiI3MDU1Y2QwNy1hZTllLTNjOTEtYWY2Yi1lODhlYjc1OTBkMDMiLCJhdXRob3IiOlt7ImZhbWlseSI6IkhlbnJpa3Nzb24iLCJnaXZlbiI6IlBhdHJpayBKLkcuIiwicGFyc2UtbmFtZXMiOmZhbHNlLCJkcm9wcGluZy1wYXJ0aWNsZSI6IiIsIm5vbi1kcm9wcGluZy1wYXJ0aWNsZSI6IiJ9LHsiZmFtaWx5IjoiR3VpbsOpZSIsImdpdmVuIjoiSmVyb2VuIEIuIiwicGFyc2UtbmFtZXMiOmZhbHNlLCJkcm9wcGluZy1wYXJ0aWNsZSI6IiIsIm5vbi1kcm9wcGluZy1wYXJ0aWNsZSI6IiJ9LHsiZmFtaWx5IjoiS2xlaWpuIiwiZ2l2ZW4iOiJSZW7DqSIsInBhcnNlLW5hbWVzIjpmYWxzZSwiZHJvcHBpbmctcGFydGljbGUiOiIiLCJub24tZHJvcHBpbmctcGFydGljbGUiOiIifSx7ImZhbWlseSI6IlNub28iLCJnaXZlbiI6IkdlZXJ0IFIuIiwicGFyc2UtbmFtZXMiOmZhbHNlLCJkcm9wcGluZy1wYXJ0aWNsZSI6IiIsIm5vbi1kcm9wcGluZy1wYXJ0aWNsZSI6IkRlIn1dLCJjb250YWluZXItdGl0bGUiOiJJbnRlcm5hdGlvbmFsIEpvdXJuYWwgb2YgTGlmZSBDeWNsZSBBc3Nlc3NtZW50IiwiYWNjZXNzZWQiOnsiZGF0ZS1wYXJ0cyI6W1syMDI1LDEwLDEzXV19LCJET0kiOiIxMC4xMDA3L1MxMTM2Ny0wMTEtMDM2OS00IiwiSVNTTiI6IjA5NDgzMzQ5IiwiaXNzdWVkIjp7ImRhdGUtcGFydHMiOltbMjAxMiwzXV19LCJwYWdlIjoiMzA0LTMxMyIsImFic3RyYWN0IjoiUHVycG9zZSBBcyBjYXB0dXJlIGZpc2hlcnkgcHJvZHVjdGlvbiBoYXMgcmVhY2hlZCBpdHMgbGltaXRzIGFuZCBnbG9iYWwgZGVtYW5kIGZvciBhcXVhdGljIHByb2R1Y3RzIGlzIHN0aWxsIGluY3JlYXNpbmcsIGFxdWFjdWx0dXJlIGhhcyBiZWNvbWUgdGhlIHdvcmxkJ3MgZmFzdGVzdCBncm93aW5nIGFuaW1hbCBwcm9kdWN0aW9uIHNlY3Rvci4gSW4gYXR0ZW1wdHMgdG8gZXZhbHVhdGUgdGhlIGVudmlyb25tZW50YWwgY29uc2VxdWVuY2VzIG9mIHRoaXMgcmFwaWQgZXhwYW5zaW9uLCBsaWZlIGN5Y2xlIGFzc2Vzc21lbnQgKExDQSkgaGFzIGJlY29tZSBhIGZyZXF1ZW50bHkgdXNlZCBtZXRob2QuIFRoZSBwcmVzZW50IHJldmlldyBvZiBjdXJyZW50IHBlZXItcmV2aWV3ZWQgbGl0ZXJhdHVyZSBmb2N1c2luZyBvbiBMQ0Egb2YgYXF1YWN1bHR1cmUgc3lzdGVtcyBpcyBpbnRlbmRlZCB0byBjbGFyaWZ5IHRoZSBtZXRob2RvbG9naWNhbCBjaG9pY2VzIG1hZGUsIGlkZW50aWZ5IHBvc3NpYmxlIGRhdGEgZ2FwcywgYW5kIHByb3ZpZGUgcmVjb21tZW5kYXRpb25zIGZvciBmdXR1cmUgZGV2ZWxvcG1lbnQgd2l0aGluIHRoaXMgZmllbGQgb2YgcmVzZWFyY2guIFRoZSByZXN1bHRzIG9mIHRoaXMgcmV2aWV3IHdpbGwgYWxzbyBzZXJ2ZSBhcyBhIHN0YXJ0LXVwIGFjdGl2aXR5IG9mIHRoZSBFVSBGUDcgU0VBVCAoU3VzdGFpbmluZyBFdGhpY2FsIEFxdWFjdWx0dXJlIFRyYWRlKSBwcm9qZWN0LCB3aGljaCBhaW1zIHRvIHBlcmZvcm0gc2V2ZXJhbCBMQ0Egc3R1ZGllcyBvbiBhcXVhY3VsdHVyZSBzeXN0ZW1zIGluIEFzaWEgb3ZlciB0aGUgbmV4dCBmZXcgeWVhcnMuIE1ldGhvZHMgRnJvbSBhIGZ1bGwgYW5hbHlzaXMgb2YgbWV0aG9kb2xvZ3kgaW4gTENBLCBzaXggcGhhc2VzIHdlcmUgaWRlbnRpZmllZCB0byBkaWZmZXIgdGhlIG1vc3QgYW1vbmdzdCB0ZW4gcGVlci1yZXZpZXdlZCBhcnRpY2xlcyBhbmQgdHdvIFBoRCB0aGVzZXMgKGZ1bmN0aW9uYWwgdW5pdCwgc3lzdGVtIGJvdW5kYXJpZXMsIGRhdGEgYW5kIGRhdGEgcXVhbGl0eSwgYWxsb2NhdGlvbiwgaW1wYWN0IGFzc2Vzc21lbnQgbWV0aG9kcywgaW50ZXJwcmV0YXRpb24gbWV0aG9kcykuIEVhY2ggcGhhc2UgaXMgZGlzY3Vzc2VkIHdpdGggcmVnYXJkcyB0byBkaWZmZXJlbmNlcyBhbW9uZ3N0IHRoZSBzdHVkaWVzLCBjdXJyZW50IExDQSBsaXRlcmF0dXJlIGZvbGxvd2VkIGJ5IHJlY29tbWVuZGF0aW9ucyB3aGVyZSBhcHByb3ByaWF0ZS4gVGhlIGNvbmNsdXNpb25zIGFuZCByZWNvbW1lbmRhdGlvbnMgc2VjdGlvbiByZWZsZWN0cyBvbiBhcXVhY3VsdHVyZS1zcGVjaWZpYyBzY2VuYXJpb3MgYXMgd2VsbCBhcyBvbiBzb21lIG1vcmUgZ2VuZXJhbCBpc3N1ZXMgaW4gTENBLiBSZXN1bHRzIEFxdWFjdWx0dXJlIExDQXMgb2Z0ZW4gcmVxdWlyZSBsYXJnZSBzeXN0ZW0gYm91bmRhcmllcywgaW5jbHVkaW5nIGZpc2hlcmllcywgYWdyaWN1bHR1cmUsIGFuZCBsaXZlc3RvY2sgcHJvZHVjdGlvbiBzeXN0ZW1zIGZyb20gYXJvdW5kIHRoZSBnbG9iZS4gVGhlIHJldmlld2VkIHN0dWRpZXMgb2ZmZXJlZCBsaW1pdGVkIGNvdmVyYWdlIG9mIHByb2R1Y3Rpb24gaW4gZGV2ZWxvcGluZyBjb3VudHJpZXMsIGxvdy1pbnRlbnNpdHkgZmFybWluZyBwcmFjdGljZXMsIGFuZCBub24tZmluZmlzaCBzcGVjaWVzLCBhbHRob3VnaCBtb3N0IGZhcm1lZCBhcXVhdGljIHByb2R1Y3RzIG9yaWdpbmF0ZSBmcm9tIGEgd2lkZSByYW5nZSBvZiBmYXJtaW5nIHByYWN0aWNlcyBpbiBBc2lhLiBBcGFydCBmcm9tIGRpZmZlcmVudCBjaG9pY2VzIG9mIGZ1bmN0aW9uYWwgdW5pdCwgc3lzdGVtIGJvdW5kYXJpZXMgYW5kIGltcGFjdCBhc3Nlc3NtZW50IG1ldGhvZHMsIHRoZSBzdHVkaWVzIGFsc28gZGlmZmVyZWQgaW4gdGhlaXIgY2hvaWNlIG9mIGFsbG9jYXRpb24gZmFjdG9ycyBhbmQgZGF0YSBzb3VyY2luZy4gSW50ZXJwcmV0YXRpb24gb2YgcmVzdWx0cyBhbHNvIGRpZmZlcmVkIGFtb25nc3QgdGhlIHN0dWRpZXMsIGFuZCBhIG51bWJlciBvZiBtZXRob2RvbG9naWNhbCBjaG9pY2VzIHdlcmUgaWRlbnRpZmllZCBpbmZsdWVuY2luZyB0aGUgb3V0Y29tZXMuIENvbmNsdXNpb25zIGFuZCByZWNvbW1lbmRhdGlvbnMgRWZmb3J0cyBzaG91bGQgYmUgbWFkZSB0byBpbmNyZWFzZSB0cmFuc3BhcmVuY3kgdG8gYWxsb3cgdGhlIHJlc3VsdHMgdG8gYmUgcmVwcm9kdWNlZCwgYW5kIHRvIGNvbnN0cnVjdCBhcXVhY3VsdHVyZSByZWxhdGVkIGRhdGFiYXNlKHMpLiBNb3JlIGV4dGVuc2l2ZSBkYXRhIHJlcG9ydGluZywgaW5jbHVkaW5nIGVudmlyb25tZW50YWwgZmxvd3MsIHdpdGhpbiB0aGUgZ3JlYXRlciBmaWVsZCBvZiBMQ0EgY291bGQgYmUgYWNoaWV2ZWQsIHdpdGhvdXQgY29tcHJvbWlzaW5nIHRoZSBmb2N1cyBvZiBzdHVkaWVzLCBieSBwcm92aWRpbmcgc3VwcG9ydGluZyBpbmZvcm1hdGlvbiB0byBhcnRpY2xlcyBhbmQvb3IgcmVwb3J0aW5nIG9ubHkgSUQgbnVtYmVycyBmcm9tIGJhY2tncm91bmQgZGF0YWJhc2VzLiBNb3JlIHJlc2VhcmNoIGlzIG5lZWRlZCBpbnRvIGFxdWFjdWx0dXJlIGluIEFzaWEgYmFzZWQgb24gdGhlIGxhdGVzdCBwcm9ncmVzcyBtYWRlIGJ5IHRoZSBMQ0EgY29tbXVuaXR5LiDCqSBUaGUgQXV0aG9yKHMpIDIwMTEuIiwiaXNzdWUiOiIzIiwidm9sdW1lIjoiMTcifSwiaXNUZW1wb3JhcnkiOmZhbHNlLCJzdXBwcmVzcy1hdXRob3IiOmZhbHNlLCJjb21wb3NpdGUiOmZhbHNlLCJhdXRob3Itb25seSI6ZmFsc2V9LHsiaWQiOiI2YTRmMGE1NC04ZjgyLTM0Y2EtYTJjNy1kMzBkNjFkYmY5OTIiLCJpdGVtRGF0YSI6eyJ0eXBlIjoiYXJ0aWNsZS1qb3VybmFsIiwiaWQiOiI2YTRmMGE1NC04ZjgyLTM0Y2EtYTJjNy1kMzBkNjFkYmY5OTIiLCJ0aXRsZSI6IkVmZmVjdHMgb2YgTmlsZSB0aWxhcGlhIChPcmVvY2hyb21pcyBuaWxvdGljdXMpIGNhZ2UgYXF1YWN1bHR1cmUgb24gd2F0ZXIgcXVhbGl0eSBpbiB0aGUgd29ybGTigJlzIGxhcmdlc3QgdHJvcGljYWwgbGFrZSIsImdyb3VwSWQiOiI3MDU1Y2QwNy1hZTllLTNjOTEtYWY2Yi1lODhlYjc1OTBkMDMiLCJhdXRob3IiOlt7ImZhbWlseSI6Ik9rZWNoaSIsImdpdmVuIjoiSm9obiBLLiIsInBhcnNlLW5hbWVzIjpmYWxzZSwiZHJvcHBpbmctcGFydGljbGUiOiIiLCJub24tZHJvcHBpbmctcGFydGljbGUiOiIifSx7ImZhbWlseSI6IlBlb3BsZXMiLCJnaXZlbiI6Ik5pY2siLCJwYXJzZS1uYW1lcyI6ZmFsc2UsImRyb3BwaW5nLXBhcnRpY2xlIjoiIiwibm9uLWRyb3BwaW5nLXBhcnRpY2xlIjoiIn0seyJmYW1pbHkiOiJOeWFtd2V5YSIsImdpdmVuIjoiQ2hyaXNwaW5lIFMuIiwicGFyc2UtbmFtZXMiOmZhbHNlLCJkcm9wcGluZy1wYXJ0aWNsZSI6IiIsIm5vbi1kcm9wcGluZy1wYXJ0aWNsZSI6IiJ9LHsiZmFtaWx5IjoiT3JpbmEiLCJnaXZlbiI6IlBhdWwgUy4iLCJwYXJzZS1uYW1lcyI6ZmFsc2UsImRyb3BwaW5nLXBhcnRpY2xlIjoiIiwibm9uLWRyb3BwaW5nLXBhcnRpY2xlIjoiIn0seyJmYW1pbHkiOiJDb29wZXJtYW4iLCJnaXZlbiI6Ik1pY2hhZWwgUy4iLCJwYXJzZS1uYW1lcyI6ZmFsc2UsImRyb3BwaW5nLXBhcnRpY2xlIjoiIiwibm9uLWRyb3BwaW5nLXBhcnRpY2xlIjoiIn0seyJmYW1pbHkiOiJLYXVmbWFuIiwiZ2l2ZW4iOiJMZXMiLCJwYXJzZS1uYW1lcyI6ZmFsc2UsImRyb3BwaW5nLXBhcnRpY2xlIjoiIiwibm9uLWRyb3BwaW5nLXBhcnRpY2xlIjoiIn1dLCJjb250YWluZXItdGl0bGUiOiJKb3VybmFsIG9mIEdyZWF0IExha2VzIFJlc2VhcmNoIiwiY29udGFpbmVyLXRpdGxlLXNob3J0IjoiSiBHcmVhdCBMYWtlcyBSZXMiLCJhY2Nlc3NlZCI6eyJkYXRlLXBhcnRzIjpbWzIwMjUsMTIsM11dfSwiRE9JIjoiMTAuMTAxNi9KLkpHTFIuMjAyNS4xMDI1NzYiLCJJU1NOIjoiMDM4MC0xMzMwIiwiVVJMIjoiaHR0cHM6Ly93d3cuc2NpZW5jZWRpcmVjdC5jb20vc2NpZW5jZS9hcnRpY2xlL3BpaS9TMDM4MDEzMzAyNTAwMDcwWD91dG1fc291cmNlPWNoYXRncHQuY29tIiwiaXNzdWVkIjp7ImRhdGUtcGFydHMiOltbMjAyNSw2LDFdXX0sInBhZ2UiOiIxMDI1NzYiLCJhYnN0cmFjdCI6IkNhZ2UgYXF1YWN1bHR1cmUgaW4gdHJvcGljYWwgbGFrZXMgaXMgYW4gZWZmaWNpZW50IG1lYW5zIG9mIGdlbmVyYXRpbmcgZmlzaCBwcm90ZWluIHRvIGVuc3VyZSBmb29kIHNlY3VyaXR5IGFuZCBzdXBwb3J0IGxpdmVsaWhvb2RzLiBIb3dldmVyLCBpdCBoYXMgYmVlbiByZXBlYXRlZGx5IGNyaXRpY2l6ZWQgYXMgaW5qdXJpb3VzIHRvIGxha2UgZWNvc3lzdGVtcyBkdWUgdG8gZXV0cm9waGljYXRpb24gYW5kIG90aGVyIHByb2JsZW1zLCBhbmQgdGhlcmVmb3JlIGlsbC1hZHZpc2VkLiBUaGlzIHN0dWR5IGV4YW1pbmVkIHRoZSBpbXBhY3RzIG9mIE5pbGUgdGlsYXBpYSAoT3Jlb2Nocm9taXMgbmlsb3RpY3VzKSBjYWdlIGZhcm1pbmcgb24gd2F0ZXIgcXVhbGl0eSBhY3Jvc3Mgc3BhdGlhbCBzY2FsZXMgaW4gdGhlIHdvcmxkJ3MgbGFyZ2VzdCB0cm9waWNhbCBsYWtlLCBMYWtlIFZpY3RvcmlhLiBUaGUgcHJpbWFyeSBvYmplY3RpdmVzIHdlcmUgdG8gZGV0ZXJtaW5lIGlmIHdhdGVyIHF1YWxpdHkgcGF0dGVybnMgZGlmZmVyZWQgYmV0d2VlbiBjYWdlIGFuZCBjb250cm9sIHN0YXRpb25zIGFsb25nIGEgYmFja2dyb3VuZCBsaW1ub2xvZ2ljYWwgZ3JhZGllbnQsIGFuZCB0byBpZGVudGlmeSB0aGUgd2F0ZXIgcXVhbGl0eSB2YXJpYWJsZXMgdGhhdCBjb250cmlidXRlZCBtb3N0IHRvIHRoZXNlIGRpZmZlcmVuY2VzLiBXZSBwb3N0dWxhdGVkIHRoYXQgdGhlIHNwYXRpYWwgYXJyYW5nZW1lbnQgb2Ygc2l0ZXMgaW4gdGhlIGxha2Ugd291bGQgZHJpdmUgb3ZlcmFyY2hpbmcgcGF0dGVybnMgb2Ygd2F0ZXIgcXVhbGl0eSB2YXJpYXRpb24sIHdoaWxlIGNhZ2UgYXF1YWN1bHR1cmUgd291bGQgaGF2ZSBhZGRpdGlvbmFsIGltcGFjdHMgb24gdGhlc2UgcGFyYW1ldGVycyBhY3Jvc3MgdGhlIHNwYXRpYWwgZ3JhZGllbnQuIFdhdGVyIGNvbHVtbiBzYW1wbGVzIHdlcmUgY29sbGVjdGVkIGZyb20gYm90aCBjYWdlIGFuZCBjb250cm9sIHN0YXRpb25zIGF0IGZvdXIgbG9jYXRpb25zIGFsb25nIGEga25vd24gZ3JhZGllbnQgaW4gbGltbm9sb2d5LCBhY3Jvc3MgMiB5ZWFycy4gVGhlIHJlc3VsdHMgcmV2ZWFsZWQgc2lnbmlmaWNhbnQgZGlmZmVyZW5jZXMgaW4gd2F0ZXIgcXVhbGl0eSBiZXR3ZWVuIGNhZ2UgYW5kIGNvbnRyb2wgc3RhdGlvbnMgYXQgYWxsIGZvdXIgc2l0ZXMsIHdpdGggZGlzc29sdmVkIG94eWdlbiwgcEgsIGFuZCBzaWxpY2EgY29udHJpYnV0aW5nIHRoZSBtb3N0IHRvIHRoZXNlIGRpZmZlcmVuY2VzLiBUaGVzZSBmaW5kaW5ncyBoaWdobGlnaHQgdGhlIG5lZWQgZm9yIHNpdGUtc3BlY2lmaWMgbWFuYWdlbWVudCBzdHJhdGVnaWVzIHRvIGJvdGggbWl0aWdhdGUgdGhlIGVudmlyb25tZW50YWwgaW1wYWN0cyBvZiBjYWdlIGFxdWFjdWx0dXJlIGluIHRyb3BpY2FsIGxha2VzIGFuZCBlbnN1cmUgY29udGludWl0eSBvZiBhcXVhY3VsdHVyZSBwcm9kdWN0aW9uLiBPdXIgc3R1ZHkgcHJvdmlkZXMgYW4gYXBwcm9hY2ggdGhhdCBjYW4gYmUgYXBwbGllZCB0byB0cm9waWNhbCBsYWtlcyBhbmQgcmVzZXJ2b2lycyBhcm91bmQgdGhlIHdvcmxkLiBFZmZlY3RpdmUgbnV0cmllbnQgbWFuYWdlbWVudCBhbmQgY29udGludW91cyBtb25pdG9yaW5nIGFyZSByZWNvbW1lbmRlZCB0byBzdXBwb3J0IHN1c3RhaW5hYmxlIGFxdWFjdWx0dXJlIGluIGVjb3N5c3RlbXMgdW5kZXIgc3RyZXNzIGZyb20gZ3Jvd2luZyBsYWtlc2lkZSBwb3B1bGF0aW9ucy4iLCJwdWJsaXNoZXIiOiJFbHNldmllciIsImlzc3VlIjoiMyIsInZvbHVtZSI6IjUxIn0sImlzVGVtcG9yYXJ5IjpmYWxzZSwic3VwcHJlc3MtYXV0aG9yIjpmYWxzZSwiY29tcG9zaXRlIjpmYWxzZSwiYXV0aG9yLW9ubHkiOmZhbHNlfV19&quot;,&quot;citationItems&quot;:[{&quot;id&quot;:&quot;34e091d1-1e13-3b84-81bc-59472d88881c&quot;,&quot;itemData&quot;:{&quot;type&quot;:&quot;article-journal&quot;,&quot;id&quot;:&quot;34e091d1-1e13-3b84-81bc-59472d88881c&quot;,&quot;title&quot;:&quot;Life cycle assessment of aquaculture systems-A review of methodologies&quot;,&quot;groupId&quot;:&quot;7055cd07-ae9e-3c91-af6b-e88eb7590d03&quot;,&quot;author&quot;:[{&quot;family&quot;:&quot;Henriksson&quot;,&quot;given&quot;:&quot;Patrik J.G.&quot;,&quot;parse-names&quot;:false,&quot;dropping-particle&quot;:&quot;&quot;,&quot;non-dropping-particle&quot;:&quot;&quot;},{&quot;family&quot;:&quot;Guinée&quot;,&quot;given&quot;:&quot;Jeroen B.&quot;,&quot;parse-names&quot;:false,&quot;dropping-particle&quot;:&quot;&quot;,&quot;non-dropping-particle&quot;:&quot;&quot;},{&quot;family&quot;:&quot;Kleijn&quot;,&quot;given&quot;:&quot;René&quot;,&quot;parse-names&quot;:false,&quot;dropping-particle&quot;:&quot;&quot;,&quot;non-dropping-particle&quot;:&quot;&quot;},{&quot;family&quot;:&quot;Snoo&quot;,&quot;given&quot;:&quot;Geert R.&quot;,&quot;parse-names&quot;:false,&quot;dropping-particle&quot;:&quot;&quot;,&quot;non-dropping-particle&quot;:&quot;De&quot;}],&quot;container-title&quot;:&quot;International Journal of Life Cycle Assessment&quot;,&quot;accessed&quot;:{&quot;date-parts&quot;:[[2025,10,13]]},&quot;DOI&quot;:&quot;10.1007/S11367-011-0369-4&quot;,&quot;ISSN&quot;:&quot;09483349&quot;,&quot;issued&quot;:{&quot;date-parts&quot;:[[2012,3]]},&quot;page&quot;:&quot;304-313&quot;,&quot;abstract&quot;:&quot;Purpose As capture fishery production has reached its limits and global demand for aquatic products is still increasing, aquaculture has become the world's fastest growing animal production sector. In attempts to evaluate the environmental consequences of this rapid expansion, life cycle assessment (LCA) has become a frequently used method. The present review of current peer-reviewed literature focusing on LCA of aquaculture systems is intended to clarify the methodological choices made, identify possible data gaps, and provide recommendations for future development within this field of research. The results of this review will also serve as a start-up activity of the EU FP7 SEAT (Sustaining Ethical Aquaculture Trade) project, which aims to perform several LCA studies on aquaculture systems in Asia over the next few years. Methods From a full analysis of methodology in LCA, six phases were identified to differ the most amongst ten peer-reviewed articles and two PhD theses (functional unit, system boundaries, data and data quality, allocation, impact assessment methods, interpretation methods). Each phase is discussed with regards to differences amongst the studies, current LCA literature followed by recommendations where appropriate. The conclusions and recommendations section reflects on aquaculture-specific scenarios as well as on some more general issues in LCA. Results Aquaculture LCAs often require large system boundaries, including fisheries, agriculture, and livestock production systems from around the globe. The reviewed studies offered limited coverage of production in developing countries, low-intensity farming practices, and non-finfish species, although most farmed aquatic products originate from a wide range of farming practices in Asia. Apart from different choices of functional unit, system boundaries and impact assessment methods, the studies also differed in their choice of allocation factors and data sourcing. Interpretation of results also differed amongst the studies, and a number of methodological choices were identified influencing the outcomes. Conclusions and recommendations Efforts should be made to increase transparency to allow the results to be reproduced, and to construct aquaculture related database(s). More extensive data reporting, including environmental flows, within the greater field of LCA could be achieved, without compromising the focus of studies, by providing supporting information to articles and/or reporting only ID numbers from background databases. More research is needed into aquaculture in Asia based on the latest progress made by the LCA community. © The Author(s) 2011.&quot;,&quot;issue&quot;:&quot;3&quot;,&quot;volume&quot;:&quot;17&quot;},&quot;isTemporary&quot;:false,&quot;suppress-author&quot;:false,&quot;composite&quot;:false,&quot;author-only&quot;:false},{&quot;id&quot;:&quot;6a4f0a54-8f82-34ca-a2c7-d30d61dbf992&quot;,&quot;itemData&quot;:{&quot;type&quot;:&quot;article-journal&quot;,&quot;id&quot;:&quot;6a4f0a54-8f82-34ca-a2c7-d30d61dbf992&quot;,&quot;title&quot;:&quot;Effects of Nile tilapia (Oreochromis niloticus) cage aquaculture on water quality in the world’s largest tropical lake&quot;,&quot;groupId&quot;:&quot;7055cd07-ae9e-3c91-af6b-e88eb7590d03&quot;,&quot;author&quot;:[{&quot;family&quot;:&quot;Okechi&quot;,&quot;given&quot;:&quot;John K.&quot;,&quot;parse-names&quot;:false,&quot;dropping-particle&quot;:&quot;&quot;,&quot;non-dropping-particle&quot;:&quot;&quot;},{&quot;family&quot;:&quot;Peoples&quot;,&quot;given&quot;:&quot;Nick&quot;,&quot;parse-names&quot;:false,&quot;dropping-particle&quot;:&quot;&quot;,&quot;non-dropping-particle&quot;:&quot;&quot;},{&quot;family&quot;:&quot;Nyamweya&quot;,&quot;given&quot;:&quot;Chrispine S.&quot;,&quot;parse-names&quot;:false,&quot;dropping-particle&quot;:&quot;&quot;,&quot;non-dropping-particle&quot;:&quot;&quot;},{&quot;family&quot;:&quot;Orina&quot;,&quot;given&quot;:&quot;Paul S.&quot;,&quot;parse-names&quot;:false,&quot;dropping-particle&quot;:&quot;&quot;,&quot;non-dropping-particle&quot;:&quot;&quot;},{&quot;family&quot;:&quot;Cooperman&quot;,&quot;given&quot;:&quot;Michael S.&quot;,&quot;parse-names&quot;:false,&quot;dropping-particle&quot;:&quot;&quot;,&quot;non-dropping-particle&quot;:&quot;&quot;},{&quot;family&quot;:&quot;Kaufman&quot;,&quot;given&quot;:&quot;Les&quot;,&quot;parse-names&quot;:false,&quot;dropping-particle&quot;:&quot;&quot;,&quot;non-dropping-particle&quot;:&quot;&quot;}],&quot;container-title&quot;:&quot;Journal of Great Lakes Research&quot;,&quot;container-title-short&quot;:&quot;J Great Lakes Res&quot;,&quot;accessed&quot;:{&quot;date-parts&quot;:[[2025,12,3]]},&quot;DOI&quot;:&quot;10.1016/J.JGLR.2025.102576&quot;,&quot;ISSN&quot;:&quot;0380-1330&quot;,&quot;URL&quot;:&quot;https://www.sciencedirect.com/science/article/pii/S038013302500070X?utm_source=chatgpt.com&quot;,&quot;issued&quot;:{&quot;date-parts&quot;:[[2025,6,1]]},&quot;page&quot;:&quot;102576&quot;,&quot;abstract&quot;:&quot;Cage aquaculture in tropical lakes is an efficient means of generating fish protein to ensure food security and support livelihoods. However, it has been repeatedly criticized as injurious to lake ecosystems due to eutrophication and other problems, and therefore ill-advised. This study examined the impacts of Nile tilapia (Oreochromis niloticus) cage farming on water quality across spatial scales in the world's largest tropical lake, Lake Victoria. The primary objectives were to determine if water quality patterns differed between cage and control stations along a background limnological gradient, and to identify the water quality variables that contributed most to these differences. We postulated that the spatial arrangement of sites in the lake would drive overarching patterns of water quality variation, while cage aquaculture would have additional impacts on these parameters across the spatial gradient. Water column samples were collected from both cage and control stations at four locations along a known gradient in limnology, across 2 years. The results revealed significant differences in water quality between cage and control stations at all four sites, with dissolved oxygen, pH, and silica contributing the most to these differences. These findings highlight the need for site-specific management strategies to both mitigate the environmental impacts of cage aquaculture in tropical lakes and ensure continuity of aquaculture production. Our study provides an approach that can be applied to tropical lakes and reservoirs around the world. Effective nutrient management and continuous monitoring are recommended to support sustainable aquaculture in ecosystems under stress from growing lakeside populations.&quot;,&quot;publisher&quot;:&quot;Elsevier&quot;,&quot;issue&quot;:&quot;3&quot;,&quot;volume&quot;:&quot;51&quot;},&quot;isTemporary&quot;:false,&quot;suppress-author&quot;:false,&quot;composite&quot;:false,&quot;author-only&quot;:false}]},{&quot;citationID&quot;:&quot;MENDELEY_CITATION_53e9864e-581c-4b09-9e51-fce5663e7207&quot;,&quot;properties&quot;:{&quot;noteIndex&quot;:0},&quot;isEdited&quot;:false,&quot;manualOverride&quot;:{&quot;isManuallyOverridden&quot;:false,&quot;citeprocText&quot;:&quot;(Rossi et al., 2024)&quot;,&quot;manualOverrideText&quot;:&quot;&quot;},&quot;citationTag&quot;:&quot;MENDELEY_CITATION_v3_eyJjaXRhdGlvbklEIjoiTUVOREVMRVlfQ0lUQVRJT05fNTNlOTg2NGUtNTgxYy00YjA5LTllNTEtZmNlNTY2M2U3MjA3IiwicHJvcGVydGllcyI6eyJub3RlSW5kZXgiOjB9LCJpc0VkaXRlZCI6ZmFsc2UsIm1hbnVhbE92ZXJyaWRlIjp7ImlzTWFudWFsbHlPdmVycmlkZGVuIjpmYWxzZSwiY2l0ZXByb2NUZXh0IjoiKFJvc3NpIGV0IGFsLiwgMjAyNCkiLCJtYW51YWxPdmVycmlkZVRleHQiOiIifSwiY2l0YXRpb25JdGVtcyI6W3siaWQiOiI1YjZkNmU1YS03NDUwLTM4ZTktYjc0NC1jMjE3YjI3YTQzMmYiLCJpdGVtRGF0YSI6eyJ0eXBlIjoiYXJ0aWNsZS1qb3VybmFsIiwiaWQiOiI1YjZkNmU1YS03NDUwLTM4ZTktYjc0NC1jMjE3YjI3YTQzMmYiLCJ0aXRsZSI6Ikluc2lnaHRzIGludG8gZGlmZmVyZW50IG1hcmluZSBhcXVhY3VsdHVyZSBpbmZyYXN0cnVjdHVyZXMgZnJvbSBhIGxpZmUgY3ljbGUgcGVyc3BlY3RpdmUiLCJncm91cElkIjoiNzA1NWNkMDctYWU5ZS0zYzkxLWFmNmItZTg4ZWI3NTkwZDAzIiwiYXV0aG9yIjpbeyJmYW1pbHkiOiJSb3NzaSIsImdpdmVuIjoiTG9yZW56byIsInBhcnNlLW5hbWVzIjpmYWxzZSwiZHJvcHBpbmctcGFydGljbGUiOiIiLCJub24tZHJvcHBpbmctcGFydGljbGUiOiIifSx7ImZhbWlseSI6IlpvbGkiLCJnaXZlbiI6Ik1pY2hlbGUiLCJwYXJzZS1uYW1lcyI6ZmFsc2UsImRyb3BwaW5nLXBhcnRpY2xlIjoiIiwibm9uLWRyb3BwaW5nLXBhcnRpY2xlIjoiIn0seyJmYW1pbHkiOiJDYXBvY2Npb25pIiwiZ2l2ZW4iOiJGYWJyaXppbyIsInBhcnNlLW5hbWVzIjpmYWxzZSwiZHJvcHBpbmctcGFydGljbGUiOiIiLCJub24tZHJvcHBpbmctcGFydGljbGUiOiIifSx7ImZhbWlseSI6IlB1bGNpbmkiLCJnaXZlbiI6IkRvbWl0aWxsYSIsInBhcnNlLW5hbWVzIjpmYWxzZSwiZHJvcHBpbmctcGFydGljbGUiOiIiLCJub24tZHJvcHBpbmctcGFydGljbGUiOiIifSx7ImZhbWlseSI6Ik1hcnRpbmkiLCJnaXZlbiI6IkFyaWFubmEiLCJwYXJzZS1uYW1lcyI6ZmFsc2UsImRyb3BwaW5nLXBhcnRpY2xlIjoiIiwibm9uLWRyb3BwaW5nLXBhcnRpY2xlIjoiIn0seyJmYW1pbHkiOiJCYWNlbmV0dGkiLCJnaXZlbiI6IkphY29wbyIsInBhcnNlLW5hbWVzIjpmYWxzZSwiZHJvcHBpbmctcGFydGljbGUiOiIiLCJub24tZHJvcHBpbmctcGFydGljbGUiOiIifV0sImNvbnRhaW5lci10aXRsZSI6IkFxdWFjdWx0dXJhbCBFbmdpbmVlcmluZyIsImNvbnRhaW5lci10aXRsZS1zaG9ydCI6IkFxdWFjIEVuZyIsIkRPSSI6IjEwLjEwMTYvai5hcXVhZW5nLjIwMjQuMTAyNDYyIiwiSVNTTiI6IjAxNDQ4NjA5IiwiaXNzdWVkIjp7ImRhdGUtcGFydHMiOltbMjAyNCwxMSwxXV19LCJhYnN0cmFjdCI6IkFxdWFjdWx0dXJlIGZhY2lsaXRpZXMgcmVwcmVzZW50IGFuIG9mdGVuLW5lZ2xlY3RlZCBwcm9jZXNzIGluIGVudmlyb25tZW50YWwgaW1wYWN0IHN0dWRpZXMuIFRoaXMgc3R1ZHkgZm9jdXMgb24gdGhlIGVudmlyb25tZW50YWwgaW1wYWN0IGFzc2Vzc21lbnQgb2YgYWx0ZXJuYXRpdmUgbmV0IG1hdGVyaWFscyBpbiBNZWRpdGVycmFuZWFuIG1hcmluZSBhcXVhY3VsdHVyZS4gQSBMaWZlIEN5Y2xlIEFzc2Vzc21lbnQgd2FzIGNvbmR1Y3RlZCB1c2luZyBwcmltYXJ5IGFuZCBzZWNvbmRhcnkgZGF0YSBmcm9tIHNwZWNpZmljIGRhdGFiYXNlcyBhbmQgbGl0ZXJhdHVyZS4gVGhyZWUgYmFzZWxpbmUgc2NlbmFyaW9zIHdlcmUgY29tcGFyZWQ6IGNvcHBlciBhbGxveSBuZXQgY2FnZXMgd2l0aCAxMDAgJSBvZiByZWN5Y2xlZCBtYXRlcmlhbCAoQ0FOMTAwKSwgNzUgJSBvZiByZWN5Y2xlZCBtYXRlcmlhbCAoQ0FONzUpLCBhbmQgcG9seWV0aHlsZW5lIG5ldCAoUEVOKSBTeXN0ZW0gYm91bmRhcmllcyBpbmNsdWRlIG1hbnVmYWN0dXJpbmcgYW5kIGRpc3Bvc2FsIG9mIGNhZ2VzLCBuZXRzLCBhbmQgbW9vcmluZyBzeXN0ZW0uIFRoZSB1c2UgYW5kIGVtaXNzaW9ucyBvZiBhbnRpZm91bGluZyBwYWludHMgYW5kIENBTiB3ZXJlIGNvbnNpZGVyZWQuIFNlbnNpdGl2aXR5IGFuYWx5c2lzIG9mIHRoZSBtb3N0IGltcGFjdGluZyBzdWItcHJvY2Vzc2VzIGFuZCBVbmNlcnRhaW50eSBhbmFseXNpcyB3ZXJlIGFsc28gY29uZHVjdGVkLiBUaGUgdXNlIG9mIENBTiBpcyBhZHZhbnRhZ2VvdXMgaW4gdGVybXMgb2YgZW52aXJvbm1lbnRhbCBpbXBhY3QsIGJ1dCBvbmx5IGNvbnNpZGVyaW5nIGEgY29tcGxldGUgcmVjeWNsYWJpbGl0eSBvZiB0aGUgbmV0IGF0IHRoZSBlbmQgb2YgaXRzIHNlcnZpY2UgbGlmZS4gTW9yZW92ZXIsIHdoZW4gY29uc2lkZXJpbmcgYSByZWR1Y2VkIHNlcnZpY2UgbGlmZSBvZiB0aGUgUEVOIGR1ZSB0byB0aGUgZGV0cmltZW50YWwgZWZmZWN0IG9mIGJpb2ZvdWxpbmcsIHRoZSBhZHZhbnRhZ2Ugb2YgdGhlIENBTiBpcyBldmVuIG1vcmUgZXZpZGVudC4gVG8gY291bnRlcmFjdCB0aGUgbmVnYXRpdmUgZWZmZWN0IG9mIGJpb2ZvdWxpbmcsIGNvcHBlci1iYXNlZCBhbnRpZm91bGluZyBwYWludHMgYXJlIGdlbmVyYWxseSB1c2VkIGluIG1hcmluZSBhcXVhY3VsdHVyZS4gVGhlc2UgcHJvZHVjdHMgYXJlIGEgbWFpbiBlbnZpcm9ubWVudGFsIGhvdHNwb3QgaW4gUEVOIHN5c3RlbXMuIFRoZXJlZm9yZSwgYSBoaWdoZXIgY29uc3VtcHRpb24gb2Ygc3VjaCBwcm9kdWN0cyBjb3VsZCBkZXRlcm1pbmUgYW4gZW52aXJvbm1lbnRhbCBidXJkZW4gc2hpZnRpbmcgZnJvbSBDQU4gdG8gUEVOIG9uZXMuIFNvIGZhciwgQ0FOIGFyZSBub3Qgd2lkZXNwcmVhZCBpbiB0aGUgYXF1YWN1bHR1cmUgaW5kdXN0cnksIG1haW5seSBkdWUgdG8gdGhlIGhpZ2ggY29zdCBvZiBpbml0aWFsIGludmVzdG1lbnQgY29tcGFyZWQgdG8gdHJhZGl0aW9uYWwgUEVOLiBDb25zaWRlcmluZyBvcGVyYXRpb25hbCBhbmQgZW52aXJvbm1lbnRhbCBhZHZhbnRhZ2VzLCBDQU4gY2FnZXMgY291bGQgcmVwcmVzZW50IGFuIGFmZm9yZGFibGUgYW5kIHJlc2lsaWVudCBzb2x1dGlvbiBmb3IgYXF1YWN1bHR1cmUgZW5oYW5jaW5nIGVudmlyb25tZW50YWwsIGVjb25vbWljLCBhbmQgc29jaWFsIHBlcmZvcm1hbmNlcyBvZiB0aGlzIGluZHVzdHJ5LiIsInB1Ymxpc2hlciI6IkVsc2V2aWVyIEIuVi4iLCJ2b2x1bWUiOiIxMDcifSwiaXNUZW1wb3JhcnkiOmZhbHNlLCJzdXBwcmVzcy1hdXRob3IiOmZhbHNlLCJjb21wb3NpdGUiOmZhbHNlLCJhdXRob3Itb25seSI6ZmFsc2V9XX0=&quot;,&quot;citationItems&quot;:[{&quot;id&quot;:&quot;5b6d6e5a-7450-38e9-b744-c217b27a432f&quot;,&quot;itemData&quot;:{&quot;type&quot;:&quot;article-journal&quot;,&quot;id&quot;:&quot;5b6d6e5a-7450-38e9-b744-c217b27a432f&quot;,&quot;title&quot;:&quot;Insights into different marine aquaculture infrastructures from a life cycle perspective&quot;,&quot;groupId&quot;:&quot;7055cd07-ae9e-3c91-af6b-e88eb7590d03&quot;,&quot;author&quot;:[{&quot;family&quot;:&quot;Rossi&quot;,&quot;given&quot;:&quot;Lorenzo&quot;,&quot;parse-names&quot;:false,&quot;dropping-particle&quot;:&quot;&quot;,&quot;non-dropping-particle&quot;:&quot;&quot;},{&quot;family&quot;:&quot;Zoli&quot;,&quot;given&quot;:&quot;Michele&quot;,&quot;parse-names&quot;:false,&quot;dropping-particle&quot;:&quot;&quot;,&quot;non-dropping-particle&quot;:&quot;&quot;},{&quot;family&quot;:&quot;Capoccioni&quot;,&quot;given&quot;:&quot;Fabrizio&quot;,&quot;parse-names&quot;:false,&quot;dropping-particle&quot;:&quot;&quot;,&quot;non-dropping-particle&quot;:&quot;&quot;},{&quot;family&quot;:&quot;Pulcini&quot;,&quot;given&quot;:&quot;Domitilla&quot;,&quot;parse-names&quot;:false,&quot;dropping-particle&quot;:&quot;&quot;,&quot;non-dropping-particle&quot;:&quot;&quot;},{&quot;family&quot;:&quot;Martini&quot;,&quot;given&quot;:&quot;Arianna&quot;,&quot;parse-names&quot;:false,&quot;dropping-particle&quot;:&quot;&quot;,&quot;non-dropping-particle&quot;:&quot;&quot;},{&quot;family&quot;:&quot;Bacenetti&quot;,&quot;given&quot;:&quot;Jacopo&quot;,&quot;parse-names&quot;:false,&quot;dropping-particle&quot;:&quot;&quot;,&quot;non-dropping-particle&quot;:&quot;&quot;}],&quot;container-title&quot;:&quot;Aquacultural Engineering&quot;,&quot;container-title-short&quot;:&quot;Aquac Eng&quot;,&quot;DOI&quot;:&quot;10.1016/j.aquaeng.2024.102462&quot;,&quot;ISSN&quot;:&quot;01448609&quot;,&quot;issued&quot;:{&quot;date-parts&quot;:[[2024,11,1]]},&quot;abstract&quot;:&quot;Aquaculture facilities represent an often-neglected process in environmental impact studies. This study focus on the environmental impact assessment of alternative net materials in Mediterranean marine aquaculture. A Life Cycle Assessment was conducted using primary and secondary data from specific databases and literature. Three baseline scenarios were compared: copper alloy net cages with 100 % of recycled material (CAN100), 75 % of recycled material (CAN75), and polyethylene net (PEN) System boundaries include manufacturing and disposal of cages, nets, and mooring system. The use and emissions of antifouling paints and CAN were considered. Sensitivity analysis of the most impacting sub-processes and Uncertainty analysis were also conducted. The use of CAN is advantageous in terms of environmental impact, but only considering a complete recyclability of the net at the end of its service life. Moreover, when considering a reduced service life of the PEN due to the detrimental effect of biofouling, the advantage of the CAN is even more evident. To counteract the negative effect of biofouling, copper-based antifouling paints are generally used in marine aquaculture. These products are a main environmental hotspot in PEN systems. Therefore, a higher consumption of such products could determine an environmental burden shifting from CAN to PEN ones. So far, CAN are not widespread in the aquaculture industry, mainly due to the high cost of initial investment compared to traditional PEN. Considering operational and environmental advantages, CAN cages could represent an affordable and resilient solution for aquaculture enhancing environmental, economic, and social performances of this industry.&quot;,&quot;publisher&quot;:&quot;Elsevier B.V.&quot;,&quot;volume&quot;:&quot;107&quot;},&quot;isTemporary&quot;:false,&quot;suppress-author&quot;:false,&quot;composite&quot;:false,&quot;author-only&quot;:false}]},{&quot;citationID&quot;:&quot;MENDELEY_CITATION_cea5e52a-f833-4f55-81a9-0ab703e47da3&quot;,&quot;properties&quot;:{&quot;noteIndex&quot;:0},&quot;isEdited&quot;:false,&quot;manualOverride&quot;:{&quot;isManuallyOverridden&quot;:false,&quot;citeprocText&quot;:&quot;(Jouannais et al., 2023)&quot;,&quot;manualOverrideText&quot;:&quot;&quot;},&quot;citationTag&quot;:&quot;MENDELEY_CITATION_v3_eyJjaXRhdGlvbklEIjoiTUVOREVMRVlfQ0lUQVRJT05fY2VhNWU1MmEtZjgzMy00ZjU1LTgxYTktMGFiNzAzZTQ3ZGEzIiwicHJvcGVydGllcyI6eyJub3RlSW5kZXgiOjB9LCJpc0VkaXRlZCI6ZmFsc2UsIm1hbnVhbE92ZXJyaWRlIjp7ImlzTWFudWFsbHlPdmVycmlkZGVuIjpmYWxzZSwiY2l0ZXByb2NUZXh0IjoiKEpvdWFubmFpcyBldCBhbC4sIDIwMjMpIiwibWFudWFsT3ZlcnJpZGVUZXh0IjoiIn0sImNpdGF0aW9uSXRlbXMiOlt7ImlkIjoiY2EzMThjZDgtMjFlMS0zNTllLTg5MTktOGI0MDFiYTIyYTdiIiwiaXRlbURhdGEiOnsidHlwZSI6ImFydGljbGUtam91cm5hbCIsImlkIjoiY2EzMThjZDgtMjFlMS0zNTllLTg5MTktOGI0MDFiYTIyYTdiIiwidGl0bGUiOiJMQ0EgdG8gZXZhbHVhdGUgdGhlIGVudmlyb25tZW50YWwgb3Bwb3J0dW5pdHkgY29zdCBvZiBiaW9sb2dpY2FsIHBlcmZvcm1hbmNlcyBpbiBmaW5maXNoIGZhcm1pbmciLCJncm91cElkIjoiNzA1NWNkMDctYWU5ZS0zYzkxLWFmNmItZTg4ZWI3NTkwZDAzIiwiYXV0aG9yIjpbeyJmYW1pbHkiOiJKb3Vhbm5haXMiLCJnaXZlbiI6IlBpZXJyZSIsInBhcnNlLW5hbWVzIjpmYWxzZSwiZHJvcHBpbmctcGFydGljbGUiOiIiLCJub24tZHJvcHBpbmctcGFydGljbGUiOiIifSx7ImZhbWlseSI6IkdpYmVydG9uaSIsImdpdmVuIjoiUGllciBQYW9sbyIsInBhcnNlLW5hbWVzIjpmYWxzZSwiZHJvcHBpbmctcGFydGljbGUiOiIiLCJub24tZHJvcHBpbmctcGFydGljbGUiOiIifSx7ImZhbWlseSI6IkJhcnRvbGkiLCJnaXZlbiI6Ik1hcmNvIiwicGFyc2UtbmFtZXMiOmZhbHNlLCJkcm9wcGluZy1wYXJ0aWNsZSI6IiIsIm5vbi1kcm9wcGluZy1wYXJ0aWNsZSI6IiJ9LHsiZmFtaWx5IjoiUGl6em9sIiwiZ2l2ZW4iOiJNYXNzaW1vIiwicGFyc2UtbmFtZXMiOmZhbHNlLCJkcm9wcGluZy1wYXJ0aWNsZSI6IiIsIm5vbi1kcm9wcGluZy1wYXJ0aWNsZSI6IiJ9XSwiY29udGFpbmVyLXRpdGxlIjoiSW50ZXJuYXRpb25hbCBKb3VybmFsIG9mIExpZmUgQ3ljbGUgQXNzZXNzbWVudCIsIkRPSSI6IjEwLjEwMDcvczExMzY3LTAyMy0wMjIxMS04IiwiSVNTTiI6IjE2MTQ3NTAyIiwiaXNzdWVkIjp7ImRhdGUtcGFydHMiOltbMjAyMywxMCwxXV19LCJwYWdlIjoiMTI4Ni0xMzAxIiwiYWJzdHJhY3QiOiJQdXJwb3NlOiBNb3J0YWxpdHkgYW5kIHN1Ym9wdGltYWwgYmlvbG9naWNhbCBwZXJmb3JtYW5jZSBhcmUgYSB3aWRlc3ByZWFkIHByb2JsZW0gaW4gZmluZmlzaCBmYXJtaW5nLiBUaGUgYXNzb2NpYXRlZCBsb3NzZXMgY29uc3RpdHV0ZSBhbiBlbnZpcm9ubWVudGFsIG9wcG9ydHVuaXR5IGNvc3QgdGhhdCBuZWVkcyB0byBiZSB0aG9yb3VnaGx5IGFzc2Vzc2VkIHRvIHByaW9yaXRpemUgYWN0aW9ucyBhaW1pbmcgYXQgcmVkdWNpbmcgdGhlIGVudmlyb25tZW50YWwgaW1wYWN0cyBvZiBmaW5maXNoIGFxdWFjdWx0dXJlLiBXZSBoZXJlIHByb3Bvc2UgYW5kIGRlbW9uc3RyYXRlIHRoZSB1c2Ugb2YgYSBuZXcgcGFyYW1ldGVyaXplZCBhbmQgY29uc2VxdWVudGlhbCBMQ0EgbW9kZWwgb2Ygc2VhLXRyb3V0IHByb2R1Y3Rpb24gZGVzaWduZWQgdG8gYXNzZXNzIHRoZSBlbnZpcm9ubWVudGFsIG9wcG9ydHVuaXR5IGNvc3RzIG9mIHN1Ym9wdGltYWwgYmlvbG9naWNhbCBwZXJmb3JtYW5jZXMsIGNvbnNpZGVyaW5nIGRpc3RpbmN0IG1vcnRhbGl0aWVzIGFuZCBiaW9sb2dpY2FsIGZlZWQgY29udmVyc2lvbiByYXRpb3MgKEZDUnMpIGFsb25nIHRoZSByZWFyaW5nIHByb2Nlc3MuIE1ldGhvZHM6IFByaW1hcnkgZGF0YSB3YXMgY29sbGVjdGVkIGluIERhbmlzaCBhbmQgSXRhbGlhbiBmYXJtcyB0byByZWNvbnN0aXR1dGUgdGhlIHdob2xlIHByb2R1Y3Rpb24gcHJvY2VzcyBmb3Igc2VhLXJlYXJlZCB0cm91dHMuIFRoZSBsZXZlbCBvZiBkZXRhaWwgYWxsb3dlZCB1cyB0byBkaXZpZGUgdGhpcyBwcm9kdWN0aW9uIGludG8gc2V2ZW4gZGlmZmVyZW50IGdyb3d0aCBzdGFnZXMgZm9yIHdoaWNoIG1vcnRhbGl0eSBhbmQgYmlvbG9naWNhbCBGQ1IgY2FuIGJlIGFzc2Vzc2VkIGFuZCBtb2RpZmllZC4gRXhjcmV0aW9uIGFuZCB2YWxvcml6YXRpb24gb2YgZmlzaCBzbHVkZ2Ugd2VyZSBtb2RlbGVkIHdpdGggYSBjYWxpYnJhdGVkIG1hc3MtYmFsYW5jZSBtb2RlbC4gVG9nZXRoZXIgd2l0aCBmaXNoIHNsdWRnZSwgZGVhZCBmaXNoIHdhcyBtb2RlbGVkIGFzIHZhbG9yaXplZCBieSBhbmFlcm9iaWMgZGlnZXN0aW9uLiBUaGUgZm9yZWdyb3VuZCBzeXN0ZW0gd2FzIGxpbmtlZCB0byB0aGUgY29uc2VxdWVudGlhbCB2ZXJzaW9uIG9mIGVjb2ludmVudCAzLjggZm9yIHdoaWNoIHRoZSBlbWJlZGRlZCB1bmNlcnRhaW50eSB3YXMgY29uc2lkZXJlZCBpbiBNb250ZSBDYXJsbyBzaW11bGF0aW9ucy4gVGhlIG1vZGVsIHdhcyB1c2VkIHRvIGFzc2VzcyB0aGUgY3VycmVudCBlbnZpcm9ubWVudGFsIG9wcG9ydHVuaXR5IGNvc3RzIGFuZCBldmFsdWF0ZSB0aGUgZWZmZWN0IG9mIGxvc3NlcyBoYXBwZW5pbmcgYXQgZGlmZmVyZW50IHRpbWluZ3MgYWxvbmcgdGhlIHJlYXJpbmcgcHJvY2Vzcy4gUmVzdWx0cyBhbmQgZGlzY3Vzc2lvbjogUmVzdWx0cyBzaG93ZWQgYSBsb3cgZW52aXJvbm1lbnRhbCBvcHBvcnR1bml0eSBjb3N0IGZvciB0aGUgY3VycmVudCBtb3J0YWxpdHkgcmF0ZSBvZiA1JSBhcyBzdXBwcmVzc2luZyB0aGlzIG1vcnRhbGl0eSBkZWNyZWFzZWQgaW1wYWN0cyBieSAzLjUgdG8gNSUgYWNyb3NzIGltcGFjdCBjYXRlZ29yaWVzLiBEZWNyZWFzaW5nIHRoZSBiaW9sb2dpY2FsIEZDUiBkZWNyZWFzZWQgdGhlIGVudmlyb25tZW50YWwgaW1wYWN0cyBwcm9wb3J0aW9uYWxseS4gVGhlIHRpbWluZyBvZiB0aGUgbG9zc2VzIHdhcyBzaG93biB0byBncmVhdGx5IGluZmx1ZW5jZSB0aGUgZW52aXJvbm1lbnRhbCBvcHBvcnR1bml0eSBjb3N0LCBhbmQgdGhlIHNhbWUgbW9ydGFsaXR5IHJhdGUgaGFwcGVuaW5nIGluIHRoZSBsYXRlIHN0YWdlcyBoYWQgc3Vic3RhbnRpYWxseSBtb3JlIGltcGFjdCB0aGFuIGluIHRoZSBmaXJzdCBzdGFnZXMuIFRoZSB2YWxvcml6YXRpb24gb2YgdGhlIGRlYWQgZmlzaCBzaG93ZWQgYSBuZWdsaWdpYmxlIGNvbnRyaWJ1dGlvbiB0byB0aGUgcmVkdWN0aW9uIG9mIGltcGFjdHMgaW4gdGhlIGN1cnJlbnQgc3lzdGVtIGJ1dCBzaG93ZWQgYSBzdWJzdGFudGlhbCBjb250cmlidXRpb24gaW4gdGhlIGNhc2Ugb2YgaGlnaGVyIG1vcnRhbGl0aWVzLCBzdWNoIGFzIG9ic2VydmVkIGZvciBvdGhlciBmYXJtcyBhbmQgZm9yZXNlZW4gaW4gdGhlIGZ1dHVyZS4gQ29uY2x1c2lvbjogVGhlIG1vZGVsIGRlbW9uc3RyYXRlZCB0aGF0IGFzc2Vzc2luZyBhbiBvcHBvcnR1bml0eSBjb3N0IGJ5IG11bHRpcGx5aW5nIHRoZSBsb3N0IGJpb21hc3MgYnkgYSB1bmlxdWUgaW1wYWN0IGZhY3RvciBjb25zdGl0dXRlcyBhbiBvdmVyc2ltcGxpZmljYXRpb24gbmVnbGVjdGluZyB0aGUgbG9zc2VzIHRpbWluZyBhbmQgdGhlIGZhY3QgdGhhdCBmaXNoIGJpb21hc3MgaXMgbm90IGEgbWFya2V0YWJsZSBwcm9kdWN0LiBFdmVuIHRob3VnaCB0aGUgY3VycmVudCBlbnZpcm9ubWVudGFsIG9wcG9ydHVuaXR5IGNvc3QgZm9yIGxvc3NlcyBhcHBlYXJlZCBuZWdsZWN0YWJsZSwgc3Vib3B0aW1hbCBiaW9sb2dpY2FsIEZDUiBzaG91bGQgYmUgdGFja2xlZC4gVGhlIG1vZGVsIGFuZCBhcHByb2FjaCBjYW4gYmUgdXNlZCB0byBwcm9qZWN0IHRyb3V0IGZhcm1pbmcgd2l0aGluIGZ1dHVyZSBkaXNlYXNlIHJlZ2ltZXMgYW5kIGFzc2VzcyB0aGUgdHJhZGUtb2ZmcyByZWdhcmRpbmcgZmlzaCBoZWFsdGggaXNzdWVzIGFuZCBuZXcgdHJlYXRtZW50cyBhbmQgcHJhY3RpY2VzLiIsInB1Ymxpc2hlciI6IlNwcmluZ2VyIFNjaWVuY2UgYW5kIEJ1c2luZXNzIE1lZGlhIERldXRzY2hsYW5kIEdtYkgiLCJpc3N1ZSI6IjEwIiwidm9sdW1lIjoiMjgifSwiaXNUZW1wb3JhcnkiOmZhbHNlLCJzdXBwcmVzcy1hdXRob3IiOmZhbHNlLCJjb21wb3NpdGUiOmZhbHNlLCJhdXRob3Itb25seSI6ZmFsc2V9XX0=&quot;,&quot;citationItems&quot;:[{&quot;id&quot;:&quot;ca318cd8-21e1-359e-8919-8b401ba22a7b&quot;,&quot;itemData&quot;:{&quot;type&quot;:&quot;article-journal&quot;,&quot;id&quot;:&quot;ca318cd8-21e1-359e-8919-8b401ba22a7b&quot;,&quot;title&quot;:&quot;LCA to evaluate the environmental opportunity cost of biological performances in finfish farming&quot;,&quot;groupId&quot;:&quot;7055cd07-ae9e-3c91-af6b-e88eb7590d03&quot;,&quot;author&quot;:[{&quot;family&quot;:&quot;Jouannais&quot;,&quot;given&quot;:&quot;Pierre&quot;,&quot;parse-names&quot;:false,&quot;dropping-particle&quot;:&quot;&quot;,&quot;non-dropping-particle&quot;:&quot;&quot;},{&quot;family&quot;:&quot;Gibertoni&quot;,&quot;given&quot;:&quot;Pier Paolo&quot;,&quot;parse-names&quot;:false,&quot;dropping-particle&quot;:&quot;&quot;,&quot;non-dropping-particle&quot;:&quot;&quot;},{&quot;family&quot;:&quot;Bartoli&quot;,&quot;given&quot;:&quot;Marco&quot;,&quot;parse-names&quot;:false,&quot;dropping-particle&quot;:&quot;&quot;,&quot;non-dropping-particle&quot;:&quot;&quot;},{&quot;family&quot;:&quot;Pizzol&quot;,&quot;given&quot;:&quot;Massimo&quot;,&quot;parse-names&quot;:false,&quot;dropping-particle&quot;:&quot;&quot;,&quot;non-dropping-particle&quot;:&quot;&quot;}],&quot;container-title&quot;:&quot;International Journal of Life Cycle Assessment&quot;,&quot;DOI&quot;:&quot;10.1007/s11367-023-02211-8&quot;,&quot;ISSN&quot;:&quot;16147502&quot;,&quot;issued&quot;:{&quot;date-parts&quot;:[[2023,10,1]]},&quot;page&quot;:&quot;1286-1301&quot;,&quot;abstract&quot;:&quot;Purpose: Mortality and suboptimal biological performance are a widespread problem in finfish farming. The associated losses constitute an environmental opportunity cost that needs to be thoroughly assessed to prioritize actions aiming at reducing the environmental impacts of finfish aquaculture. We here propose and demonstrate the use of a new parameterized and consequential LCA model of sea-trout production designed to assess the environmental opportunity costs of suboptimal biological performances, considering distinct mortalities and biological feed conversion ratios (FCRs) along the rearing process. Methods: Primary data was collected in Danish and Italian farms to reconstitute the whole production process for sea-reared trouts. The level of detail allowed us to divide this production into seven different growth stages for which mortality and biological FCR can be assessed and modified. Excretion and valorization of fish sludge were modeled with a calibrated mass-balance model. Together with fish sludge, dead fish was modeled as valorized by anaerobic digestion. The foreground system was linked to the consequential version of ecoinvent 3.8 for which the embedded uncertainty was considered in Monte Carlo simulations. The model was used to assess the current environmental opportunity costs and evaluate the effect of losses happening at different timings along the rearing process. Results and discussion: Results showed a low environmental opportunity cost for the current mortality rate of 5% as suppressing this mortality decreased impacts by 3.5 to 5% across impact categories. Decreasing the biological FCR decreased the environmental impacts proportionally. The timing of the losses was shown to greatly influence the environmental opportunity cost, and the same mortality rate happening in the late stages had substantially more impact than in the first stages. The valorization of the dead fish showed a negligible contribution to the reduction of impacts in the current system but showed a substantial contribution in the case of higher mortalities, such as observed for other farms and foreseen in the future. Conclusion: The model demonstrated that assessing an opportunity cost by multiplying the lost biomass by a unique impact factor constitutes an oversimplification neglecting the losses timing and the fact that fish biomass is not a marketable product. Even though the current environmental opportunity cost for losses appeared neglectable, suboptimal biological FCR should be tackled. The model and approach can be used to project trout farming within future disease regimes and assess the trade-offs regarding fish health issues and new treatments and practices.&quot;,&quot;publisher&quot;:&quot;Springer Science and Business Media Deutschland GmbH&quot;,&quot;issue&quot;:&quot;10&quot;,&quot;volume&quot;:&quot;28&quot;},&quot;isTemporary&quot;:false,&quot;suppress-author&quot;:false,&quot;composite&quot;:false,&quot;author-only&quot;:false}]},{&quot;citationID&quot;:&quot;MENDELEY_CITATION_a6d04f40-8ac4-4f29-b085-25850dd4001d&quot;,&quot;properties&quot;:{&quot;noteIndex&quot;:0},&quot;isEdited&quot;:false,&quot;manualOverride&quot;:{&quot;isManuallyOverridden&quot;:false,&quot;citeprocText&quot;:&quot;(Adyasari et al., 2021)&quot;,&quot;manualOverrideText&quot;:&quot;&quot;},&quot;citationTag&quot;:&quot;MENDELEY_CITATION_v3_eyJjaXRhdGlvbklEIjoiTUVOREVMRVlfQ0lUQVRJT05fYTZkMDRmNDAtOGFjNC00ZjI5LWIwODUtMjU4NTBkZDQwMDFkIiwicHJvcGVydGllcyI6eyJub3RlSW5kZXgiOjB9LCJpc0VkaXRlZCI6ZmFsc2UsIm1hbnVhbE92ZXJyaWRlIjp7ImlzTWFudWFsbHlPdmVycmlkZGVuIjpmYWxzZSwiY2l0ZXByb2NUZXh0IjoiKEFkeWFzYXJpIGV0IGFsLiwgMjAyMSkiLCJtYW51YWxPdmVycmlkZVRleHQiOiIifSwiY2l0YXRpb25JdGVtcyI6W3siaWQiOiI2YzVmM2EwYi00OGNkLTMzMzYtYWIzMi0yMGI4OWNjYmUxN2YiLCJpdGVtRGF0YSI6eyJ0eXBlIjoiYXJ0aWNsZSIsImlkIjoiNmM1ZjNhMGItNDhjZC0zMzM2LWFiMzItMjBiODljY2JlMTdmIiwidGl0bGUiOiJBbnRocm9wb2dlbmljIGltcGFjdCBvbiBJbmRvbmVzaWFuIGNvYXN0YWwgd2F0ZXIgYW5kIGVjb3N5c3RlbXM6IEN1cnJlbnQgc3RhdHVzIGFuZCBmdXR1cmUgb3Bwb3J0dW5pdGllcyIsImdyb3VwSWQiOiI3MDU1Y2QwNy1hZTllLTNjOTEtYWY2Yi1lODhlYjc1OTBkMDMiLCJhdXRob3IiOlt7ImZhbWlseSI6IkFkeWFzYXJpIiwiZ2l2ZW4iOiJEaW5pIiwicGFyc2UtbmFtZXMiOmZhbHNlLCJkcm9wcGluZy1wYXJ0aWNsZSI6IiIsIm5vbi1kcm9wcGluZy1wYXJ0aWNsZSI6IiJ9LHsiZmFtaWx5IjoiUHJhdGFtYSIsImdpdmVuIjoiTW9jaGFtYWQgQWRoaXJhZ2EiLCJwYXJzZS1uYW1lcyI6ZmFsc2UsImRyb3BwaW5nLXBhcnRpY2xlIjoiIiwibm9uLWRyb3BwaW5nLXBhcnRpY2xlIjoiIn0seyJmYW1pbHkiOiJUZWd1aCIsImdpdmVuIjoiTm92aSBBbmRyaWFueSIsInBhcnNlLW5hbWVzIjpmYWxzZSwiZHJvcHBpbmctcGFydGljbGUiOiIiLCJub24tZHJvcHBpbmctcGFydGljbGUiOiIifSx7ImZhbWlseSI6IlNhYmRhbmluZ3NpaCIsImdpdmVuIjoiQW5pbmRpdGlhIiwicGFyc2UtbmFtZXMiOmZhbHNlLCJkcm9wcGluZy1wYXJ0aWNsZSI6IiIsIm5vbi1kcm9wcGluZy1wYXJ0aWNsZSI6IiJ9LHsiZmFtaWx5IjoiS3VzdW1hbmluZ3R5YXMiLCJnaXZlbiI6Ik1hcmlza2EgQXN0cmlkIiwicGFyc2UtbmFtZXMiOmZhbHNlLCJkcm9wcGluZy1wYXJ0aWNsZSI6IiIsIm5vbi1kcm9wcGluZy1wYXJ0aWNsZSI6IiJ9LHsiZmFtaWx5IjoiRGltb3ZhIiwiZ2l2ZW4iOiJOYXRhc2hhIiwicGFyc2UtbmFtZXMiOmZhbHNlLCJkcm9wcGluZy1wYXJ0aWNsZSI6IiIsIm5vbi1kcm9wcGluZy1wYXJ0aWNsZSI6IiJ9XSwiY29udGFpbmVyLXRpdGxlIjoiTWFyaW5lIFBvbGx1dGlvbiBCdWxsZXRpbiIsImNvbnRhaW5lci10aXRsZS1zaG9ydCI6Ik1hciBQb2xsdXQgQnVsbCIsIkRPSSI6IjEwLjEwMTYvai5tYXJwb2xidWwuMjAyMS4xMTI2ODkiLCJJU1NOIjoiMTg3OTMzNjMiLCJQTUlEIjoiMzQyNTYzMjUiLCJpc3N1ZWQiOnsiZGF0ZS1wYXJ0cyI6W1syMDIxLDEwLDFdXX0sImFic3RyYWN0IjoiSW5kb25lc2lhLCB0aGUgd29ybGQncyBsYXJnZXN0IGFyY2hpcGVsYWdpYyBjb3VudHJ5IGFuZCB0aGUgZm91cnRoIG1vc3QgcG9wdWxhdGVkIG5hdGlvbiwgaGFzIHN0cnVnZ2xlZCB3aXRoIGNvYXN0YWwgd2F0ZXIgcG9sbHV0aW9uIGluIHRoZSBsYXN0IGRlY2FkZXMuIFdpdGggdGhlIGluY3JlYXNpbmcgcG9wdWxhdGlvbiBpbiBjb2FzdGFsIHVyYmFuIGNpdGllcywgbW9yZSBsYW5kLWJhc2VkIHBvbGx1dGFudHMgYXJlIHRyYW5zcG9ydGVkIHRvIHRoZSBjb2FzdGFsIHdhdGVyIGFuZCBhZHZlcnNlbHkgYWZmZWN0ZWQgdGhlIHRyb3BpY2FsIGVjb3N5c3RlbXMuIFRoaXMgcGFwZXIgcHJvdmlkZXMgYW4gb3ZlcnZpZXcgb2YgYW50aHJvcG9nZW5pYyBwb2xsdXRhbnQgc3R1ZGllcyBpbiBJbmRvbmVzaWFuIGNvYXN0YWwgd2F0ZXIgYW5kIGVjb3N5c3RlbXMgZnJvbSAxOTg2IHRvIDIwMjEuIE51dHJpZW50cywgaGVhdnkgbWV0YWxzLCBvcmdhbmljIHBvbGx1dGFudHMsIGFuZCBwbGFzdGljIGRlYnJpcyBhcmUgdGhlIG1vc3Qtc3R1ZGllZCBjb250YW1pbmFudHMuIFdlIGZvdW5kIHRoYXQgODIlLCA1NCUgYW5kIDUwJSBvZiB0aGUgc3R1ZGllcyBleGNlZWRpbmcgbnV0cmllbnRzLCBoZWF2eSBtZXRhbHMsIGFuZCBvcmdhbmljIHBvbGx1dGFudHMgc3RhbmRhcmQgbGltaXQsIHJlc3BlY3RpdmVseTsgdGh1cywgaW5kaWNhdGluZyBwb29yIHdhdGVyIHF1YWxpdHkgc3RhdHVzIGluIHBhcnQgb2YgSW5kb25lc2lhbiBjb2FzdGFsIHdhdGVyLiBUaGUgY29yYWwgcmVlZiBlY29zeXN0ZW1zIGlzIGZvdW5kIHRvIGJlIHRoZSBtb3N0IHNlbnNpdGl2ZSB0byBhbnRocm9wb2dlbmljIGRpc3R1cmJhbmNlLiBUaGUgcG90ZW50aWFsIGVmZmVjdCBvZiBjbGltYXRlIGNoYW5nZSwgbmV3IGNvYXN0YWwgcG9sbHV0aW9uIGhvdHNwb3RzIGluIGVhc3Rlcm4gSW5kb25lc2lhLCBtYXJpbmUgYW50aHJvcG9nZW5pYyBzb3VyY2VzLCBsZWdhY3kvZW1lcmdpbmcgcG9sbHV0YW50cywgYW5kIHRoZSBuZWVkIGZvciByZXNlYXJjaCByZWxhdGVkIHRvIHRoZSBiaW9sb2dpY2FsIGNvbnRhbWluYXRpb24sIGFyZSBkaXNjdXNzZWQgZm9yIGZ1dHVyZSBvcHBvcnR1bml0aWVzLiIsInB1Ymxpc2hlciI6IkVsc2V2aWVyIEx0ZCIsInZvbHVtZSI6IjE3MSJ9LCJpc1RlbXBvcmFyeSI6ZmFsc2UsInN1cHByZXNzLWF1dGhvciI6ZmFsc2UsImNvbXBvc2l0ZSI6ZmFsc2UsImF1dGhvci1vbmx5IjpmYWxzZX1dfQ==&quot;,&quot;citationItems&quot;:[{&quot;id&quot;:&quot;6c5f3a0b-48cd-3336-ab32-20b89ccbe17f&quot;,&quot;itemData&quot;:{&quot;type&quot;:&quot;article&quot;,&quot;id&quot;:&quot;6c5f3a0b-48cd-3336-ab32-20b89ccbe17f&quot;,&quot;title&quot;:&quot;Anthropogenic impact on Indonesian coastal water and ecosystems: Current status and future opportunities&quot;,&quot;groupId&quot;:&quot;7055cd07-ae9e-3c91-af6b-e88eb7590d03&quot;,&quot;author&quot;:[{&quot;family&quot;:&quot;Adyasari&quot;,&quot;given&quot;:&quot;Dini&quot;,&quot;parse-names&quot;:false,&quot;dropping-particle&quot;:&quot;&quot;,&quot;non-dropping-particle&quot;:&quot;&quot;},{&quot;family&quot;:&quot;Pratama&quot;,&quot;given&quot;:&quot;Mochamad Adhiraga&quot;,&quot;parse-names&quot;:false,&quot;dropping-particle&quot;:&quot;&quot;,&quot;non-dropping-particle&quot;:&quot;&quot;},{&quot;family&quot;:&quot;Teguh&quot;,&quot;given&quot;:&quot;Novi Andriany&quot;,&quot;parse-names&quot;:false,&quot;dropping-particle&quot;:&quot;&quot;,&quot;non-dropping-particle&quot;:&quot;&quot;},{&quot;family&quot;:&quot;Sabdaningsih&quot;,&quot;given&quot;:&quot;Aninditia&quot;,&quot;parse-names&quot;:false,&quot;dropping-particle&quot;:&quot;&quot;,&quot;non-dropping-particle&quot;:&quot;&quot;},{&quot;family&quot;:&quot;Kusumaningtyas&quot;,&quot;given&quot;:&quot;Mariska Astrid&quot;,&quot;parse-names&quot;:false,&quot;dropping-particle&quot;:&quot;&quot;,&quot;non-dropping-particle&quot;:&quot;&quot;},{&quot;family&quot;:&quot;Dimova&quot;,&quot;given&quot;:&quot;Natasha&quot;,&quot;parse-names&quot;:false,&quot;dropping-particle&quot;:&quot;&quot;,&quot;non-dropping-particle&quot;:&quot;&quot;}],&quot;container-title&quot;:&quot;Marine Pollution Bulletin&quot;,&quot;container-title-short&quot;:&quot;Mar Pollut Bull&quot;,&quot;DOI&quot;:&quot;10.1016/j.marpolbul.2021.112689&quot;,&quot;ISSN&quot;:&quot;18793363&quot;,&quot;PMID&quot;:&quot;34256325&quot;,&quot;issued&quot;:{&quot;date-parts&quot;:[[2021,10,1]]},&quot;abstract&quot;:&quot;Indonesia, the world's largest archipelagic country and the fourth most populated nation, has struggled with coastal water pollution in the last decades. With the increasing population in coastal urban cities, more land-based pollutants are transported to the coastal water and adversely affected the tropical ecosystems. This paper provides an overview of anthropogenic pollutant studies in Indonesian coastal water and ecosystems from 1986 to 2021. Nutrients, heavy metals, organic pollutants, and plastic debris are the most-studied contaminants. We found that 82%, 54% and 50% of the studies exceeding nutrients, heavy metals, and organic pollutants standard limit, respectively; thus, indicating poor water quality status in part of Indonesian coastal water. The coral reef ecosystems is found to be the most sensitive to anthropogenic disturbance. The potential effect of climate change, new coastal pollution hotspots in eastern Indonesia, marine anthropogenic sources, legacy/emerging pollutants, and the need for research related to the biological contamination, are discussed for future opportunities.&quot;,&quot;publisher&quot;:&quot;Elsevier Ltd&quot;,&quot;volume&quot;:&quot;171&quot;},&quot;isTemporary&quot;:false,&quot;suppress-author&quot;:false,&quot;composite&quot;:false,&quot;author-only&quot;:false}]},{&quot;citationID&quot;:&quot;MENDELEY_CITATION_4d3cda67-ac07-4fda-a3f4-eaf1850882fb&quot;,&quot;properties&quot;:{&quot;noteIndex&quot;:0},&quot;isEdited&quot;:false,&quot;manualOverride&quot;:{&quot;isManuallyOverridden&quot;:false,&quot;citeprocText&quot;:&quot;(Adnan et al., 2025)&quot;,&quot;manualOverrideText&quot;:&quot;&quot;},&quot;citationTag&quot;:&quot;MENDELEY_CITATION_v3_eyJjaXRhdGlvbklEIjoiTUVOREVMRVlfQ0lUQVRJT05fNGQzY2RhNjctYWMwNy00ZmRhLWEzZjQtZWFmMTg1MDg4MmZiIiwicHJvcGVydGllcyI6eyJub3RlSW5kZXgiOjB9LCJpc0VkaXRlZCI6ZmFsc2UsIm1hbnVhbE92ZXJyaWRlIjp7ImlzTWFudWFsbHlPdmVycmlkZGVuIjpmYWxzZSwiY2l0ZXByb2NUZXh0IjoiKEFkbmFuIGV0IGFsLiwgMjAyNSkiLCJtYW51YWxPdmVycmlkZVRleHQiOiIifSwiY2l0YXRpb25JdGVtcyI6W3siaWQiOiI0NzM1ODg5Yy04MTEzLTM4MTctODYxZC0zMDg3Njg4MDhjNTciLCJpdGVtRGF0YSI6eyJ0eXBlIjoicGFwZXItY29uZmVyZW5jZSIsImlkIjoiNDczNTg4OWMtODExMy0zODE3LTg2MWQtMzA4NzY4ODA4YzU3IiwidGl0bGUiOiJTcGF0aWFsIGRpc3RyaWJ1dGlvbiBvZiB0aWRhbCBmbG9vZGluZyBpbiB0aGUgY29hc3RhbCBhcmVhcyBvZiBEZW1hayBSZWdlbmN5LCBDZW50cmFsIEphdmEiLCJncm91cElkIjoiNzA1NWNkMDctYWU5ZS0zYzkxLWFmNmItZTg4ZWI3NTkwZDAzIiwiYXV0aG9yIjpbeyJmYW1pbHkiOiJBZG5hbiIsImdpdmVuIjoiQmF5dSIsInBhcnNlLW5hbWVzIjpmYWxzZSwiZHJvcHBpbmctcGFydGljbGUiOiIiLCJub24tZHJvcHBpbmctcGFydGljbGUiOiIifSx7ImZhbWlseSI6IkVuZHJpYW5pIEFyaGF0aW4iLCJnaXZlbiI6IlJpc3RpIiwicGFyc2UtbmFtZXMiOmZhbHNlLCJkcm9wcGluZy1wYXJ0aWNsZSI6IiIsIm5vbi1kcm9wcGluZy1wYXJ0aWNsZSI6IiJ9LHsiZmFtaWx5IjoiTHVtYmFuLUdhb2wiLCJnaXZlbiI6IkpvbnNvbiIsInBhcnNlLW5hbWVzIjpmYWxzZSwiZHJvcHBpbmctcGFydGljbGUiOiIiLCJub24tZHJvcHBpbmctcGFydGljbGUiOiIifSx7ImZhbWlseSI6IkJ1ZGkgU3VzaWxvIiwiZ2l2ZW4iOiJTZXR5byIsInBhcnNlLW5hbWVzIjpmYWxzZSwiZHJvcHBpbmctcGFydGljbGUiOiIiLCJub24tZHJvcHBpbmctcGFydGljbGUiOiIifV0sImNvbnRhaW5lci10aXRsZSI6IkJJTyBXZWIgb2YgQ29uZmVyZW5jZXMiLCJjb250YWluZXItdGl0bGUtc2hvcnQiOiJCSU8gV2ViIENvbmYiLCJET0kiOiIxMC4xMDUxL2Jpb2NvbmYvMjAyNTE2ODA1MDEyIiwiSVNTTiI6IjIxMTc0NDU4IiwiaXNzdWVkIjp7ImRhdGUtcGFydHMiOltbMjAyNSwzLDI2XV19LCJhYnN0cmFjdCI6IlRoZSBtZWx0aW5nIG9mIHBvbGFyIGljZSBjYXBzIGR1ZSB0byBjbGltYXRlIGNoYW5nZSBoYXMgcmVzdWx0ZWQgaW4gc2VhIGxldmVsIHJpc2UgdGhhdCB0aHJlYXRlbnMgY29hc3RhbCBhcmVhcywgc3VjaCBhcyB0aGUgRGVtYWsgUmVnZW5jeS4gVGhlIGltcGFjdCBvZiB0aWRhbCBmbG9vZGluZyBpcywgZXhhY2VyYmF0ZWQgYnkgbGFuZCBzdWJzaWRlbmNlLiBUaGlzIHN0dWR5IGFpbWVkIHRvIG1hcCBhbmQgcHJlZGljdCB0aGUgZGlzdHJpYnV0aW9uIG9mIHRpZGFsIGZsb29kaW5nIGluIGNvYXN0YWwgRGVtYWsgYW5kIGl0cyBpbXBhY3Qgb24gbGFuZCB1c2UuIFRoZSBtZXRob2RzIHVzZWQgaW5jbHVkZWQgRGlmZmVyZW50aWFsIEludGVyZmVyb21ldHJ5IFN5bnRoZXRpYyBBcGVydHVyZSBSYWRhciAoREluU0FSKSBmb3IgTGFuZCBTdWJzaWRlbmNlIChMUyksIHN1cGVydmlzZWQgY2xhc3NpZmljYXRpb24gZm9yIGxhbmQgdXNlLCBhZG1pcmFsdHkgZm9yIHRpZGVzLCBkYXRhIHZpc3VhbGl6YXRpb24gZm9yIGVsZXZhdGlvbiwgbGluZWFyIHJlZ3Jlc3Npb24gYW5hbHlzaXMgZm9yIFNMUiwgbWV0ZW9yb2xvZ2ljYWwgZGF0YSBhbmFseXNpcyBmb3Igd2luZCBhbmQgcmFpbmZhbGwsIGFuZCBzcGF0aWFsIGFuYWx5c2lzIGZvciB0aWRhbCBmbG9vZCBpbnVuZGF0aW9uIG1hcHBpbmcuIFRoZSByZXN1bHRzIHNob3dlZCBhbiBMUyByYXRlIG9mIDIsNzQgY20veWVhciwgaGlnaGVzdCB0aWRlIGhlaWdodCBvZiA2MSw5MyBjbSwgYXZlcmFnZSBlbGV2YXRpb24gb2YgMSw4OTMgbSBhYm92ZSBzZWEgbGV2ZWwsIFNMUiByYXRlIG9mIDAsNDM1IGNtL3llYXIsIHdpbmQgc3BlZWQgb2YgMCw1LTUsNyBtL3MgYmxvd2luZyBmcm9tIHRoZSBub3J0aHdlc3QsIGFuZCBhdmVyYWdlIGRhaWx5IHJhaW5mYWxsIG9mIDcsNDc2IG1tLiBUaGUgdGlkYWwgZmxvb2QgaW51bmRhdGlvbiBhcmVhIGluIDIwMjMgcmVhY2hlZCA4Ljk1NCw2IGhlY3RhcmVzIGFuZCBpcyBwcmVkaWN0ZWQgdG8gcmVhY2ggMTEuMzk0LDUgaGVjdGFyZXMgaW4gMjAzMS4gVGlkYWwgZmxvb2RpbmcgYWZmZWN0cyBtYW5ncm92ZXMgKDUyMyw2IGhlY3RhcmVzKSwgcG9uZHMgKDMuODU3LDkgaGVjdGFyZXMpLCBzZXR0bGVtZW50cyAoMS4wOTUsNCBoZWN0YXJlcyksIGluZHVzdHJpZXMgKDMuNDUzLDAwIGhlY3RhcmVzKSwgYW5kIHJpY2UgZmllbGRzICgyNCw3IGhlY3RhcmVzKS4iLCJwdWJsaXNoZXIiOiJFRFAgU2NpZW5jZXMiLCJ2b2x1bWUiOiIxNjgifSwiaXNUZW1wb3JhcnkiOmZhbHNlLCJzdXBwcmVzcy1hdXRob3IiOmZhbHNlLCJjb21wb3NpdGUiOmZhbHNlLCJhdXRob3Itb25seSI6ZmFsc2V9XX0=&quot;,&quot;citationItems&quot;:[{&quot;id&quot;:&quot;4735889c-8113-3817-861d-308768808c57&quot;,&quot;itemData&quot;:{&quot;type&quot;:&quot;paper-conference&quot;,&quot;id&quot;:&quot;4735889c-8113-3817-861d-308768808c57&quot;,&quot;title&quot;:&quot;Spatial distribution of tidal flooding in the coastal areas of Demak Regency, Central Java&quot;,&quot;groupId&quot;:&quot;7055cd07-ae9e-3c91-af6b-e88eb7590d03&quot;,&quot;author&quot;:[{&quot;family&quot;:&quot;Adnan&quot;,&quot;given&quot;:&quot;Bayu&quot;,&quot;parse-names&quot;:false,&quot;dropping-particle&quot;:&quot;&quot;,&quot;non-dropping-particle&quot;:&quot;&quot;},{&quot;family&quot;:&quot;Endriani Arhatin&quot;,&quot;given&quot;:&quot;Risti&quot;,&quot;parse-names&quot;:false,&quot;dropping-particle&quot;:&quot;&quot;,&quot;non-dropping-particle&quot;:&quot;&quot;},{&quot;family&quot;:&quot;Lumban-Gaol&quot;,&quot;given&quot;:&quot;Jonson&quot;,&quot;parse-names&quot;:false,&quot;dropping-particle&quot;:&quot;&quot;,&quot;non-dropping-particle&quot;:&quot;&quot;},{&quot;family&quot;:&quot;Budi Susilo&quot;,&quot;given&quot;:&quot;Setyo&quot;,&quot;parse-names&quot;:false,&quot;dropping-particle&quot;:&quot;&quot;,&quot;non-dropping-particle&quot;:&quot;&quot;}],&quot;container-title&quot;:&quot;BIO Web of Conferences&quot;,&quot;container-title-short&quot;:&quot;BIO Web Conf&quot;,&quot;DOI&quot;:&quot;10.1051/bioconf/202516805012&quot;,&quot;ISSN&quot;:&quot;21174458&quot;,&quot;issued&quot;:{&quot;date-parts&quot;:[[2025,3,26]]},&quot;abstract&quot;:&quot;The melting of polar ice caps due to climate change has resulted in sea level rise that threatens coastal areas, such as the Demak Regency. The impact of tidal flooding is, exacerbated by land subsidence. This study aimed to map and predict the distribution of tidal flooding in coastal Demak and its impact on land use. The methods used included Differential Interferometry Synthetic Aperture Radar (DInSAR) for Land Subsidence (LS), supervised classification for land use, admiralty for tides, data visualization for elevation, linear regression analysis for SLR, meteorological data analysis for wind and rainfall, and spatial analysis for tidal flood inundation mapping. The results showed an LS rate of 2,74 cm/year, highest tide height of 61,93 cm, average elevation of 1,893 m above sea level, SLR rate of 0,435 cm/year, wind speed of 0,5-5,7 m/s blowing from the northwest, and average daily rainfall of 7,476 mm. The tidal flood inundation area in 2023 reached 8.954,6 hectares and is predicted to reach 11.394,5 hectares in 2031. Tidal flooding affects mangroves (523,6 hectares), ponds (3.857,9 hectares), settlements (1.095,4 hectares), industries (3.453,00 hectares), and rice fields (24,7 hectares).&quot;,&quot;publisher&quot;:&quot;EDP Sciences&quot;,&quot;volume&quot;:&quot;168&quot;},&quot;isTemporary&quot;:false,&quot;suppress-author&quot;:false,&quot;composite&quot;:false,&quot;author-only&quot;:false}]},{&quot;citationID&quot;:&quot;MENDELEY_CITATION_aa3288c3-103e-4df3-89c5-d00f55dbd160&quot;,&quot;properties&quot;:{&quot;noteIndex&quot;:0,&quot;mode&quot;:&quot;composite&quot;},&quot;isEdited&quot;:false,&quot;manualOverride&quot;:{&quot;isManuallyOverridden&quot;:false,&quot;citeprocText&quot;:&quot;Thomas et al. (2024)&quot;,&quot;manualOverrideText&quot;:&quot;&quot;},&quot;citationTag&quot;:&quot;MENDELEY_CITATION_v3_eyJjaXRhdGlvbklEIjoiTUVOREVMRVlfQ0lUQVRJT05fYWEzMjg4YzMtMTAzZS00ZGYzLTg5YzUtZDAwZjU1ZGJkMTYwIiwicHJvcGVydGllcyI6eyJub3RlSW5kZXgiOjAsIm1vZGUiOiJjb21wb3NpdGUifSwiaXNFZGl0ZWQiOmZhbHNlLCJtYW51YWxPdmVycmlkZSI6eyJpc01hbnVhbGx5T3ZlcnJpZGRlbiI6ZmFsc2UsImNpdGVwcm9jVGV4dCI6IlRob21hcyBldCBhbC4gKDIwMjQpIiwibWFudWFsT3ZlcnJpZGVUZXh0IjoiIn0sImNpdGF0aW9uSXRlbXMiOlt7ImlkIjoiYThhMTFhYTAtNWZiNC0zM2Q0LWI1MmItNzA1NGI1MjBhY2ZmIiwiaXRlbURhdGEiOnsidHlwZSI6ImFydGljbGUtam91cm5hbCIsImlkIjoiYThhMTFhYTAtNWZiNC0zM2Q0LWI1MmItNzA1NGI1MjBhY2ZmIiwidGl0bGUiOiJMaWZlIGN5Y2xlIGVudmlyb25tZW50YWwgaW1wYWN0cyBvZiBrZWxwIGFxdWFjdWx0dXJlIHRocm91Z2ggaGFybW9uaXplZCByZWNhbGN1bGF0aW9uIG9mIGludmVudG9yeSBkYXRhIiwiZ3JvdXBJZCI6IjcwNTVjZDA3LWFlOWUtM2M5MS1hZjZiLWU4OGViNzU5MGQwMyIsImF1dGhvciI6W3siZmFtaWx5IjoiVGhvbWFzIiwiZ2l2ZW4iOiJKZWFuIEJhcHRpc3RlIEUuIiwicGFyc2UtbmFtZXMiOmZhbHNlLCJkcm9wcGluZy1wYXJ0aWNsZSI6IiIsIm5vbi1kcm9wcGluZy1wYXJ0aWNsZSI6IiJ9LHsiZmFtaWx5IjoiQWhsZ3JlbiIsImdpdmVuIjoiRWxsZW4iLCJwYXJzZS1uYW1lcyI6ZmFsc2UsImRyb3BwaW5nLXBhcnRpY2xlIjoiIiwibm9uLWRyb3BwaW5nLXBhcnRpY2xlIjoiIn0seyJmYW1pbHkiOiJIb3JuYm9yZyIsImdpdmVuIjoiU2FyYSIsInBhcnNlLW5hbWVzIjpmYWxzZSwiZHJvcHBpbmctcGFydGljbGUiOiIiLCJub24tZHJvcHBpbmctcGFydGljbGUiOiIifSx7ImZhbWlseSI6IlppZWdsZXIiLCJnaXZlbiI6IkZyaWVkZXJpa2UiLCJwYXJzZS1uYW1lcyI6ZmFsc2UsImRyb3BwaW5nLXBhcnRpY2xlIjoiIiwibm9uLWRyb3BwaW5nLXBhcnRpY2xlIjoiIn1dLCJjb250YWluZXItdGl0bGUiOiJKb3VybmFsIG9mIENsZWFuZXIgUHJvZHVjdGlvbiIsImNvbnRhaW5lci10aXRsZS1zaG9ydCI6IkogQ2xlYW4gUHJvZCIsImFjY2Vzc2VkIjp7ImRhdGUtcGFydHMiOltbMjAyNSwxMCwyNl1dfSwiRE9JIjoiMTAuMTAxNi9KLkpDTEVQUk8uMjAyNC4xNDE5ODciLCJJU1NOIjoiMDk1OTY1MjYiLCJpc3N1ZWQiOnsiZGF0ZS1wYXJ0cyI6W1syMDI0LDQsMTVdXX0sImFic3RyYWN0IjoiQXMgc2Vhd2VlZCBmYXJtaW5nIGdhaW5zIHByb21pbmVuY2UgaW4gZnV0dXJlIGJsdWUgZWNvbm9taWVzLCBzY2llbnRpZmljYWxseSByb2J1c3QgZW52aXJvbm1lbnRhbCBldmFsdWF0aW9ucyBhcmUgdml0YWwuIEhhcm1vbml6aW5nIGxpZmUgY3ljbGUgYXNzZXNzbWVudCAoTENBKSBzdHVkaWVzIHByb3ZpZGVzIG51YW5jZWQgaW5zaWdodHMsIGFsbG93aW5nIGdlbmVyYWxpemF0aW9ucyBhbmQgcG90ZW50aWFsbHkgbW9yZSBhY2N1cmF0ZSByZXN1bHRzIHRoYW4gaW5kaXZpZHVhbCBzdHVkaWVzLiBUaGlzIHN0dWR5IHJlY2FsY3VsYXRlcyBsaWZlIGN5Y2xlIGludmVudG9yeSAoTENJKSBkYXRhIHRvIG9mZmVyIGEgY29tcHJlaGVuc2l2ZSBwZXJzcGVjdGl2ZSBvbiBzdWdhciBrZWxwIFNhY2NoYXJpbmEgbGF0aXNzaW1hLiBUaGUgZmluZGluZ3MgYWZmaXJtIGFuZCB2YWxpZGF0ZSBwcmV2aW91cyBzdHVkaWVzLCBlbXBoYXNpemluZyBjcml0aWNhbCBob3RzcG90cyBzdWNoIGFzIGZ1ZWwgdXNlIGZvciBib2F0cyBhdCBzZWEsIGltcGFjdHMgZnJvbSB0aGUgdXNlIG9mIHBsYXN0aWMgcm9wZXMsIGJ1b3lzIGFuZCBtZXRhbCBjb21wb25lbnRzIGF0IHNlYSwgYW5kIGVsZWN0cmljYWwgZW5lcmd5IHVzZSBpbiB0aGUgaGF0Y2hlcnkuIFRoZSBvdmVyYWxsIGVudmlyb25tZW50YWwgaW1wYWN0cyBvZiBzZWF3ZWVkIGZhcm1pbmcgcmVtYWluIHJlbGF0aXZlbHkgbG93IGNvbXBhcmVkIHRvIG90aGVyIHNlYWZvb2QgYW5kIGJpb21hc3Mgc291cmNlcy4gVGhlIHN0dWR5IGFsc28gaGlnaGxpZ2h0cyB0aGUgaW1wb3J0YW5jZSBvZiBob3cgZnVlbCB1c2UgaXMgbW9kZWxsZWQgZm9yIHRoZSBvdXRjb21lLiBXaGlsZSBoYXJtb25pemF0aW9uIGVuaGFuY2VzIGNlcnRhaW50eSBhbmQgZmFjaWxpdGF0ZXMgcm9idXN0IGNvbXBhcmlzb25zLCBjaGFsbGVuZ2VzIGFyaXNlIGZyb20gdGhlIGxhY2sgb2Ygc3RhbmRhcmRpemVkIG1ldGhvZHMgZm9yIGRhdGEgY29sbGVjdGlvbiBhbmQgcmVwb3J0aW5nLCBhbG9uZyB3aXRoIGRhdGEgZ2FwcyBiZXR3ZWVuIHN0dWRpZXMuIEFkZHJlc3NpbmcgdGhlc2UgbGltaXRhdGlvbnMgY2FsbHMgZm9yIHN0YW5kYXJkaXplZCBwcm90b2NvbHMgYW5kIGltcHJvdmVkIGRhdGEgc2hhcmluZyBwcmFjdGljZXMgaW4gdGhlIGZpZWxkLiIsInB1Ymxpc2hlciI6IkVsc2V2aWVyIEx0ZCIsInZvbHVtZSI6IjQ1MCJ9LCJpc1RlbXBvcmFyeSI6ZmFsc2UsImRpc3BsYXlBcyI6ImNvbXBvc2l0ZSIsInN1cHByZXNzLWF1dGhvciI6ZmFsc2UsImNvbXBvc2l0ZSI6dHJ1ZSwiYXV0aG9yLW9ubHkiOmZhbHNlfV19&quot;,&quot;citationItems&quot;:[{&quot;id&quot;:&quot;a8a11aa0-5fb4-33d4-b52b-7054b520acff&quot;,&quot;itemData&quot;:{&quot;type&quot;:&quot;article-journal&quot;,&quot;id&quot;:&quot;a8a11aa0-5fb4-33d4-b52b-7054b520acff&quot;,&quot;title&quot;:&quot;Life cycle environmental impacts of kelp aquaculture through harmonized recalculation of inventory data&quot;,&quot;groupId&quot;:&quot;7055cd07-ae9e-3c91-af6b-e88eb7590d03&quot;,&quot;author&quot;:[{&quot;family&quot;:&quot;Thomas&quot;,&quot;given&quot;:&quot;Jean Baptiste E.&quot;,&quot;parse-names&quot;:false,&quot;dropping-particle&quot;:&quot;&quot;,&quot;non-dropping-particle&quot;:&quot;&quot;},{&quot;family&quot;:&quot;Ahlgren&quot;,&quot;given&quot;:&quot;Ellen&quot;,&quot;parse-names&quot;:false,&quot;dropping-particle&quot;:&quot;&quot;,&quot;non-dropping-particle&quot;:&quot;&quot;},{&quot;family&quot;:&quot;Hornborg&quot;,&quot;given&quot;:&quot;Sara&quot;,&quot;parse-names&quot;:false,&quot;dropping-particle&quot;:&quot;&quot;,&quot;non-dropping-particle&quot;:&quot;&quot;},{&quot;family&quot;:&quot;Ziegler&quot;,&quot;given&quot;:&quot;Friederike&quot;,&quot;parse-names&quot;:false,&quot;dropping-particle&quot;:&quot;&quot;,&quot;non-dropping-particle&quot;:&quot;&quot;}],&quot;container-title&quot;:&quot;Journal of Cleaner Production&quot;,&quot;container-title-short&quot;:&quot;J Clean Prod&quot;,&quot;accessed&quot;:{&quot;date-parts&quot;:[[2025,10,26]]},&quot;DOI&quot;:&quot;10.1016/J.JCLEPRO.2024.141987&quot;,&quot;ISSN&quot;:&quot;09596526&quot;,&quot;issued&quot;:{&quot;date-parts&quot;:[[2024,4,15]]},&quot;abstract&quot;:&quot;As seaweed farming gains prominence in future blue economies, scientifically robust environmental evaluations are vital. Harmonizing life cycle assessment (LCA) studies provides nuanced insights, allowing generalizations and potentially more accurate results than individual studies. This study recalculates life cycle inventory (LCI) data to offer a comprehensive perspective on sugar kelp Saccharina latissima. The findings affirm and validate previous studies, emphasizing critical hotspots such as fuel use for boats at sea, impacts from the use of plastic ropes, buoys and metal components at sea, and electrical energy use in the hatchery. The overall environmental impacts of seaweed farming remain relatively low compared to other seafood and biomass sources. The study also highlights the importance of how fuel use is modelled for the outcome. While harmonization enhances certainty and facilitates robust comparisons, challenges arise from the lack of standardized methods for data collection and reporting, along with data gaps between studies. Addressing these limitations calls for standardized protocols and improved data sharing practices in the field.&quot;,&quot;publisher&quot;:&quot;Elsevier Ltd&quot;,&quot;volume&quot;:&quot;450&quot;},&quot;isTemporary&quot;:false,&quot;displayAs&quot;:&quot;composite&quot;,&quot;suppress-author&quot;:false,&quot;composite&quot;:true,&quot;author-only&quot;:false}]},{&quot;citationID&quot;:&quot;MENDELEY_CITATION_21b3fb15-b84d-44bc-a8f2-f40423eed8f9&quot;,&quot;properties&quot;:{&quot;noteIndex&quot;:0,&quot;mode&quot;:&quot;composite&quot;},&quot;isEdited&quot;:false,&quot;manualOverride&quot;:{&quot;isManuallyOverridden&quot;:false,&quot;citeprocText&quot;:&quot;De Luca Peña et al. (2024)&quot;,&quot;manualOverrideText&quot;:&quot;&quot;},&quot;citationTag&quot;:&quot;MENDELEY_CITATION_v3_eyJjaXRhdGlvbklEIjoiTUVOREVMRVlfQ0lUQVRJT05fMjFiM2ZiMTUtYjg0ZC00NGJjLWE4ZjItZjQwNDIzZWVkOGY5IiwicHJvcGVydGllcyI6eyJub3RlSW5kZXgiOjAsIm1vZGUiOiJjb21wb3NpdGUifSwiaXNFZGl0ZWQiOmZhbHNlLCJtYW51YWxPdmVycmlkZSI6eyJpc01hbnVhbGx5T3ZlcnJpZGRlbiI6ZmFsc2UsImNpdGVwcm9jVGV4dCI6IkRlIEx1Y2EgUGXDsWEgZXQgYWwuICgyMDI0KSIsIm1hbnVhbE92ZXJyaWRlVGV4dCI6IiJ9LCJjaXRhdGlvbkl0ZW1zIjpbeyJpZCI6IjYyNjQyZDI0LThmMDAtMzE3Ny1hZmE4LTJjMWYzYWQzNmRiNCIsIml0ZW1EYXRhIjp7InR5cGUiOiJhcnRpY2xlLWpvdXJuYWwiLCJpZCI6IjYyNjQyZDI0LThmMDAtMzE3Ny1hZmE4LTJjMWYzYWQzNmRiNCIsInRpdGxlIjoiRW52aXJvbm1lbnRhbCBMaWZlIEN5Y2xlIEFzc2Vzc21lbnQgb2YgbXVsdGktdXNlIG9mIG1hcmluZSBzcGFjZTogQSBjb21wYXJhdGl2ZSBhbmFseXNpcyBvZiBvZmZzaG9yZSB3aW5kIGVuZXJneSBhbmQgbXVzc2VsIGZhcm1pbmcgaW4gdGhlIEJlbGdpYW4gQ29udGluZW50YWwgU2hlbGYgd2l0aCB0ZXJyZXN0cmlhbCBhbHRlcm5hdGl2ZXMiLCJncm91cElkIjoiNzA1NWNkMDctYWU5ZS0zYzkxLWFmNmItZTg4ZWI3NTkwZDAzIiwiYXV0aG9yIjpbeyJmYW1pbHkiOiJMdWNhIFBlw7FhIiwiZ2l2ZW4iOiJMYXVyYSBWaXR0b3JpYSIsInBhcnNlLW5hbWVzIjpmYWxzZSwiZHJvcHBpbmctcGFydGljbGUiOiIiLCJub24tZHJvcHBpbmctcGFydGljbGUiOiJEZSJ9LHsiZmFtaWx5IjoiQmFzIiwiZ2l2ZW4iOiJCaWxnZSIsInBhcnNlLW5hbWVzIjpmYWxzZSwiZHJvcHBpbmctcGFydGljbGUiOiIiLCJub24tZHJvcHBpbmctcGFydGljbGUiOiIifSx7ImZhbWlseSI6IkRld3VsZiIsImdpdmVuIjoiSm8iLCJwYXJzZS1uYW1lcyI6ZmFsc2UsImRyb3BwaW5nLXBhcnRpY2xlIjoiIiwibm9uLWRyb3BwaW5nLXBhcnRpY2xlIjoiIn0seyJmYW1pbHkiOiJCdXJnIiwiZ2l2ZW4iOiJTYW5kZXIgVy5LLiIsInBhcnNlLW5hbWVzIjpmYWxzZSwiZHJvcHBpbmctcGFydGljbGUiOiIiLCJub24tZHJvcHBpbmctcGFydGljbGUiOiJ2YW4gZGVuIn0seyJmYW1pbHkiOiJUYWVsbWFuIiwiZ2l2ZW4iOiJTdWUgRWxsZW4iLCJwYXJzZS1uYW1lcyI6ZmFsc2UsImRyb3BwaW5nLXBhcnRpY2xlIjoiIiwibm9uLWRyb3BwaW5nLXBhcnRpY2xlIjoiIn1dLCJjb250YWluZXItdGl0bGUiOiJKb3VybmFsIG9mIENsZWFuZXIgUHJvZHVjdGlvbiIsImNvbnRhaW5lci10aXRsZS1zaG9ydCI6IkogQ2xlYW4gUHJvZCIsImFjY2Vzc2VkIjp7ImRhdGUtcGFydHMiOltbMjAyNSwxMCwyNl1dfSwiRE9JIjoiMTAuMTAxNi9KLkpDTEVQUk8uMjAyNC4xNDMyNzEiLCJJU1NOIjoiMDk1OS02NTI2IiwiVVJMIjoiaHR0cHM6Ly93d3cuc2NpZW5jZWRpcmVjdC5jb20vc2NpZW5jZS9hcnRpY2xlL3BpaS9TMDk1OTY1MjYyNDAyNzIwMyIsImlzc3VlZCI6eyJkYXRlLXBhcnRzIjpbWzIwMjQsOSwxMF1dfSwicGFnZSI6IjE0MzI3MSIsImFic3RyYWN0IjoiVGhlIEJlbGdpYW4gQ29udGluZW50YWwgU2hlbGYgaXMgYSBoaWdobHkgdXNlZCBwYXJ0IG9mIHRoZSBOb3J0aCBTZWEsIHdoZXJlIG1hbnkgZGlmZmVyZW50IG1hcml0aW1lIGFjdGl2aXRpZXMgdGhyaXZlLCBzdWNoIGFzIHNoaXBwaW5nLCBmaXNoaW5nIGFuZCBlbmVyZ3kgcHJvZHVjdGlvbi4gT2Zmc2hvcmUgd2luZCBlbmVyZ3kgaW4gcGFydGljdWxhciBoYXMgZ2FpbmVkIGltcG9ydGFuY2UgaW4gdGhlIHJlZ2lvbiBhbmQgY29uY2Vzc2lvbnMgem9uZXMgYXJlIGFsbG93ZWQgdG8gYmUgY29tYmluZWQgd2l0aCBhcXVhY3VsdHVyZSBhY3Rpdml0aWVzLiBJdCBpcyB1bmNsZWFyIHdoYXQgdGhlIGVudmlyb25tZW50YWwgaW1wYWN0IG9mIG1hcml0aW1lIG11bHRpLXVzZSBpcywgZnJvbSBhIGxpZmUtY3ljbGUgcGVyc3BlY3RpdmUsIHdoZXJlIHRoZXJlIGlzIHBvdGVudGlhbCB0byBjcmVhdGUgc3luZXJnaWVzIGluIHRoZSB2YWx1ZSBjaGFpbnMsIGFuZCBob3cgc2ltaWxhciB0aGUgaW1wYWN0IGNvbXBhcmVzIHRvIGN1cnJlbnRseSB1c2VkIGFsdGVybmF0aXZlcy4gVGhlcmVmb3JlLCB0aGlzIHN0dWR5IHBlcmZvcm1zIGEgTGlmZSBDeWNsZSBBc3Nlc3NtZW50IG9uIGEgY29tYmluYXRpb24gb2YgYSBmdWxsIHNjYWxlIGV4aXN0aW5nIHdpbmQgZW5lcmd5IGZhcm0gYW5kIGEgbXVzc2VsIGZhcm0gZGVzaWduLiBXaGVuIGFuYWx5emluZyB0aGUgbmV0IGVudmlyb25tZW50YWwgaW1wYWN0IHJlc3VsdHMgb2YgdGhlIG11bHRpLXVzZSBvZmZzaG9yZSBmYXJtIGF0IHRoZSBsZXZlbCBvZiB0aHJlZSBhcmVhcyBvZiBwcm90ZWN0aW9uLCBpLmUuIGh1bWFuIGhlYWx0aCwgZWNvc3lzdGVtIHF1YWxpdHkgYW5kIG5hdHVyYWwgcmVzb3VyY2VzLCBpdCBzaG93cyB0aGF0IHRoZSBtdXNzZWwgZmFybSBjb250cmlidXRlcyByZWxhdGl2ZWx5IHRoZSBtb3N0IHRvIHRoZSBuZXQgaW1wYWN0cywgd2hpbGUgdGhlIG1ham9yaXR5IG9mIHRoZSBhdm9pZGVkIGJ1cmRlbnMgYXJlIGF0dHJpYnV0ZWQgdG8gdGhlIHdpbmQgZmFybS4gTWFpbmx5IHRoZSBzdXBwbHkgY2hhaW4gb2YgbWF0ZXJpYWxzIHJlcXVpcmVkIHRvIG1hbnVmYWN0dXJlIGl0cyBjb21wb25lbnRzIGZvbGxvd2VkIGJ5IHRoZSBvcGVyYXRpb25hbCBhY3Rpdml0aWVzIG9mIHRoZSBtdWx0aS11c2Ugb2Zmc2hvcmUgZmFybSBjb250cmlidXRlIHRvIHRoZSBlbnZpcm9ubWVudGFsIGZvb3RwcmludC4gTW9yZW92ZXIsIHRha2luZyBhZHZhbnRhZ2Ugb2Ygam9pbnQgYWN0aXZpdGllcywgaS5lLiBjb21iaW5lZCB0cmFuc3BvcnQgYmV0d2VlbiB0aGUgd2luZCBhbmQgbXVzc2VsIGZhcm0gZHVyaW5nIG9wZXJhdGlvbmFsIGFjdGl2aXRpZXMgKFNjZW5hcmlvIDEpIGFuZCBhdCBkZWNvbW1pc3Npb25pbmcgcGhhc2UgKFNjZW5hcmlvIDIpIGRpZCBub3Qgc2hvdyBhIHNpZ25pZmljYW50IHJlZHVjdGlvbiBpbiB0aGUgb3ZlcmFsbCBuZXQgaW1wYWN0cyBvZiBhIG11bHRpLXVzZSBmYXJtLiBUaGUgbGlmZSBjeWNsZSBhc3Nlc3NtZW50IHJlc3VsdHMgb2YgYSBtdWx0aS11c2Ugb2Zmc2hvcmUgZmFybSBhcmUgZnVydGhlcm1vcmUgY29tcGFyZWQgd2l0aCByZWxldmFudCB0ZXJyZXN0cmlhbCBiZW5jaG1hcmtzIGluIEJlbGdpdW0sIGkuZS4gbnVjbGVhciBlbmVyZ3kgYW5kIHBvcmsgbWVhdCBwcm9kdWN0aW9uLiBXaGlsZSB0aGUgYmVuY2htYXJrcyBoYXZlIGEgaGlnaCBidXJkZW4gb24gdGhlIGFyZWEgb2YgcHJvdGVjdGlvbiBlY29zeXN0ZW0gcXVhbGl0eSBkdWUgd2F0ZXIgYW5kIGxhbmQgdXNlIHJlcXVpcmVtZW50cywgdGhlIG11bHRpLXVzZSBmYXJtIG1haW5seSBpbXBhY3RzIHRoZSByZW1haW5pbmcgYXJlYXMgb2YgcHJvdGVjdGlvbiwgaS5lLiBodW1hbiBoZWFsdGggYW5kIG5hdHVyYWwgcmVzb3VyY2VzLCBhZ2FpbiBhcyBhIGNvbnNlcXVlbmNlIG9mIHRoZSBidXJkZW5zIG9mIGl0cyBzdXBwbHkgY2hhaW4uIFRoaXMgc3R1ZHkgcmV2ZWFscyB0aGUgcG90ZW50aWFsIG9mIG9mZnNob3JlIG11bHRpLXVzZSBmYXJtcyBpbiB0ZXJtcyBvZiBlbnZpcm9ubWVudGFsIHN1c3RhaW5hYmlsaXR5LCBvZmZlcmluZyB2YWx1YWJsZSBpbnNpZ2h0cyB0byBwb2xpY3ktbWFrZXJzIGFuZCB2YWx1ZSBjaGFpbiBhY3RvcnMsIGFuZCBnZW5lcmFsbHkgY29udHJpYnV0ZXMgdG8gd2VsbC1pbmZvcm1lZCBkZWNpc2lvbi1tYWtpbmcuIiwicHVibGlzaGVyIjoiRWxzZXZpZXIiLCJ2b2x1bWUiOiI0NzAifSwiaXNUZW1wb3JhcnkiOmZhbHNlLCJkaXNwbGF5QXMiOiJjb21wb3NpdGUiLCJzdXBwcmVzcy1hdXRob3IiOmZhbHNlLCJjb21wb3NpdGUiOnRydWUsImF1dGhvci1vbmx5IjpmYWxzZX1dfQ==&quot;,&quot;citationItems&quot;:[{&quot;id&quot;:&quot;62642d24-8f00-3177-afa8-2c1f3ad36db4&quot;,&quot;itemData&quot;:{&quot;type&quot;:&quot;article-journal&quot;,&quot;id&quot;:&quot;62642d24-8f00-3177-afa8-2c1f3ad36db4&quot;,&quot;title&quot;:&quot;Environmental Life Cycle Assessment of multi-use of marine space: A comparative analysis of offshore wind energy and mussel farming in the Belgian Continental Shelf with terrestrial alternatives&quot;,&quot;groupId&quot;:&quot;7055cd07-ae9e-3c91-af6b-e88eb7590d03&quot;,&quot;author&quot;:[{&quot;family&quot;:&quot;Luca Peña&quot;,&quot;given&quot;:&quot;Laura Vittoria&quot;,&quot;parse-names&quot;:false,&quot;dropping-particle&quot;:&quot;&quot;,&quot;non-dropping-particle&quot;:&quot;De&quot;},{&quot;family&quot;:&quot;Bas&quot;,&quot;given&quot;:&quot;Bilge&quot;,&quot;parse-names&quot;:false,&quot;dropping-particle&quot;:&quot;&quot;,&quot;non-dropping-particle&quot;:&quot;&quot;},{&quot;family&quot;:&quot;Dewulf&quot;,&quot;given&quot;:&quot;Jo&quot;,&quot;parse-names&quot;:false,&quot;dropping-particle&quot;:&quot;&quot;,&quot;non-dropping-particle&quot;:&quot;&quot;},{&quot;family&quot;:&quot;Burg&quot;,&quot;given&quot;:&quot;Sander W.K.&quot;,&quot;parse-names&quot;:false,&quot;dropping-particle&quot;:&quot;&quot;,&quot;non-dropping-particle&quot;:&quot;van den&quot;},{&quot;family&quot;:&quot;Taelman&quot;,&quot;given&quot;:&quot;Sue Ellen&quot;,&quot;parse-names&quot;:false,&quot;dropping-particle&quot;:&quot;&quot;,&quot;non-dropping-particle&quot;:&quot;&quot;}],&quot;container-title&quot;:&quot;Journal of Cleaner Production&quot;,&quot;container-title-short&quot;:&quot;J Clean Prod&quot;,&quot;accessed&quot;:{&quot;date-parts&quot;:[[2025,10,26]]},&quot;DOI&quot;:&quot;10.1016/J.JCLEPRO.2024.143271&quot;,&quot;ISSN&quot;:&quot;0959-6526&quot;,&quot;URL&quot;:&quot;https://www.sciencedirect.com/science/article/pii/S0959652624027203&quot;,&quot;issued&quot;:{&quot;date-parts&quot;:[[2024,9,10]]},&quot;page&quot;:&quot;143271&quot;,&quot;abstract&quot;:&quot;The Belgian Continental Shelf is a highly used part of the North Sea, where many different maritime activities thrive, such as shipping, fishing and energy production. Offshore wind energy in particular has gained importance in the region and concessions zones are allowed to be combined with aquaculture activities. It is unclear what the environmental impact of maritime multi-use is, from a life-cycle perspective, where there is potential to create synergies in the value chains, and how similar the impact compares to currently used alternatives. Therefore, this study performs a Life Cycle Assessment on a combination of a full scale existing wind energy farm and a mussel farm design. When analyzing the net environmental impact results of the multi-use offshore farm at the level of three areas of protection, i.e. human health, ecosystem quality and natural resources, it shows that the mussel farm contributes relatively the most to the net impacts, while the majority of the avoided burdens are attributed to the wind farm. Mainly the supply chain of materials required to manufacture its components followed by the operational activities of the multi-use offshore farm contribute to the environmental footprint. Moreover, taking advantage of joint activities, i.e. combined transport between the wind and mussel farm during operational activities (Scenario 1) and at decommissioning phase (Scenario 2) did not show a significant reduction in the overall net impacts of a multi-use farm. The life cycle assessment results of a multi-use offshore farm are furthermore compared with relevant terrestrial benchmarks in Belgium, i.e. nuclear energy and pork meat production. While the benchmarks have a high burden on the area of protection ecosystem quality due water and land use requirements, the multi-use farm mainly impacts the remaining areas of protection, i.e. human health and natural resources, again as a consequence of the burdens of its supply chain. This study reveals the potential of offshore multi-use farms in terms of environmental sustainability, offering valuable insights to policy-makers and value chain actors, and generally contributes to well-informed decision-making.&quot;,&quot;publisher&quot;:&quot;Elsevier&quot;,&quot;volume&quot;:&quot;470&quot;},&quot;isTemporary&quot;:false,&quot;displayAs&quot;:&quot;composite&quot;,&quot;suppress-author&quot;:false,&quot;composite&quot;:true,&quot;author-only&quot;:false}]},{&quot;citationID&quot;:&quot;MENDELEY_CITATION_45ef4c91-687b-4aee-b787-4ebc08fd49ca&quot;,&quot;properties&quot;:{&quot;noteIndex&quot;:0},&quot;isEdited&quot;:false,&quot;manualOverride&quot;:{&quot;isManuallyOverridden&quot;:false,&quot;citeprocText&quot;:&quot;(Pasciucco et al., 2025)&quot;,&quot;manualOverrideText&quot;:&quot;&quot;},&quot;citationTag&quot;:&quot;MENDELEY_CITATION_v3_eyJjaXRhdGlvbklEIjoiTUVOREVMRVlfQ0lUQVRJT05fNDVlZjRjOTEtNjg3Yi00YWVlLWI3ODctNGViYzA4ZmQ0OWNhIiwicHJvcGVydGllcyI6eyJub3RlSW5kZXgiOjB9LCJpc0VkaXRlZCI6ZmFsc2UsIm1hbnVhbE92ZXJyaWRlIjp7ImlzTWFudWFsbHlPdmVycmlkZGVuIjpmYWxzZSwiY2l0ZXByb2NUZXh0IjoiKFBhc2NpdWNjbyBldCBhbC4sIDIwMjUpIiwibWFudWFsT3ZlcnJpZGVUZXh0IjoiIn0sImNpdGF0aW9uSXRlbXMiOlt7ImlkIjoiY2VlMDY3ZDAtMjQyNS0zNWEwLWI0ZTItYTI1ZWExMWM5Y2Q5IiwiaXRlbURhdGEiOnsidHlwZSI6ImFydGljbGUtam91cm5hbCIsImlkIjoiY2VlMDY3ZDAtMjQyNS0zNWEwLWI0ZTItYTI1ZWExMWM5Y2Q5IiwidGl0bGUiOiJSZWN5Y2xpbmcgcG9seWFtaWRlIDYgZmlzaGluZyBuZXRzIGFuZCBjYXJib24gZmliZXJzIGZvciB0aGUgZGV2ZWxvcG1lbnQgb2Ygbm92ZWwgc3VzdGFpbmFibGUgY29tcG9zaXRlczogUHJvcGVydGllcyBhbmQgTENBIHByb2Nlc3MgYW5hbHlzaXMiLCJncm91cElkIjoiNzA1NWNkMDctYWU5ZS0zYzkxLWFmNmItZTg4ZWI3NTkwZDAzIiwiYXV0aG9yIjpbeyJmYW1pbHkiOiJQYXNjaXVjY28iLCJnaXZlbiI6IkZyYW5jZXNjbyIsInBhcnNlLW5hbWVzIjpmYWxzZSwiZHJvcHBpbmctcGFydGljbGUiOiIiLCJub24tZHJvcHBpbmctcGFydGljbGUiOiIifSx7ImZhbWlseSI6IlJvc3NpIiwiZ2l2ZW4iOiJEYW1pYW5vIiwicGFyc2UtbmFtZXMiOmZhbHNlLCJkcm9wcGluZy1wYXJ0aWNsZSI6IiIsIm5vbi1kcm9wcGluZy1wYXJ0aWNsZSI6IiJ9LHsiZmFtaWx5IjoiTWFjY2FmZXJyaSIsImdpdmVuIjoiRW1hbnVlbGUiLCJwYXJzZS1uYW1lcyI6ZmFsc2UsImRyb3BwaW5nLXBhcnRpY2xlIjoiIiwibm9uLWRyb3BwaW5nLXBhcnRpY2xlIjoiIn0seyJmYW1pbHkiOiJQZWNvcmluaSIsImdpdmVuIjoiSXNhYmVsbGEiLCJwYXJzZS1uYW1lcyI6ZmFsc2UsImRyb3BwaW5nLXBhcnRpY2xlIjoiIiwibm9uLWRyb3BwaW5nLXBhcnRpY2xlIjoiIn0seyJmYW1pbHkiOiJHaW9yZ2luaSIsImdpdmVuIjoiTG9yaXMiLCJwYXJzZS1uYW1lcyI6ZmFsc2UsImRyb3BwaW5nLXBhcnRpY2xlIjoiIiwibm9uLWRyb3BwaW5nLXBhcnRpY2xlIjoiIn0seyJmYW1pbHkiOiJTZWdnaWFuaSIsImdpdmVuIjoiTWF1cml6aWEiLCJwYXJzZS1uYW1lcyI6ZmFsc2UsImRyb3BwaW5nLXBhcnRpY2xlIjoiIiwibm9uLWRyb3BwaW5nLXBhcnRpY2xlIjoiIn1dLCJjb250YWluZXItdGl0bGUiOiJKb3VybmFsIG9mIENsZWFuZXIgUHJvZHVjdGlvbiIsImNvbnRhaW5lci10aXRsZS1zaG9ydCI6IkogQ2xlYW4gUHJvZCIsImFjY2Vzc2VkIjp7ImRhdGUtcGFydHMiOltbMjAyNSwxMCwyNl1dfSwiRE9JIjoiMTAuMTAxNi9KLkpDTEVQUk8uMjAyNC4xNDQ2MzQiLCJJU1NOIjoiMDk1OTY1MjYiLCJVUkwiOiJodHRwczovL3d3dy5yZXNlYXJjaGdhdGUubmV0L3B1YmxpY2F0aW9uLzM4NzU3NzcxOF9SZWN5Y2xpbmdfUG9seWFtaWRlXzZfRmlzaGluZ19OZXRzX2FuZF9DYXJib25fRmliZXJzX2Zvcl90aGVfRGV2ZWxvcG1lbnRfb2ZfTm92ZWxfU3VzdGFpbmFibGVfQ29tcG9zaXRlc19Qcm9wZXJ0aWVzX2FuZF9MQ0FfUHJvY2Vzc19BbmFseXNpcyIsImlzc3VlZCI6eyJkYXRlLXBhcnRzIjpbWzIwMjUsMSwxXV19LCJhYnN0cmFjdCI6IkZpc2hpbmcgbmV0cyBhbmQgcmVsYXRlZCBnZWFyIGFjY291bnQgZm9yIGFwcHJveGltYXRlbHkgMjAlIG9mIHRoZSB0b3RhbCBwbGFzdGljIHdhc3RlIGluIHRoZSBvY2VhbiwgYW1vdW50aW5nIHRvIGFyb3VuZCA2NDAsMDAwIHRvbnMgcGVyIHllYXIuIEVmZm9ydHMgYXJlIHVuZGVyd2F5IHRvIGRldmVsb3AgY2lyY3VsYXIgZWNvbm9teSBzdHJhdGVnaWVzIGZvciB0aGUgcmV1c2UgYW5kIHJlY3ljbGluZyBvZiBtYXJpbmUgcGxhc3RpY3MuIEluIHRoaXMgY29udGV4dCwgdGhlIHByZXNlbnQgc3R1ZHkgaW50cm9kdWNlcyBhbiBpbm5vdmF0aXZlIGFwcHJvYWNoIGZvciBkZXZlbG9waW5nIGFkdmFuY2VkIGNvbXBvc2l0ZSBtYXRlcmlhbHMsIGVtcGxveWluZyByZWN5Y2xlZCBwb2x5YW1pZGUgNiAoclBBNikgZGVyaXZlZCBmcm9tIGZpc2hpbmcgbmV0cyBhbmQgcmVpbmZvcmNlZCB3aXRoIHJlY3ljbGVkIGNhcmJvbiBmaWJlcnMgKHJDRikgcmVjb3ZlcmVkIGZyb20gZXBveHkgcmVzaW5zIHRocm91Z2ggYSBub3ZlbCB0aGVybW8tb3hpZGF0aXZlIHByb2Nlc3MuIFRoZSBwcm9jZXNzIGludm9sdmVzIHB5cm9seXNpcyBhdCA1MTAgwrBDIGluIG5pdHJvZ2VuIHRvIGRlZ3JhZGUgdGhlIGVwb3h5IG1hdHJpeCwgZm9sbG93ZWQgYnkgZ2FzaWZpY2F0aW9uIGluIGFpciB0byBwcm9kdWNlIGNsZWFuIHJDRiB3aXRoIGVuaGFuY2VkIGFkaGVzaW9uIHRvIHJQQTYsIGVsaW1pbmF0aW5nIHRoZSBuZWVkIGZvciBuZXcgc2l6aW5nLiBUaGlzIHRyZWF0bWVudCBpbmNyZWFzZXMgdGhlIHByZXNlbmNlIG9mIHBvbGFyIGdyb3VwcyBvbiB0aGUgc3VyZmFjZSBvZiByQ0YgY29tcGFyZWQgdG8gdmlyZ2luIGNhcmJvbiBmaWJlcnMgKHZDRiksIGltcHJvdmluZyB0aGUgTy9DIHJhdGlvIChmcm9tIDAuMDIxIHRvIDAuMDU0IHd0JSkgd2hpbGUgbWFpbnRhaW5pbmcgdGhlaXIgZGltZW5zaW9ucyAoN+KAkzggzrxtKSBhbmQgc3VyZmFjZSBzbW9vdGhuZXNzLCByZXN1bHRpbmcgaW4gc2ltaWxhciBtZWNoYW5pY2FsIHByb3BlcnRpZXMgKDI5MyDCsSAyMCB2ZXJzdXMgMjgyIMKxIDM1IEdQYSkuIFRoZSBpbXByb3ZlZCBjb21wYXRpYmlsaXR5IG9mIHJDRiB3aXRoIHJQQTYsIGNvbXBhcmVkIHRvIHZDRiwgaXMgZGVtb25zdHJhdGVkIGJ5IHRoZSBlbmhhbmNlZCB0ZW5zaWxlIG1vZHVsdXMgKDExLjEgYW5kIDEzLjEgR1BhKSBhbmQgaW1wYWN0IHRvdWdobmVzcyAoMjUuOSBhbmQgMjguNCBrSi9tMikgb2JzZXJ2ZWQgaW4gdkNGL3JQQTYgYW5kIHJDRi9yUEE2IGNvbXBvc2l0ZXMsIHJlc3BlY3RpdmVseSwgYXQgdGhlIGhpZ2hlc3QgZmliZXIgbG9hZGluZyBvZiAxNSB3dCUsIGluIGNvbnRyYXN0IHRvIHB1cmUgclBBNiAoMy4yIEdQYSBhbmQgMTEuOCBrSi9tMikuIEEgTGlmZSBDeWNsZSBBc3Nlc3NtZW50IChMQ0EpIHdhcyBjb25kdWN0ZWQgdG8gZXZhbHVhdGUgdGhlIGVudmlyb25tZW50YWwgc3VzdGFpbmFiaWxpdHkgb2YgdGhlIENGLXBvbHlhbWlkZSA2IGNvbXBvc2l0ZXMuIFRocmVlIHByb2R1Y3Rpb24gc2NlbmFyaW9zIHdlcmUgY29tcGFyZWQ6IFNjZW5hcmlvIDAgKHZpcmdpbiBQQTYgYW5kIHZDRiksIFNjZW5hcmlvIDEgKHJQQTYgYW5kIHZDRiksIGFuZCBTY2VuYXJpbyAyIChyUEE2IGFuZCByQ0YpLiBTY2VuYXJpbyAyIHNob3dlZCB0aGUgaGlnaGVzdCByZWR1Y3Rpb24gaW4gZW1pc3Npb25zLCBzYXZpbmcgNS43NEUrMDMga2cgb2YgQ08yIGVxdWl2YWxlbnRzLiBXaGlsZSBvZmYtc2l0ZSB3YXN0ZXdhdGVyIHRyZWF0bWVudCBpbmNyZWFzZWQgc29tZSBlbWlzc2lvbnMsIHRoZSB1c2Ugb2YgcmVjeWNsZWQgbWF0ZXJpYWxzIGNvbnNpc3RlbnRseSByZWR1Y2VkIHRoZSBvdmVyYWxsIGVudmlyb25tZW50YWwgaW1wYWN0LCBoaWdobGlnaHRpbmcgdGhlIGJlbmVmaXRzIG9mIHN1c3RhaW5hYmxlIHdhc3RlIHJlY292ZXJ5LiIsInB1Ymxpc2hlciI6IkVsc2V2aWVyIEx0ZCIsInZvbHVtZSI6IjQ4NiJ9LCJpc1RlbXBvcmFyeSI6ZmFsc2UsInN1cHByZXNzLWF1dGhvciI6ZmFsc2UsImNvbXBvc2l0ZSI6ZmFsc2UsImF1dGhvci1vbmx5IjpmYWxzZX1dfQ==&quot;,&quot;citationItems&quot;:[{&quot;id&quot;:&quot;cee067d0-2425-35a0-b4e2-a25ea11c9cd9&quot;,&quot;itemData&quot;:{&quot;type&quot;:&quot;article-journal&quot;,&quot;id&quot;:&quot;cee067d0-2425-35a0-b4e2-a25ea11c9cd9&quot;,&quot;title&quot;:&quot;Recycling polyamide 6 fishing nets and carbon fibers for the development of novel sustainable composites: Properties and LCA process analysis&quot;,&quot;groupId&quot;:&quot;7055cd07-ae9e-3c91-af6b-e88eb7590d03&quot;,&quot;author&quot;:[{&quot;family&quot;:&quot;Pasciucco&quot;,&quot;given&quot;:&quot;Francesco&quot;,&quot;parse-names&quot;:false,&quot;dropping-particle&quot;:&quot;&quot;,&quot;non-dropping-particle&quot;:&quot;&quot;},{&quot;family&quot;:&quot;Rossi&quot;,&quot;given&quot;:&quot;Damiano&quot;,&quot;parse-names&quot;:false,&quot;dropping-particle&quot;:&quot;&quot;,&quot;non-dropping-particle&quot;:&quot;&quot;},{&quot;family&quot;:&quot;Maccaferri&quot;,&quot;given&quot;:&quot;Emanuele&quot;,&quot;parse-names&quot;:false,&quot;dropping-particle&quot;:&quot;&quot;,&quot;non-dropping-particle&quot;:&quot;&quot;},{&quot;family&quot;:&quot;Pecorini&quot;,&quot;given&quot;:&quot;Isabella&quot;,&quot;parse-names&quot;:false,&quot;dropping-particle&quot;:&quot;&quot;,&quot;non-dropping-particle&quot;:&quot;&quot;},{&quot;family&quot;:&quot;Giorgini&quot;,&quot;given&quot;:&quot;Loris&quot;,&quot;parse-names&quot;:false,&quot;dropping-particle&quot;:&quot;&quot;,&quot;non-dropping-particle&quot;:&quot;&quot;},{&quot;family&quot;:&quot;Seggiani&quot;,&quot;given&quot;:&quot;Maurizia&quot;,&quot;parse-names&quot;:false,&quot;dropping-particle&quot;:&quot;&quot;,&quot;non-dropping-particle&quot;:&quot;&quot;}],&quot;container-title&quot;:&quot;Journal of Cleaner Production&quot;,&quot;container-title-short&quot;:&quot;J Clean Prod&quot;,&quot;accessed&quot;:{&quot;date-parts&quot;:[[2025,10,26]]},&quot;DOI&quot;:&quot;10.1016/J.JCLEPRO.2024.144634&quot;,&quot;ISSN&quot;:&quot;09596526&quot;,&quot;URL&quot;:&quot;https://www.researchgate.net/publication/387577718_Recycling_Polyamide_6_Fishing_Nets_and_Carbon_Fibers_for_the_Development_of_Novel_Sustainable_Composites_Properties_and_LCA_Process_Analysis&quot;,&quot;issued&quot;:{&quot;date-parts&quot;:[[2025,1,1]]},&quot;abstract&quot;:&quot;Fishing nets and related gear account for approximately 20% of the total plastic waste in the ocean, amounting to around 640,000 tons per year. Efforts are underway to develop circular economy strategies for the reuse and recycling of marine plastics. In this context, the present study introduces an innovative approach for developing advanced composite materials, employing recycled polyamide 6 (rPA6) derived from fishing nets and reinforced with recycled carbon fibers (rCF) recovered from epoxy resins through a novel thermo-oxidative process. The process involves pyrolysis at 510 °C in nitrogen to degrade the epoxy matrix, followed by gasification in air to produce clean rCF with enhanced adhesion to rPA6, eliminating the need for new sizing. This treatment increases the presence of polar groups on the surface of rCF compared to virgin carbon fibers (vCF), improving the O/C ratio (from 0.021 to 0.054 wt%) while maintaining their dimensions (7–8 μm) and surface smoothness, resulting in similar mechanical properties (293 ± 20 versus 282 ± 35 GPa). The improved compatibility of rCF with rPA6, compared to vCF, is demonstrated by the enhanced tensile modulus (11.1 and 13.1 GPa) and impact toughness (25.9 and 28.4 kJ/m2) observed in vCF/rPA6 and rCF/rPA6 composites, respectively, at the highest fiber loading of 15 wt%, in contrast to pure rPA6 (3.2 GPa and 11.8 kJ/m2). A Life Cycle Assessment (LCA) was conducted to evaluate the environmental sustainability of the CF-polyamide 6 composites. Three production scenarios were compared: Scenario 0 (virgin PA6 and vCF), Scenario 1 (rPA6 and vCF), and Scenario 2 (rPA6 and rCF). Scenario 2 showed the highest reduction in emissions, saving 5.74E+03 kg of CO2 equivalents. While off-site wastewater treatment increased some emissions, the use of recycled materials consistently reduced the overall environmental impact, highlighting the benefits of sustainable waste recovery.&quot;,&quot;publisher&quot;:&quot;Elsevier Ltd&quot;,&quot;volume&quot;:&quot;486&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D584AC-CC24-4DFE-8CA2-C98FF88E35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2196</TotalTime>
  <Pages>1</Pages>
  <Words>4597</Words>
  <Characters>26207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 Thinkpad</cp:lastModifiedBy>
  <cp:revision>34</cp:revision>
  <dcterms:created xsi:type="dcterms:W3CDTF">2025-11-28T04:32:00Z</dcterms:created>
  <dcterms:modified xsi:type="dcterms:W3CDTF">2026-04-22T14:38:00Z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7a93a1da-1d1a-4b86-ad6c-3b4665d65a93</vt:lpwstr>
  </property>
</Properties>
</file>