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396796EA" w:rsidR="00866277" w:rsidRPr="00AD55B4" w:rsidRDefault="008F26C1" w:rsidP="006B3D2B">
      <w:pPr>
        <w:pStyle w:val="IOP-CS-Title"/>
        <w:rPr>
          <w:rFonts w:ascii="Cambria" w:hAnsi="Cambria"/>
        </w:rPr>
      </w:pPr>
      <w:r w:rsidRPr="008F26C1">
        <w:rPr>
          <w:rFonts w:ascii="Cambria" w:hAnsi="Cambria"/>
        </w:rPr>
        <w:t xml:space="preserve">Life Cycle Assessment of Small-Scale Tofu Production in Semarang City: Hotspot </w:t>
      </w:r>
      <w:r w:rsidR="007E262D">
        <w:rPr>
          <w:rFonts w:ascii="Cambria" w:hAnsi="Cambria"/>
        </w:rPr>
        <w:t>Analysis</w:t>
      </w:r>
      <w:r w:rsidRPr="008F26C1">
        <w:rPr>
          <w:rFonts w:ascii="Cambria" w:hAnsi="Cambria"/>
        </w:rPr>
        <w:t xml:space="preserve"> Using CML-IA and AWARE Methods</w:t>
      </w:r>
    </w:p>
    <w:p w14:paraId="2A13FE35" w14:textId="3744E9F8" w:rsidR="00D1709E" w:rsidRPr="00AD55B4" w:rsidRDefault="008F26C1" w:rsidP="005451D6">
      <w:pPr>
        <w:spacing w:after="240"/>
        <w:ind w:left="1418"/>
        <w:rPr>
          <w:rFonts w:ascii="Cambria" w:hAnsi="Cambria"/>
          <w:b/>
          <w:bCs/>
        </w:rPr>
      </w:pPr>
      <w:r>
        <w:rPr>
          <w:rFonts w:ascii="Cambria" w:hAnsi="Cambria"/>
          <w:b/>
          <w:bCs/>
        </w:rPr>
        <w:t>Abdul Jabbar</w:t>
      </w:r>
      <w:r w:rsidRPr="008F26C1">
        <w:rPr>
          <w:rFonts w:ascii="Cambria" w:hAnsi="Cambria"/>
          <w:b/>
          <w:bCs/>
          <w:vertAlign w:val="superscript"/>
        </w:rPr>
        <w:t>1</w:t>
      </w:r>
      <w:r w:rsidR="00CD704C" w:rsidRPr="00AD55B4">
        <w:rPr>
          <w:rFonts w:ascii="Cambria" w:hAnsi="Cambria"/>
          <w:b/>
          <w:bCs/>
        </w:rPr>
        <w:t>,</w:t>
      </w:r>
      <w:r w:rsidR="00C86A8C" w:rsidRPr="00AD55B4">
        <w:rPr>
          <w:rFonts w:ascii="Cambria" w:hAnsi="Cambria"/>
          <w:b/>
          <w:bCs/>
        </w:rPr>
        <w:t xml:space="preserve"> </w:t>
      </w:r>
      <w:r>
        <w:rPr>
          <w:rFonts w:ascii="Cambria" w:hAnsi="Cambria"/>
          <w:b/>
          <w:bCs/>
        </w:rPr>
        <w:t>Putri Alifa Kholil</w:t>
      </w:r>
      <w:r w:rsidRPr="008F26C1">
        <w:rPr>
          <w:rFonts w:ascii="Cambria" w:hAnsi="Cambria"/>
          <w:b/>
          <w:bCs/>
          <w:vertAlign w:val="superscript"/>
        </w:rPr>
        <w:t>1</w:t>
      </w:r>
      <w:r w:rsidRPr="00AD55B4">
        <w:rPr>
          <w:rFonts w:ascii="Cambria" w:hAnsi="Cambria"/>
          <w:b/>
          <w:bCs/>
          <w:vertAlign w:val="superscript"/>
        </w:rPr>
        <w:t>*</w:t>
      </w:r>
      <w:r w:rsidR="00C86A8C" w:rsidRPr="00AD55B4">
        <w:rPr>
          <w:rFonts w:ascii="Cambria" w:hAnsi="Cambria"/>
          <w:b/>
          <w:bCs/>
        </w:rPr>
        <w:t xml:space="preserve"> and </w:t>
      </w:r>
      <w:r>
        <w:rPr>
          <w:rFonts w:ascii="Cambria" w:hAnsi="Cambria"/>
          <w:b/>
          <w:bCs/>
        </w:rPr>
        <w:t>Desiana Fitri Awati</w:t>
      </w:r>
      <w:r>
        <w:rPr>
          <w:rFonts w:ascii="Cambria" w:hAnsi="Cambria"/>
          <w:b/>
          <w:bCs/>
          <w:vertAlign w:val="superscript"/>
        </w:rPr>
        <w:t>1</w:t>
      </w:r>
    </w:p>
    <w:p w14:paraId="7015DE37" w14:textId="4EB7E6EC" w:rsidR="00A05FF8" w:rsidRPr="00AD55B4" w:rsidRDefault="00207B84" w:rsidP="000B2CE3">
      <w:pPr>
        <w:pStyle w:val="IOP-CS-Affiliation"/>
      </w:pPr>
      <w:r w:rsidRPr="00AD55B4">
        <w:rPr>
          <w:vertAlign w:val="superscript"/>
        </w:rPr>
        <w:t xml:space="preserve">1 </w:t>
      </w:r>
      <w:r w:rsidR="00F70EEF">
        <w:t>Study Program of Environmental Science,</w:t>
      </w:r>
      <w:r w:rsidR="007E262D">
        <w:t xml:space="preserve"> </w:t>
      </w:r>
      <w:r w:rsidR="00F70EEF">
        <w:t>Faculty</w:t>
      </w:r>
      <w:r w:rsidR="007E262D">
        <w:t xml:space="preserve"> of Mathematics and Natural Sciences, Universitas Negeri Semarang, Semarang, Indonesia</w:t>
      </w:r>
    </w:p>
    <w:p w14:paraId="2B281CF0" w14:textId="77777777" w:rsidR="00A05FF8" w:rsidRPr="00AD55B4" w:rsidRDefault="00A05FF8" w:rsidP="000B2CE3">
      <w:pPr>
        <w:pStyle w:val="IOP-CS-Affiliation"/>
      </w:pPr>
    </w:p>
    <w:p w14:paraId="413D2FF3" w14:textId="250DA986" w:rsidR="00207B84" w:rsidRPr="00AD55B4" w:rsidRDefault="00825615" w:rsidP="000B2CE3">
      <w:pPr>
        <w:pStyle w:val="IOP-CS-Affiliation"/>
      </w:pPr>
      <w:r w:rsidRPr="00AD55B4">
        <w:rPr>
          <w:vertAlign w:val="superscript"/>
        </w:rPr>
        <w:t>*</w:t>
      </w:r>
      <w:r w:rsidR="004A2048" w:rsidRPr="00AD55B4">
        <w:t xml:space="preserve">E-mail: </w:t>
      </w:r>
      <w:r w:rsidR="00F70EEF">
        <w:t>putrialifa@mail.unnes.ac.id</w:t>
      </w:r>
    </w:p>
    <w:p w14:paraId="4A2DDE22" w14:textId="77777777" w:rsidR="005D53A8" w:rsidRPr="00AD55B4" w:rsidRDefault="005D53A8" w:rsidP="000B2CE3">
      <w:pPr>
        <w:pStyle w:val="IOP-CS-Affiliation"/>
      </w:pPr>
    </w:p>
    <w:p w14:paraId="278F47CA" w14:textId="7CDF8DA0" w:rsidR="005D4735" w:rsidRDefault="005D53A8" w:rsidP="005D4735">
      <w:pPr>
        <w:pStyle w:val="IOP-CS-Affiliation"/>
        <w:spacing w:after="360"/>
        <w:jc w:val="both"/>
        <w:rPr>
          <w:rStyle w:val="IOP-CS-AbstractChar"/>
          <w:sz w:val="22"/>
          <w:szCs w:val="22"/>
        </w:rPr>
      </w:pPr>
      <w:r w:rsidRPr="00AD55B4">
        <w:rPr>
          <w:b/>
          <w:bCs/>
          <w:sz w:val="22"/>
          <w:szCs w:val="22"/>
        </w:rPr>
        <w:t xml:space="preserve">Abstract. </w:t>
      </w:r>
      <w:r w:rsidR="00804A38" w:rsidRPr="00804A38">
        <w:rPr>
          <w:rStyle w:val="IOP-CS-AbstractChar"/>
          <w:sz w:val="22"/>
          <w:szCs w:val="22"/>
        </w:rPr>
        <w:t>The tofu industry is an important food-processing sector in Indonesia, but its production activities require high water and energy inputs and generate organic wastewater. This study evaluated the potential environmental impacts of small-scale tofu production in Semarang City using a gate-to-gate Life Cycle Assessment approach. The system boundary covered washing, soaking, grinding, boiling, filtration, coagulation, and molding and packaging stages. The assessment was conducted using SimaPro 10.3 with the CML-IA Baseline method, covering Global Warming Potential, Ozone Layer Depletion, Freshwater Aquatic Ecotoxicity, Acidification, and Eutrophication. Water scarcity was additionally assessed using the AWARE method. The results showed that washing and boiling were the main environmental hotspots. The total Global Warming Potential reached 5.28 × 10³ kg CO₂ eq, while Freshwater Aquatic Ecotoxicity reached 1.33 × 10³ kg 1,4-DB eq. After normalization, Freshwater Aquatic Ecotoxicity showed the highest normalized value of 2.57 × 10⁻⁹, indicating that liquid waste management is the main environmental priority. The AWARE assessment showed a total water scarcity impact of 515 m³ world eq, mainly associated with the boiling stage. Practical improvement strategies include wastewater treatment, water reuse, fuel substitution, and improved thermal efficiency. This study provides process-level evidence to support cleaner production practices in small-scale tofu industries in Semarang City</w:t>
      </w:r>
      <w:r w:rsidR="00443E5F" w:rsidRPr="00443E5F">
        <w:rPr>
          <w:rStyle w:val="IOP-CS-AbstractChar"/>
          <w:sz w:val="22"/>
          <w:szCs w:val="22"/>
        </w:rPr>
        <w:t>.</w:t>
      </w:r>
    </w:p>
    <w:p w14:paraId="73644F65" w14:textId="6312EED4" w:rsidR="00443E5F" w:rsidRPr="00AD55B4" w:rsidRDefault="00443E5F" w:rsidP="005D4735">
      <w:pPr>
        <w:pStyle w:val="IOP-CS-Affiliation"/>
        <w:spacing w:after="360"/>
        <w:jc w:val="both"/>
        <w:rPr>
          <w:rStyle w:val="IOP-CS-AbstractChar"/>
          <w:sz w:val="22"/>
          <w:szCs w:val="22"/>
        </w:rPr>
      </w:pPr>
      <w:r>
        <w:rPr>
          <w:b/>
          <w:bCs/>
          <w:sz w:val="22"/>
          <w:szCs w:val="22"/>
        </w:rPr>
        <w:t xml:space="preserve">Keywords: </w:t>
      </w:r>
      <w:r w:rsidRPr="00443E5F">
        <w:rPr>
          <w:sz w:val="22"/>
          <w:szCs w:val="22"/>
        </w:rPr>
        <w:t xml:space="preserve">Life Cycle Assessment; </w:t>
      </w:r>
      <w:r>
        <w:rPr>
          <w:sz w:val="22"/>
          <w:szCs w:val="22"/>
        </w:rPr>
        <w:t>T</w:t>
      </w:r>
      <w:r w:rsidRPr="00443E5F">
        <w:rPr>
          <w:sz w:val="22"/>
          <w:szCs w:val="22"/>
        </w:rPr>
        <w:t xml:space="preserve">ofu </w:t>
      </w:r>
      <w:r>
        <w:rPr>
          <w:sz w:val="22"/>
          <w:szCs w:val="22"/>
        </w:rPr>
        <w:t>P</w:t>
      </w:r>
      <w:r w:rsidRPr="00443E5F">
        <w:rPr>
          <w:sz w:val="22"/>
          <w:szCs w:val="22"/>
        </w:rPr>
        <w:t xml:space="preserve">roduction; CML-IA Baseline; AWARE; </w:t>
      </w:r>
      <w:r>
        <w:rPr>
          <w:sz w:val="22"/>
          <w:szCs w:val="22"/>
        </w:rPr>
        <w:t>E</w:t>
      </w:r>
      <w:r w:rsidRPr="00443E5F">
        <w:rPr>
          <w:sz w:val="22"/>
          <w:szCs w:val="22"/>
        </w:rPr>
        <w:t xml:space="preserve">nvironmental </w:t>
      </w:r>
      <w:r>
        <w:rPr>
          <w:sz w:val="22"/>
          <w:szCs w:val="22"/>
        </w:rPr>
        <w:t>H</w:t>
      </w:r>
      <w:r w:rsidRPr="00443E5F">
        <w:rPr>
          <w:sz w:val="22"/>
          <w:szCs w:val="22"/>
        </w:rPr>
        <w:t>otspot</w:t>
      </w:r>
      <w:r>
        <w:rPr>
          <w:sz w:val="22"/>
          <w:szCs w:val="22"/>
        </w:rPr>
        <w:t>.</w:t>
      </w:r>
    </w:p>
    <w:p w14:paraId="24248455" w14:textId="77777777" w:rsidR="00A761A2" w:rsidRPr="00AD55B4" w:rsidRDefault="00A761A2">
      <w:pPr>
        <w:rPr>
          <w:rFonts w:ascii="Cambria" w:hAnsi="Cambria"/>
          <w:b/>
          <w:bCs/>
        </w:rPr>
      </w:pPr>
      <w:r w:rsidRPr="00AD55B4">
        <w:rPr>
          <w:rFonts w:ascii="Cambria" w:hAnsi="Cambria"/>
        </w:rPr>
        <w:br w:type="page"/>
      </w:r>
    </w:p>
    <w:p w14:paraId="6141501A" w14:textId="316B3E58" w:rsidR="001A2DA8" w:rsidRPr="00AD55B4" w:rsidRDefault="00E13BB8" w:rsidP="005C75D8">
      <w:pPr>
        <w:pStyle w:val="IOP-CS-SectionHead"/>
      </w:pPr>
      <w:r w:rsidRPr="00AD55B4">
        <w:lastRenderedPageBreak/>
        <w:t xml:space="preserve">1. </w:t>
      </w:r>
      <w:r w:rsidR="00FC5377" w:rsidRPr="00AD55B4">
        <w:t>Introduction</w:t>
      </w:r>
      <w:r w:rsidR="00D4463B" w:rsidRPr="00AD55B4">
        <w:t xml:space="preserve"> </w:t>
      </w:r>
    </w:p>
    <w:p w14:paraId="1F485C8C" w14:textId="77777777" w:rsidR="00DF4B18" w:rsidRDefault="00DF4B18" w:rsidP="00DF4B18">
      <w:pPr>
        <w:pStyle w:val="IOP-CS-BodyNoIndent"/>
        <w:rPr>
          <w:noProof/>
        </w:rPr>
      </w:pPr>
      <w:r>
        <w:rPr>
          <w:noProof/>
        </w:rPr>
        <w:t>Tofu (tahu) is a staple protein source in Indonesia, with national soybean demand for tofu and tempeh exceeding 2.66 million tonnes annually — over 93% of which is imported (Katadata, 2025). Production is dominated by small and medium-sized enterprises (SMEs) (Sari et al., 2021), yet the manufacturing process generates high-strength wastewater with COD of 8,000–11,400 mg/L and BOD of 1,000–11,880 mg/L (Nurliani et al., 2024; Hardyanti et al., 2023) — far above Indonesia's national effluent standards. Untreated discharge causes severe freshwater ecotoxicity and eutrophication, a problem documented specifically in Semarang City, where tofu SME wastewater in the Sendangguwo sub-district exceeded national BOD, COD, and TSS limits (Taufik et al., 2026), and discharge in the Pakintelan–Gunungpati area degraded surrounding groundwater quality (Sajida et al., 2025). The food processing sector — including tofu and tempeh SMEs — constitutes a significant share of Semarang's micro and small industry profile (BPS Kota Semarang, 2022), underscoring the local environmental relevance of this production system.</w:t>
      </w:r>
    </w:p>
    <w:p w14:paraId="1B04EBF2" w14:textId="77777777" w:rsidR="00DF4B18" w:rsidRDefault="00DF4B18" w:rsidP="00DF4B18">
      <w:pPr>
        <w:pStyle w:val="IOP-CS-BodyNoIndent"/>
        <w:rPr>
          <w:noProof/>
        </w:rPr>
      </w:pPr>
      <w:r>
        <w:rPr>
          <w:noProof/>
        </w:rPr>
        <w:t>Although life cycle assessment (LCA) — standardized under ISO 14040 and ISO 14044 (ISO, 2006a, 2006b) — has been applied to Indonesian tofu production, key methodological gaps persist. Kurniawati et al. (2019) assessed only GWP using the IPCC method in SimaPro; Sari et al. (2021) applied CML-IA in a cradle-to-gate study but excluded freshwater ecotoxicity (FAET); Hartini et al. (2021) and Azatri et al. (2023) used CML-IA Baseline in gate-to-gate studies without reporting co-product allocation or water scarcity; and Matsumoto (2024), despite the broadest scope (cradle-to-grave, SimaPro v9.4), employed the Eco-cost 2023 endpoint method, which aggregates results into a single score and precludes midpoint hotspot identification. Critically, no prior study has applied the AWARE water scarcity method (Boulay et al., 2018) to Indonesian tofu production, nor has any LCA been conducted in Semarang City, where urban wastewater dynamics and local production practices may yield distinct environmental burden profiles from rural sites in Grobogan or Yogyakarta.</w:t>
      </w:r>
    </w:p>
    <w:p w14:paraId="3A3ADBBB" w14:textId="6DF0CBBD" w:rsidR="001F6204" w:rsidRPr="00AD55B4" w:rsidRDefault="00DF4B18" w:rsidP="00DF4B18">
      <w:pPr>
        <w:pStyle w:val="IOP-CS-BodyNoIndent"/>
        <w:rPr>
          <w:rFonts w:cs="Times New Roman"/>
        </w:rPr>
      </w:pPr>
      <w:r>
        <w:rPr>
          <w:noProof/>
        </w:rPr>
        <w:t>This study addresses these gaps by conducting a gate-to-gate LCA of SME-scale tofu production in Semarang City with four objectives: (1) quantify environmental impacts across five CML-IA Baseline v4.8 midpoint categories (GWP, ODP, FAET, AP, EP) using SimaPro 10.3; (2) assess water scarcity using AWARE v1.2c (Boulay et al., 2018) — the first such application to Indonesian tofu production; (3) apply mass-based co-product allocation (okara and whey) per ISO 14044; and (4) identify environmental hotspots and propose targeted improvement strategies for urban tofu SMEs.</w:t>
      </w:r>
    </w:p>
    <w:p w14:paraId="1A7599F1" w14:textId="77777777" w:rsidR="001F6204" w:rsidRPr="00AD55B4" w:rsidRDefault="001F6204" w:rsidP="001F6204">
      <w:pPr>
        <w:pStyle w:val="IOP-CS-BodyNoIndent"/>
        <w:rPr>
          <w:rFonts w:cs="Times New Roman"/>
          <w:i/>
          <w:iCs/>
        </w:rPr>
      </w:pPr>
    </w:p>
    <w:p w14:paraId="4D0A1791" w14:textId="7F0C6B19" w:rsidR="00783DE2" w:rsidRPr="00E734F2" w:rsidRDefault="00D25E3D" w:rsidP="001F6204">
      <w:pPr>
        <w:pStyle w:val="IOP-CS-BodyNoIndent"/>
        <w:rPr>
          <w:rFonts w:cs="Times New Roman"/>
          <w:b/>
          <w:bCs/>
        </w:rPr>
      </w:pPr>
      <w:r w:rsidRPr="00E734F2">
        <w:rPr>
          <w:b/>
          <w:bCs/>
        </w:rPr>
        <w:t xml:space="preserve">2. </w:t>
      </w:r>
      <w:r w:rsidR="00FC5377" w:rsidRPr="00E734F2">
        <w:rPr>
          <w:b/>
          <w:bCs/>
        </w:rPr>
        <w:t>Methods</w:t>
      </w:r>
    </w:p>
    <w:p w14:paraId="01D8EC2A" w14:textId="007A9459" w:rsidR="001F6204" w:rsidRPr="00AD55B4" w:rsidRDefault="00443E5F" w:rsidP="00443E5F">
      <w:pPr>
        <w:pStyle w:val="IOP-CS-BodyText"/>
        <w:ind w:firstLine="0"/>
      </w:pPr>
      <w:r w:rsidRPr="00443E5F">
        <w:t>This research utilized a quantitative methodology based on Life Cycle Assessment (LCA) to assess the environmental impacts of tofu production at a small and medium-sized enterprise (SME) in Semarang City. The evaluation was performed in compliance with SNI ISO 14040:2016 and SNI ISO 14044:2016, comprising four sequential phases: (1) goal and scope definition, (2) life cycle inventory analysis, (3) life cycle impact assessment, and (4) interpretation. Primary data were obtained through direct field measurements, structured interviews with the facility operator, and on-site documentation during a complete production batch. Secondary data were sourced from peer-reviewed scientific literature and the Ecoinvent v3 database within SimaPro 10.3 software [6].</w:t>
      </w:r>
    </w:p>
    <w:p w14:paraId="7A2855FA" w14:textId="30208F16" w:rsidR="0057248E" w:rsidRPr="00AD55B4" w:rsidRDefault="009371CA" w:rsidP="0057248E">
      <w:pPr>
        <w:pStyle w:val="IOP-CS-SubsectionHeading"/>
      </w:pPr>
      <w:r w:rsidRPr="00AD55B4">
        <w:t xml:space="preserve">2.1 </w:t>
      </w:r>
      <w:r w:rsidR="0057248E" w:rsidRPr="00AD55B4">
        <w:t>Goal and scope definition</w:t>
      </w:r>
    </w:p>
    <w:p w14:paraId="1774D04A" w14:textId="77777777" w:rsidR="00443E5F" w:rsidRDefault="00443E5F" w:rsidP="00443E5F">
      <w:pPr>
        <w:pStyle w:val="IOP-CS-BodyText"/>
        <w:ind w:firstLine="0"/>
        <w:rPr>
          <w:noProof/>
        </w:rPr>
      </w:pPr>
      <w:r>
        <w:rPr>
          <w:noProof/>
        </w:rPr>
        <w:lastRenderedPageBreak/>
        <w:t>This study aims to assess the environmental impacts of tofu production at the facility level, focusing on water use, energy consumption, and waste generation at each production stage. The functional unit was established as 1 kg of tofu produced, consistent with functional units used in comparable LCA studies of tofu and soy-based food processing. All inventory data were initially collected on a per-batch basis representing one complete production day, with 1,400 kg of soybeans as raw material input yielding 3,681 kg of tofu.</w:t>
      </w:r>
    </w:p>
    <w:p w14:paraId="77675FFA" w14:textId="77777777" w:rsidR="00443E5F" w:rsidRDefault="00443E5F" w:rsidP="00443E5F">
      <w:pPr>
        <w:pStyle w:val="IOP-CS-BodyText"/>
        <w:rPr>
          <w:noProof/>
        </w:rPr>
      </w:pPr>
    </w:p>
    <w:p w14:paraId="659845FD" w14:textId="53D9E365" w:rsidR="00B51B69" w:rsidRPr="00AD55B4" w:rsidRDefault="00443E5F" w:rsidP="00443E5F">
      <w:pPr>
        <w:pStyle w:val="IOP-CS-BodyText"/>
        <w:ind w:firstLine="0"/>
        <w:rPr>
          <w:noProof/>
        </w:rPr>
      </w:pPr>
      <w:r>
        <w:rPr>
          <w:noProof/>
        </w:rPr>
        <w:t>The system boundary adopts a gate-to-gate approach, encompassing all unit processes from the initial washing of soybeans to final molding and packaging (Figure 1). Upstream operations, including soybean farming and transportation, as well as downstream activities such as distribution, consumption, and end-of-life management, were excluded from the system boundary. This delineation is consistent with prior gate-to-gate LCA investigations of similar Indonesian tofu SMEs [8, 9].</w:t>
      </w:r>
    </w:p>
    <w:p w14:paraId="104B5D5C" w14:textId="77777777" w:rsidR="001F6204" w:rsidRPr="00AD55B4" w:rsidRDefault="001F6204" w:rsidP="00FC5377">
      <w:pPr>
        <w:pStyle w:val="IOP-CS-BodyText"/>
        <w:ind w:firstLine="0"/>
        <w:rPr>
          <w:noProof/>
        </w:rPr>
      </w:pPr>
    </w:p>
    <w:p w14:paraId="56A92126" w14:textId="68062F5F" w:rsidR="0000603F" w:rsidRPr="00AD55B4" w:rsidRDefault="00B01164" w:rsidP="00FF2913">
      <w:pPr>
        <w:pStyle w:val="IOP-CS-BodyText"/>
        <w:ind w:firstLine="0"/>
        <w:jc w:val="center"/>
        <w:rPr>
          <w:noProof/>
        </w:rPr>
      </w:pPr>
      <w:r w:rsidRPr="00AD55B4">
        <w:rPr>
          <w:noProof/>
        </w:rPr>
        <w:drawing>
          <wp:inline distT="0" distB="0" distL="0" distR="0" wp14:anchorId="7D10464C" wp14:editId="042B49A1">
            <wp:extent cx="5272818" cy="166767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44" t="24919" r="1320" b="16563"/>
                    <a:stretch/>
                  </pic:blipFill>
                  <pic:spPr bwMode="auto">
                    <a:xfrm>
                      <a:off x="0" y="0"/>
                      <a:ext cx="5342583" cy="1689735"/>
                    </a:xfrm>
                    <a:prstGeom prst="rect">
                      <a:avLst/>
                    </a:prstGeom>
                    <a:noFill/>
                    <a:ln>
                      <a:noFill/>
                    </a:ln>
                    <a:extLst>
                      <a:ext uri="{53640926-AAD7-44D8-BBD7-CCE9431645EC}">
                        <a14:shadowObscured xmlns:a14="http://schemas.microsoft.com/office/drawing/2010/main"/>
                      </a:ext>
                    </a:extLst>
                  </pic:spPr>
                </pic:pic>
              </a:graphicData>
            </a:graphic>
          </wp:inline>
        </w:drawing>
      </w:r>
    </w:p>
    <w:p w14:paraId="3EF3CCF1" w14:textId="3B061E38" w:rsidR="001F6204" w:rsidRPr="00AD55B4" w:rsidRDefault="001F6204" w:rsidP="00FF2913">
      <w:pPr>
        <w:pStyle w:val="IOP-CS-SubsectionHeading"/>
        <w:jc w:val="center"/>
        <w:rPr>
          <w:b/>
          <w:bCs/>
          <w:i w:val="0"/>
          <w:iCs w:val="0"/>
          <w:noProof/>
        </w:rPr>
      </w:pPr>
      <w:r w:rsidRPr="00AD55B4">
        <w:rPr>
          <w:b/>
          <w:bCs/>
          <w:i w:val="0"/>
          <w:iCs w:val="0"/>
          <w:noProof/>
        </w:rPr>
        <w:t xml:space="preserve">Figure </w:t>
      </w:r>
      <w:r w:rsidR="00C66A67">
        <w:rPr>
          <w:b/>
          <w:bCs/>
          <w:i w:val="0"/>
          <w:iCs w:val="0"/>
          <w:noProof/>
        </w:rPr>
        <w:t>1</w:t>
      </w:r>
      <w:r w:rsidRPr="00AD55B4">
        <w:rPr>
          <w:b/>
          <w:bCs/>
          <w:i w:val="0"/>
          <w:iCs w:val="0"/>
          <w:noProof/>
        </w:rPr>
        <w:t xml:space="preserve">. </w:t>
      </w:r>
      <w:r w:rsidRPr="00AD55B4">
        <w:rPr>
          <w:i w:val="0"/>
          <w:iCs w:val="0"/>
          <w:noProof/>
        </w:rPr>
        <w:t>Gate-to-gate system boundary of tofu production life cycle assessment</w:t>
      </w:r>
    </w:p>
    <w:p w14:paraId="61D8C961" w14:textId="42C866CB" w:rsidR="00B1738A" w:rsidRPr="00AD55B4" w:rsidRDefault="00B1738A" w:rsidP="00B1738A">
      <w:pPr>
        <w:pStyle w:val="IOP-CS-SubsectionHeading"/>
      </w:pPr>
      <w:r w:rsidRPr="00AD55B4">
        <w:t>2.</w:t>
      </w:r>
      <w:r w:rsidR="00C6630B" w:rsidRPr="00AD55B4">
        <w:t xml:space="preserve">2 </w:t>
      </w:r>
      <w:r w:rsidR="00FF2913">
        <w:t>Life Cycle Inventory</w:t>
      </w:r>
      <w:r w:rsidR="00C6630B" w:rsidRPr="00AD55B4">
        <w:t xml:space="preserve"> </w:t>
      </w:r>
      <w:r w:rsidR="00E90B95" w:rsidRPr="00AD55B4">
        <w:t>Analysis</w:t>
      </w:r>
    </w:p>
    <w:p w14:paraId="4691C206" w14:textId="77777777" w:rsidR="007A365C" w:rsidRDefault="00443E5F" w:rsidP="00B1738A">
      <w:pPr>
        <w:pStyle w:val="IOP-CS-BodyText"/>
        <w:ind w:firstLine="0"/>
        <w:rPr>
          <w:noProof/>
        </w:rPr>
        <w:sectPr w:rsidR="007A365C" w:rsidSect="00CB34FC">
          <w:pgSz w:w="11906" w:h="16838"/>
          <w:pgMar w:top="2268" w:right="1440" w:bottom="1531" w:left="1440" w:header="709" w:footer="709" w:gutter="0"/>
          <w:cols w:space="708"/>
          <w:docGrid w:linePitch="360"/>
        </w:sectPr>
      </w:pPr>
      <w:r w:rsidRPr="00443E5F">
        <w:rPr>
          <w:noProof/>
        </w:rPr>
        <w:t>The inventory analysis phase involves the identification and collection of quantitative data on all input and output flows for each unit process within the product system, in accordance with the defined functional unit [11]. Data collected include soybean inputs, water and energy consumption, and waste outputs comprising liquid waste, solid waste, and atmospheric emissions.</w:t>
      </w:r>
      <w:r>
        <w:rPr>
          <w:noProof/>
        </w:rPr>
        <w:t xml:space="preserve"> T</w:t>
      </w:r>
      <w:r w:rsidR="005F4BE0" w:rsidRPr="00AD55B4">
        <w:rPr>
          <w:noProof/>
        </w:rPr>
        <w:t>he inventory data are presented in Table 1</w:t>
      </w:r>
      <w:r w:rsidR="00542468" w:rsidRPr="00AD55B4">
        <w:rPr>
          <w:noProof/>
        </w:rPr>
        <w:t>.</w:t>
      </w:r>
    </w:p>
    <w:p w14:paraId="76A467E2" w14:textId="5706453C" w:rsidR="005A7890" w:rsidRPr="00AD55B4" w:rsidRDefault="005A7890" w:rsidP="00B1738A">
      <w:pPr>
        <w:pStyle w:val="IOP-CS-BodyText"/>
        <w:ind w:firstLine="0"/>
        <w:rPr>
          <w:noProof/>
        </w:rPr>
      </w:pPr>
    </w:p>
    <w:p w14:paraId="3CFFD3E1" w14:textId="49BFBC8F" w:rsidR="00B474A7" w:rsidRDefault="00B474A7" w:rsidP="00250ADF">
      <w:pPr>
        <w:pStyle w:val="IOP-CS-BodyText"/>
        <w:ind w:firstLine="0"/>
        <w:jc w:val="center"/>
        <w:rPr>
          <w:noProof/>
        </w:rPr>
      </w:pPr>
      <w:r w:rsidRPr="00AD55B4">
        <w:rPr>
          <w:b/>
          <w:bCs/>
          <w:noProof/>
        </w:rPr>
        <w:t>Tabl</w:t>
      </w:r>
      <w:r w:rsidR="00AD55B4">
        <w:rPr>
          <w:b/>
          <w:bCs/>
          <w:noProof/>
        </w:rPr>
        <w:t>e</w:t>
      </w:r>
      <w:r w:rsidR="00250ADF" w:rsidRPr="00AD55B4">
        <w:rPr>
          <w:b/>
          <w:bCs/>
          <w:noProof/>
        </w:rPr>
        <w:t xml:space="preserve"> 1.</w:t>
      </w:r>
      <w:r w:rsidRPr="00AD55B4">
        <w:rPr>
          <w:noProof/>
        </w:rPr>
        <w:t xml:space="preserve"> </w:t>
      </w:r>
      <w:r w:rsidR="00443E5F" w:rsidRPr="00443E5F">
        <w:rPr>
          <w:noProof/>
        </w:rPr>
        <w:t>Life Cycle Inventory Data of Tofu Production (per batch / production day)</w:t>
      </w:r>
    </w:p>
    <w:tbl>
      <w:tblPr>
        <w:tblStyle w:val="TableGrid"/>
        <w:tblpPr w:leftFromText="181" w:rightFromText="181" w:vertAnchor="text" w:horzAnchor="margin" w:tblpXSpec="center" w:tblpY="1"/>
        <w:tblW w:w="5000" w:type="pct"/>
        <w:tblLook w:val="04A0" w:firstRow="1" w:lastRow="0" w:firstColumn="1" w:lastColumn="0" w:noHBand="0" w:noVBand="1"/>
      </w:tblPr>
      <w:tblGrid>
        <w:gridCol w:w="1123"/>
        <w:gridCol w:w="1858"/>
        <w:gridCol w:w="761"/>
        <w:gridCol w:w="1657"/>
        <w:gridCol w:w="972"/>
        <w:gridCol w:w="1324"/>
        <w:gridCol w:w="1313"/>
        <w:gridCol w:w="1332"/>
        <w:gridCol w:w="1365"/>
        <w:gridCol w:w="1324"/>
      </w:tblGrid>
      <w:tr w:rsidR="007A365C" w:rsidRPr="00192DD8" w14:paraId="1FF0A9C1" w14:textId="77777777" w:rsidTr="007A365C">
        <w:tc>
          <w:tcPr>
            <w:tcW w:w="431" w:type="pct"/>
            <w:tcBorders>
              <w:bottom w:val="nil"/>
              <w:right w:val="nil"/>
            </w:tcBorders>
          </w:tcPr>
          <w:p w14:paraId="354B0075" w14:textId="77777777" w:rsidR="007A365C" w:rsidRPr="00192DD8" w:rsidRDefault="007A365C" w:rsidP="007A365C">
            <w:pPr>
              <w:jc w:val="center"/>
              <w:rPr>
                <w:rFonts w:ascii="Cambria" w:hAnsi="Cambria"/>
                <w:sz w:val="20"/>
                <w:szCs w:val="20"/>
              </w:rPr>
            </w:pPr>
            <w:r w:rsidRPr="00192DD8">
              <w:rPr>
                <w:rFonts w:ascii="Cambria" w:hAnsi="Cambria"/>
                <w:sz w:val="20"/>
                <w:szCs w:val="20"/>
              </w:rPr>
              <w:t>Categories</w:t>
            </w:r>
          </w:p>
        </w:tc>
        <w:tc>
          <w:tcPr>
            <w:tcW w:w="713" w:type="pct"/>
            <w:tcBorders>
              <w:left w:val="nil"/>
              <w:bottom w:val="nil"/>
              <w:right w:val="nil"/>
            </w:tcBorders>
          </w:tcPr>
          <w:p w14:paraId="195D633F" w14:textId="77777777" w:rsidR="007A365C" w:rsidRPr="00192DD8" w:rsidRDefault="007A365C" w:rsidP="007A365C">
            <w:pPr>
              <w:rPr>
                <w:rFonts w:ascii="Cambria" w:hAnsi="Cambria"/>
                <w:sz w:val="20"/>
                <w:szCs w:val="20"/>
              </w:rPr>
            </w:pPr>
            <w:r w:rsidRPr="00192DD8">
              <w:rPr>
                <w:rFonts w:ascii="Cambria" w:hAnsi="Cambria"/>
                <w:sz w:val="20"/>
                <w:szCs w:val="20"/>
              </w:rPr>
              <w:t>Parameter</w:t>
            </w:r>
          </w:p>
        </w:tc>
        <w:tc>
          <w:tcPr>
            <w:tcW w:w="292" w:type="pct"/>
            <w:tcBorders>
              <w:left w:val="nil"/>
              <w:bottom w:val="nil"/>
              <w:right w:val="nil"/>
            </w:tcBorders>
          </w:tcPr>
          <w:p w14:paraId="2EB51A17" w14:textId="77777777" w:rsidR="007A365C" w:rsidRPr="00192DD8" w:rsidRDefault="007A365C" w:rsidP="007A365C">
            <w:pPr>
              <w:jc w:val="center"/>
              <w:rPr>
                <w:rFonts w:ascii="Cambria" w:hAnsi="Cambria"/>
                <w:sz w:val="20"/>
                <w:szCs w:val="20"/>
              </w:rPr>
            </w:pPr>
            <w:r w:rsidRPr="00192DD8">
              <w:rPr>
                <w:rFonts w:ascii="Cambria" w:hAnsi="Cambria"/>
                <w:sz w:val="20"/>
                <w:szCs w:val="20"/>
              </w:rPr>
              <w:t>Unit</w:t>
            </w:r>
          </w:p>
        </w:tc>
        <w:tc>
          <w:tcPr>
            <w:tcW w:w="3564" w:type="pct"/>
            <w:gridSpan w:val="7"/>
            <w:tcBorders>
              <w:left w:val="nil"/>
              <w:bottom w:val="nil"/>
            </w:tcBorders>
          </w:tcPr>
          <w:p w14:paraId="74B6B2A7" w14:textId="77777777" w:rsidR="007A365C" w:rsidRPr="00192DD8" w:rsidRDefault="007A365C" w:rsidP="007A365C">
            <w:pPr>
              <w:jc w:val="center"/>
              <w:rPr>
                <w:rFonts w:ascii="Cambria" w:hAnsi="Cambria"/>
                <w:sz w:val="20"/>
                <w:szCs w:val="20"/>
              </w:rPr>
            </w:pPr>
            <w:r w:rsidRPr="00192DD8">
              <w:rPr>
                <w:rFonts w:ascii="Cambria" w:hAnsi="Cambria"/>
                <w:sz w:val="20"/>
                <w:szCs w:val="20"/>
              </w:rPr>
              <w:t>Process</w:t>
            </w:r>
          </w:p>
        </w:tc>
      </w:tr>
      <w:tr w:rsidR="007A365C" w:rsidRPr="00192DD8" w14:paraId="137E40E9" w14:textId="77777777" w:rsidTr="007A365C">
        <w:tc>
          <w:tcPr>
            <w:tcW w:w="431" w:type="pct"/>
            <w:tcBorders>
              <w:top w:val="nil"/>
              <w:bottom w:val="nil"/>
              <w:right w:val="nil"/>
            </w:tcBorders>
          </w:tcPr>
          <w:p w14:paraId="6EAD18F8" w14:textId="77777777" w:rsidR="007A365C" w:rsidRPr="00192DD8" w:rsidRDefault="007A365C" w:rsidP="007A365C">
            <w:pPr>
              <w:rPr>
                <w:rFonts w:ascii="Cambria" w:hAnsi="Cambria"/>
                <w:sz w:val="20"/>
                <w:szCs w:val="20"/>
              </w:rPr>
            </w:pPr>
          </w:p>
        </w:tc>
        <w:tc>
          <w:tcPr>
            <w:tcW w:w="713" w:type="pct"/>
            <w:tcBorders>
              <w:top w:val="nil"/>
              <w:left w:val="nil"/>
              <w:bottom w:val="nil"/>
              <w:right w:val="nil"/>
            </w:tcBorders>
          </w:tcPr>
          <w:p w14:paraId="01A3C35B" w14:textId="77777777" w:rsidR="007A365C" w:rsidRPr="00192DD8" w:rsidRDefault="007A365C" w:rsidP="007A365C">
            <w:pPr>
              <w:rPr>
                <w:rFonts w:ascii="Cambria" w:hAnsi="Cambria"/>
                <w:sz w:val="20"/>
                <w:szCs w:val="20"/>
              </w:rPr>
            </w:pPr>
          </w:p>
        </w:tc>
        <w:tc>
          <w:tcPr>
            <w:tcW w:w="292" w:type="pct"/>
            <w:tcBorders>
              <w:top w:val="nil"/>
              <w:left w:val="nil"/>
              <w:bottom w:val="nil"/>
              <w:right w:val="nil"/>
            </w:tcBorders>
          </w:tcPr>
          <w:p w14:paraId="028A24D9" w14:textId="77777777" w:rsidR="007A365C" w:rsidRPr="00192DD8" w:rsidRDefault="007A365C" w:rsidP="007A365C">
            <w:pPr>
              <w:rPr>
                <w:rFonts w:ascii="Cambria" w:hAnsi="Cambria"/>
                <w:sz w:val="20"/>
                <w:szCs w:val="20"/>
              </w:rPr>
            </w:pPr>
          </w:p>
        </w:tc>
        <w:tc>
          <w:tcPr>
            <w:tcW w:w="636" w:type="pct"/>
            <w:tcBorders>
              <w:top w:val="single" w:sz="4" w:space="0" w:color="auto"/>
              <w:left w:val="nil"/>
              <w:bottom w:val="nil"/>
              <w:right w:val="nil"/>
            </w:tcBorders>
          </w:tcPr>
          <w:p w14:paraId="08B44173" w14:textId="77777777" w:rsidR="007A365C" w:rsidRPr="00192DD8" w:rsidRDefault="007A365C" w:rsidP="007A365C">
            <w:pPr>
              <w:jc w:val="center"/>
              <w:rPr>
                <w:rFonts w:ascii="Cambria" w:hAnsi="Cambria"/>
                <w:sz w:val="20"/>
                <w:szCs w:val="20"/>
              </w:rPr>
            </w:pPr>
            <w:r w:rsidRPr="00192DD8">
              <w:rPr>
                <w:rFonts w:ascii="Cambria" w:hAnsi="Cambria"/>
                <w:sz w:val="20"/>
                <w:szCs w:val="20"/>
              </w:rPr>
              <w:t>Washing</w:t>
            </w:r>
          </w:p>
        </w:tc>
        <w:tc>
          <w:tcPr>
            <w:tcW w:w="373" w:type="pct"/>
            <w:tcBorders>
              <w:top w:val="single" w:sz="4" w:space="0" w:color="auto"/>
              <w:left w:val="nil"/>
              <w:bottom w:val="nil"/>
              <w:right w:val="nil"/>
            </w:tcBorders>
          </w:tcPr>
          <w:p w14:paraId="063F82A0" w14:textId="77777777" w:rsidR="007A365C" w:rsidRPr="00192DD8" w:rsidRDefault="007A365C" w:rsidP="007A365C">
            <w:pPr>
              <w:rPr>
                <w:rFonts w:ascii="Cambria" w:hAnsi="Cambria"/>
                <w:sz w:val="20"/>
                <w:szCs w:val="20"/>
              </w:rPr>
            </w:pPr>
            <w:r w:rsidRPr="00192DD8">
              <w:rPr>
                <w:rFonts w:ascii="Cambria" w:hAnsi="Cambria"/>
                <w:sz w:val="20"/>
                <w:szCs w:val="20"/>
              </w:rPr>
              <w:t>Soaking</w:t>
            </w:r>
          </w:p>
        </w:tc>
        <w:tc>
          <w:tcPr>
            <w:tcW w:w="508" w:type="pct"/>
            <w:tcBorders>
              <w:top w:val="single" w:sz="4" w:space="0" w:color="auto"/>
              <w:left w:val="nil"/>
              <w:bottom w:val="nil"/>
              <w:right w:val="nil"/>
            </w:tcBorders>
          </w:tcPr>
          <w:p w14:paraId="4D82F4E9" w14:textId="77777777" w:rsidR="007A365C" w:rsidRPr="00192DD8" w:rsidRDefault="007A365C" w:rsidP="007A365C">
            <w:pPr>
              <w:rPr>
                <w:rFonts w:ascii="Cambria" w:hAnsi="Cambria"/>
                <w:sz w:val="20"/>
                <w:szCs w:val="20"/>
              </w:rPr>
            </w:pPr>
            <w:r w:rsidRPr="00192DD8">
              <w:rPr>
                <w:rFonts w:ascii="Cambria" w:hAnsi="Cambria"/>
                <w:sz w:val="20"/>
                <w:szCs w:val="20"/>
              </w:rPr>
              <w:t>Grinding</w:t>
            </w:r>
          </w:p>
        </w:tc>
        <w:tc>
          <w:tcPr>
            <w:tcW w:w="504" w:type="pct"/>
            <w:tcBorders>
              <w:top w:val="single" w:sz="4" w:space="0" w:color="auto"/>
              <w:left w:val="nil"/>
              <w:bottom w:val="nil"/>
              <w:right w:val="nil"/>
            </w:tcBorders>
          </w:tcPr>
          <w:p w14:paraId="33FA65A6" w14:textId="77777777" w:rsidR="007A365C" w:rsidRPr="00192DD8" w:rsidRDefault="007A365C" w:rsidP="007A365C">
            <w:pPr>
              <w:jc w:val="center"/>
              <w:rPr>
                <w:rFonts w:ascii="Cambria" w:hAnsi="Cambria"/>
                <w:sz w:val="20"/>
                <w:szCs w:val="20"/>
              </w:rPr>
            </w:pPr>
            <w:r>
              <w:rPr>
                <w:rFonts w:ascii="Cambria" w:hAnsi="Cambria"/>
                <w:sz w:val="20"/>
                <w:szCs w:val="20"/>
              </w:rPr>
              <w:t>Boiling</w:t>
            </w:r>
          </w:p>
        </w:tc>
        <w:tc>
          <w:tcPr>
            <w:tcW w:w="511" w:type="pct"/>
            <w:tcBorders>
              <w:top w:val="single" w:sz="4" w:space="0" w:color="auto"/>
              <w:left w:val="nil"/>
              <w:bottom w:val="nil"/>
              <w:right w:val="nil"/>
            </w:tcBorders>
          </w:tcPr>
          <w:p w14:paraId="281A4FA6" w14:textId="77777777" w:rsidR="007A365C" w:rsidRPr="00192DD8" w:rsidRDefault="007A365C" w:rsidP="007A365C">
            <w:pPr>
              <w:rPr>
                <w:rFonts w:ascii="Cambria" w:hAnsi="Cambria"/>
                <w:sz w:val="20"/>
                <w:szCs w:val="20"/>
              </w:rPr>
            </w:pPr>
            <w:r w:rsidRPr="00192DD8">
              <w:rPr>
                <w:rFonts w:ascii="Cambria" w:hAnsi="Cambria"/>
                <w:sz w:val="20"/>
                <w:szCs w:val="20"/>
              </w:rPr>
              <w:t>Filtration</w:t>
            </w:r>
          </w:p>
        </w:tc>
        <w:tc>
          <w:tcPr>
            <w:tcW w:w="524" w:type="pct"/>
            <w:tcBorders>
              <w:top w:val="single" w:sz="4" w:space="0" w:color="auto"/>
              <w:left w:val="nil"/>
              <w:bottom w:val="nil"/>
              <w:right w:val="nil"/>
            </w:tcBorders>
          </w:tcPr>
          <w:p w14:paraId="146E4B94" w14:textId="77777777" w:rsidR="007A365C" w:rsidRPr="00192DD8" w:rsidRDefault="007A365C" w:rsidP="007A365C">
            <w:pPr>
              <w:rPr>
                <w:rFonts w:ascii="Cambria" w:hAnsi="Cambria"/>
                <w:sz w:val="20"/>
                <w:szCs w:val="20"/>
              </w:rPr>
            </w:pPr>
            <w:r w:rsidRPr="00192DD8">
              <w:rPr>
                <w:rFonts w:ascii="Cambria" w:hAnsi="Cambria"/>
                <w:sz w:val="20"/>
                <w:szCs w:val="20"/>
              </w:rPr>
              <w:t>Coagulation</w:t>
            </w:r>
          </w:p>
        </w:tc>
        <w:tc>
          <w:tcPr>
            <w:tcW w:w="509" w:type="pct"/>
            <w:tcBorders>
              <w:top w:val="single" w:sz="4" w:space="0" w:color="auto"/>
              <w:left w:val="nil"/>
              <w:bottom w:val="nil"/>
              <w:right w:val="single" w:sz="4" w:space="0" w:color="auto"/>
            </w:tcBorders>
          </w:tcPr>
          <w:p w14:paraId="6656300D" w14:textId="77777777" w:rsidR="007A365C" w:rsidRPr="00192DD8" w:rsidRDefault="007A365C" w:rsidP="007A365C">
            <w:pPr>
              <w:rPr>
                <w:rFonts w:ascii="Cambria" w:hAnsi="Cambria"/>
                <w:sz w:val="20"/>
                <w:szCs w:val="20"/>
              </w:rPr>
            </w:pPr>
            <w:r w:rsidRPr="00192DD8">
              <w:rPr>
                <w:rFonts w:ascii="Cambria" w:hAnsi="Cambria"/>
                <w:sz w:val="20"/>
                <w:szCs w:val="20"/>
              </w:rPr>
              <w:t>Molding &amp; Packing</w:t>
            </w:r>
          </w:p>
        </w:tc>
      </w:tr>
      <w:tr w:rsidR="007A365C" w:rsidRPr="00192DD8" w14:paraId="6A21F63B" w14:textId="77777777" w:rsidTr="007A365C">
        <w:tc>
          <w:tcPr>
            <w:tcW w:w="431" w:type="pct"/>
            <w:tcBorders>
              <w:top w:val="nil"/>
              <w:left w:val="single" w:sz="4" w:space="0" w:color="auto"/>
              <w:bottom w:val="nil"/>
              <w:right w:val="nil"/>
            </w:tcBorders>
          </w:tcPr>
          <w:p w14:paraId="6D8CEA7B" w14:textId="77777777" w:rsidR="007A365C" w:rsidRPr="00192DD8" w:rsidRDefault="007A365C" w:rsidP="007A365C">
            <w:pPr>
              <w:rPr>
                <w:rFonts w:ascii="Cambria" w:hAnsi="Cambria"/>
                <w:sz w:val="20"/>
                <w:szCs w:val="20"/>
              </w:rPr>
            </w:pPr>
          </w:p>
        </w:tc>
        <w:tc>
          <w:tcPr>
            <w:tcW w:w="713" w:type="pct"/>
            <w:tcBorders>
              <w:top w:val="nil"/>
              <w:left w:val="nil"/>
              <w:bottom w:val="nil"/>
              <w:right w:val="nil"/>
            </w:tcBorders>
          </w:tcPr>
          <w:p w14:paraId="520C6798" w14:textId="77777777" w:rsidR="007A365C" w:rsidRPr="00192DD8" w:rsidRDefault="007A365C" w:rsidP="007A365C">
            <w:pPr>
              <w:rPr>
                <w:rFonts w:ascii="Cambria" w:hAnsi="Cambria"/>
                <w:sz w:val="20"/>
                <w:szCs w:val="20"/>
              </w:rPr>
            </w:pPr>
          </w:p>
        </w:tc>
        <w:tc>
          <w:tcPr>
            <w:tcW w:w="292" w:type="pct"/>
            <w:tcBorders>
              <w:top w:val="nil"/>
              <w:left w:val="nil"/>
              <w:bottom w:val="nil"/>
              <w:right w:val="nil"/>
            </w:tcBorders>
          </w:tcPr>
          <w:p w14:paraId="40EF1640" w14:textId="77777777" w:rsidR="007A365C" w:rsidRPr="00192DD8" w:rsidRDefault="007A365C" w:rsidP="007A365C">
            <w:pPr>
              <w:rPr>
                <w:rFonts w:ascii="Cambria" w:hAnsi="Cambria"/>
                <w:sz w:val="20"/>
                <w:szCs w:val="20"/>
              </w:rPr>
            </w:pPr>
          </w:p>
        </w:tc>
        <w:tc>
          <w:tcPr>
            <w:tcW w:w="636" w:type="pct"/>
            <w:tcBorders>
              <w:top w:val="nil"/>
              <w:left w:val="nil"/>
              <w:bottom w:val="nil"/>
              <w:right w:val="nil"/>
            </w:tcBorders>
          </w:tcPr>
          <w:p w14:paraId="2F355B89" w14:textId="77777777" w:rsidR="007A365C" w:rsidRPr="00192DD8" w:rsidRDefault="007A365C" w:rsidP="007A365C">
            <w:pPr>
              <w:rPr>
                <w:rFonts w:ascii="Cambria" w:hAnsi="Cambria"/>
                <w:sz w:val="20"/>
                <w:szCs w:val="20"/>
              </w:rPr>
            </w:pPr>
          </w:p>
        </w:tc>
        <w:tc>
          <w:tcPr>
            <w:tcW w:w="373" w:type="pct"/>
            <w:tcBorders>
              <w:top w:val="nil"/>
              <w:left w:val="nil"/>
              <w:bottom w:val="nil"/>
              <w:right w:val="nil"/>
            </w:tcBorders>
          </w:tcPr>
          <w:p w14:paraId="2D0558C8" w14:textId="77777777" w:rsidR="007A365C" w:rsidRPr="00192DD8" w:rsidRDefault="007A365C" w:rsidP="007A365C">
            <w:pPr>
              <w:rPr>
                <w:rFonts w:ascii="Cambria" w:hAnsi="Cambria"/>
                <w:sz w:val="20"/>
                <w:szCs w:val="20"/>
              </w:rPr>
            </w:pPr>
          </w:p>
        </w:tc>
        <w:tc>
          <w:tcPr>
            <w:tcW w:w="508" w:type="pct"/>
            <w:tcBorders>
              <w:top w:val="nil"/>
              <w:left w:val="nil"/>
              <w:bottom w:val="nil"/>
              <w:right w:val="nil"/>
            </w:tcBorders>
          </w:tcPr>
          <w:p w14:paraId="412BCB78" w14:textId="77777777" w:rsidR="007A365C" w:rsidRPr="00192DD8" w:rsidRDefault="007A365C" w:rsidP="007A365C">
            <w:pPr>
              <w:rPr>
                <w:rFonts w:ascii="Cambria" w:hAnsi="Cambria"/>
                <w:sz w:val="20"/>
                <w:szCs w:val="20"/>
              </w:rPr>
            </w:pPr>
          </w:p>
        </w:tc>
        <w:tc>
          <w:tcPr>
            <w:tcW w:w="504" w:type="pct"/>
            <w:tcBorders>
              <w:top w:val="nil"/>
              <w:left w:val="nil"/>
              <w:bottom w:val="nil"/>
              <w:right w:val="nil"/>
            </w:tcBorders>
          </w:tcPr>
          <w:p w14:paraId="48299A21" w14:textId="77777777" w:rsidR="007A365C" w:rsidRPr="00192DD8" w:rsidRDefault="007A365C" w:rsidP="007A365C">
            <w:pPr>
              <w:rPr>
                <w:rFonts w:ascii="Cambria" w:hAnsi="Cambria"/>
                <w:sz w:val="20"/>
                <w:szCs w:val="20"/>
              </w:rPr>
            </w:pPr>
          </w:p>
        </w:tc>
        <w:tc>
          <w:tcPr>
            <w:tcW w:w="511" w:type="pct"/>
            <w:tcBorders>
              <w:top w:val="nil"/>
              <w:left w:val="nil"/>
              <w:bottom w:val="nil"/>
              <w:right w:val="nil"/>
            </w:tcBorders>
          </w:tcPr>
          <w:p w14:paraId="7F0AAE2A" w14:textId="77777777" w:rsidR="007A365C" w:rsidRPr="00192DD8" w:rsidRDefault="007A365C" w:rsidP="007A365C">
            <w:pPr>
              <w:rPr>
                <w:rFonts w:ascii="Cambria" w:hAnsi="Cambria"/>
                <w:sz w:val="20"/>
                <w:szCs w:val="20"/>
              </w:rPr>
            </w:pPr>
          </w:p>
        </w:tc>
        <w:tc>
          <w:tcPr>
            <w:tcW w:w="524" w:type="pct"/>
            <w:tcBorders>
              <w:top w:val="nil"/>
              <w:left w:val="nil"/>
              <w:bottom w:val="nil"/>
              <w:right w:val="nil"/>
            </w:tcBorders>
          </w:tcPr>
          <w:p w14:paraId="57C87AB7" w14:textId="77777777" w:rsidR="007A365C" w:rsidRPr="00192DD8" w:rsidRDefault="007A365C" w:rsidP="007A365C">
            <w:pPr>
              <w:rPr>
                <w:rFonts w:ascii="Cambria" w:hAnsi="Cambria"/>
                <w:sz w:val="20"/>
                <w:szCs w:val="20"/>
              </w:rPr>
            </w:pPr>
          </w:p>
        </w:tc>
        <w:tc>
          <w:tcPr>
            <w:tcW w:w="509" w:type="pct"/>
            <w:tcBorders>
              <w:top w:val="nil"/>
              <w:left w:val="nil"/>
              <w:bottom w:val="nil"/>
              <w:right w:val="single" w:sz="4" w:space="0" w:color="auto"/>
            </w:tcBorders>
          </w:tcPr>
          <w:p w14:paraId="4118A941" w14:textId="77777777" w:rsidR="007A365C" w:rsidRPr="00192DD8" w:rsidRDefault="007A365C" w:rsidP="007A365C">
            <w:pPr>
              <w:rPr>
                <w:rFonts w:ascii="Cambria" w:hAnsi="Cambria"/>
                <w:sz w:val="20"/>
                <w:szCs w:val="20"/>
              </w:rPr>
            </w:pPr>
          </w:p>
        </w:tc>
      </w:tr>
      <w:tr w:rsidR="007A365C" w:rsidRPr="00192DD8" w14:paraId="2991D1B1" w14:textId="77777777" w:rsidTr="007A365C">
        <w:tc>
          <w:tcPr>
            <w:tcW w:w="431" w:type="pct"/>
            <w:tcBorders>
              <w:top w:val="nil"/>
              <w:left w:val="single" w:sz="4" w:space="0" w:color="auto"/>
              <w:bottom w:val="nil"/>
              <w:right w:val="nil"/>
            </w:tcBorders>
          </w:tcPr>
          <w:p w14:paraId="33F02A8C" w14:textId="77777777" w:rsidR="007A365C" w:rsidRPr="00192DD8" w:rsidRDefault="007A365C" w:rsidP="007A365C">
            <w:pPr>
              <w:rPr>
                <w:rFonts w:ascii="Cambria" w:hAnsi="Cambria"/>
                <w:sz w:val="20"/>
                <w:szCs w:val="20"/>
              </w:rPr>
            </w:pPr>
          </w:p>
        </w:tc>
        <w:tc>
          <w:tcPr>
            <w:tcW w:w="713" w:type="pct"/>
            <w:tcBorders>
              <w:top w:val="nil"/>
              <w:left w:val="nil"/>
              <w:bottom w:val="nil"/>
              <w:right w:val="nil"/>
            </w:tcBorders>
          </w:tcPr>
          <w:p w14:paraId="1F9D1307" w14:textId="77777777" w:rsidR="007A365C" w:rsidRPr="00192DD8" w:rsidRDefault="007A365C" w:rsidP="007A365C">
            <w:pPr>
              <w:rPr>
                <w:rFonts w:ascii="Cambria" w:hAnsi="Cambria"/>
                <w:sz w:val="20"/>
                <w:szCs w:val="20"/>
              </w:rPr>
            </w:pPr>
          </w:p>
        </w:tc>
        <w:tc>
          <w:tcPr>
            <w:tcW w:w="292" w:type="pct"/>
            <w:tcBorders>
              <w:top w:val="nil"/>
              <w:left w:val="nil"/>
              <w:bottom w:val="nil"/>
              <w:right w:val="nil"/>
            </w:tcBorders>
          </w:tcPr>
          <w:p w14:paraId="67EFC909" w14:textId="77777777" w:rsidR="007A365C" w:rsidRPr="00192DD8" w:rsidRDefault="007A365C" w:rsidP="007A365C">
            <w:pPr>
              <w:rPr>
                <w:rFonts w:ascii="Cambria" w:hAnsi="Cambria"/>
                <w:sz w:val="20"/>
                <w:szCs w:val="20"/>
              </w:rPr>
            </w:pPr>
          </w:p>
        </w:tc>
        <w:tc>
          <w:tcPr>
            <w:tcW w:w="636" w:type="pct"/>
            <w:tcBorders>
              <w:top w:val="nil"/>
              <w:left w:val="nil"/>
              <w:bottom w:val="nil"/>
              <w:right w:val="nil"/>
            </w:tcBorders>
          </w:tcPr>
          <w:p w14:paraId="750041C5" w14:textId="77777777" w:rsidR="007A365C" w:rsidRPr="00192DD8" w:rsidRDefault="007A365C" w:rsidP="007A365C">
            <w:pPr>
              <w:rPr>
                <w:rFonts w:ascii="Cambria" w:hAnsi="Cambria"/>
                <w:sz w:val="20"/>
                <w:szCs w:val="20"/>
              </w:rPr>
            </w:pPr>
          </w:p>
        </w:tc>
        <w:tc>
          <w:tcPr>
            <w:tcW w:w="373" w:type="pct"/>
            <w:tcBorders>
              <w:top w:val="nil"/>
              <w:left w:val="nil"/>
              <w:bottom w:val="nil"/>
              <w:right w:val="nil"/>
            </w:tcBorders>
          </w:tcPr>
          <w:p w14:paraId="25E82B2A" w14:textId="77777777" w:rsidR="007A365C" w:rsidRPr="00192DD8" w:rsidRDefault="007A365C" w:rsidP="007A365C">
            <w:pPr>
              <w:rPr>
                <w:rFonts w:ascii="Cambria" w:hAnsi="Cambria"/>
                <w:sz w:val="20"/>
                <w:szCs w:val="20"/>
              </w:rPr>
            </w:pPr>
          </w:p>
        </w:tc>
        <w:tc>
          <w:tcPr>
            <w:tcW w:w="508" w:type="pct"/>
            <w:tcBorders>
              <w:top w:val="nil"/>
              <w:left w:val="nil"/>
              <w:bottom w:val="nil"/>
              <w:right w:val="nil"/>
            </w:tcBorders>
          </w:tcPr>
          <w:p w14:paraId="56CCA2D4" w14:textId="77777777" w:rsidR="007A365C" w:rsidRPr="00192DD8" w:rsidRDefault="007A365C" w:rsidP="007A365C">
            <w:pPr>
              <w:rPr>
                <w:rFonts w:ascii="Cambria" w:hAnsi="Cambria"/>
                <w:sz w:val="20"/>
                <w:szCs w:val="20"/>
              </w:rPr>
            </w:pPr>
          </w:p>
        </w:tc>
        <w:tc>
          <w:tcPr>
            <w:tcW w:w="504" w:type="pct"/>
            <w:tcBorders>
              <w:top w:val="nil"/>
              <w:left w:val="nil"/>
              <w:bottom w:val="nil"/>
              <w:right w:val="nil"/>
            </w:tcBorders>
          </w:tcPr>
          <w:p w14:paraId="038F7E2E" w14:textId="77777777" w:rsidR="007A365C" w:rsidRPr="00192DD8" w:rsidRDefault="007A365C" w:rsidP="007A365C">
            <w:pPr>
              <w:rPr>
                <w:rFonts w:ascii="Cambria" w:hAnsi="Cambria"/>
                <w:sz w:val="20"/>
                <w:szCs w:val="20"/>
              </w:rPr>
            </w:pPr>
          </w:p>
        </w:tc>
        <w:tc>
          <w:tcPr>
            <w:tcW w:w="511" w:type="pct"/>
            <w:tcBorders>
              <w:top w:val="nil"/>
              <w:left w:val="nil"/>
              <w:bottom w:val="nil"/>
              <w:right w:val="nil"/>
            </w:tcBorders>
          </w:tcPr>
          <w:p w14:paraId="32E8520D" w14:textId="77777777" w:rsidR="007A365C" w:rsidRPr="00192DD8" w:rsidRDefault="007A365C" w:rsidP="007A365C">
            <w:pPr>
              <w:rPr>
                <w:rFonts w:ascii="Cambria" w:hAnsi="Cambria"/>
                <w:sz w:val="20"/>
                <w:szCs w:val="20"/>
              </w:rPr>
            </w:pPr>
          </w:p>
        </w:tc>
        <w:tc>
          <w:tcPr>
            <w:tcW w:w="524" w:type="pct"/>
            <w:tcBorders>
              <w:top w:val="nil"/>
              <w:left w:val="nil"/>
              <w:bottom w:val="nil"/>
              <w:right w:val="nil"/>
            </w:tcBorders>
          </w:tcPr>
          <w:p w14:paraId="15A07E10" w14:textId="77777777" w:rsidR="007A365C" w:rsidRPr="00192DD8" w:rsidRDefault="007A365C" w:rsidP="007A365C">
            <w:pPr>
              <w:rPr>
                <w:rFonts w:ascii="Cambria" w:hAnsi="Cambria"/>
                <w:sz w:val="20"/>
                <w:szCs w:val="20"/>
              </w:rPr>
            </w:pPr>
          </w:p>
        </w:tc>
        <w:tc>
          <w:tcPr>
            <w:tcW w:w="509" w:type="pct"/>
            <w:tcBorders>
              <w:top w:val="nil"/>
              <w:left w:val="nil"/>
              <w:bottom w:val="nil"/>
              <w:right w:val="single" w:sz="4" w:space="0" w:color="auto"/>
            </w:tcBorders>
          </w:tcPr>
          <w:p w14:paraId="4910EE46" w14:textId="77777777" w:rsidR="007A365C" w:rsidRPr="00192DD8" w:rsidRDefault="007A365C" w:rsidP="007A365C">
            <w:pPr>
              <w:rPr>
                <w:rFonts w:ascii="Cambria" w:hAnsi="Cambria"/>
                <w:sz w:val="20"/>
                <w:szCs w:val="20"/>
              </w:rPr>
            </w:pPr>
          </w:p>
        </w:tc>
      </w:tr>
      <w:tr w:rsidR="007A365C" w:rsidRPr="00192DD8" w14:paraId="5602AAFD" w14:textId="77777777" w:rsidTr="007A365C">
        <w:tc>
          <w:tcPr>
            <w:tcW w:w="431" w:type="pct"/>
            <w:tcBorders>
              <w:top w:val="nil"/>
              <w:left w:val="single" w:sz="4" w:space="0" w:color="auto"/>
              <w:bottom w:val="nil"/>
              <w:right w:val="nil"/>
            </w:tcBorders>
          </w:tcPr>
          <w:p w14:paraId="5A263A1B" w14:textId="77777777" w:rsidR="007A365C" w:rsidRPr="00192DD8" w:rsidRDefault="007A365C" w:rsidP="007A365C">
            <w:pPr>
              <w:rPr>
                <w:rFonts w:ascii="Cambria" w:hAnsi="Cambria"/>
                <w:sz w:val="20"/>
                <w:szCs w:val="20"/>
              </w:rPr>
            </w:pPr>
            <w:r w:rsidRPr="00192DD8">
              <w:rPr>
                <w:rFonts w:ascii="Cambria" w:hAnsi="Cambria"/>
                <w:sz w:val="20"/>
                <w:szCs w:val="20"/>
              </w:rPr>
              <w:t>Input</w:t>
            </w:r>
          </w:p>
        </w:tc>
        <w:tc>
          <w:tcPr>
            <w:tcW w:w="713" w:type="pct"/>
            <w:tcBorders>
              <w:top w:val="nil"/>
              <w:left w:val="nil"/>
              <w:bottom w:val="nil"/>
              <w:right w:val="nil"/>
            </w:tcBorders>
          </w:tcPr>
          <w:p w14:paraId="0790109A" w14:textId="77777777" w:rsidR="007A365C" w:rsidRPr="00192DD8" w:rsidRDefault="007A365C" w:rsidP="007A365C">
            <w:pPr>
              <w:rPr>
                <w:rFonts w:ascii="Cambria" w:hAnsi="Cambria"/>
                <w:sz w:val="20"/>
                <w:szCs w:val="20"/>
              </w:rPr>
            </w:pPr>
            <w:r>
              <w:rPr>
                <w:rFonts w:ascii="Cambria" w:hAnsi="Cambria"/>
                <w:sz w:val="20"/>
                <w:szCs w:val="20"/>
              </w:rPr>
              <w:t>Soybeans</w:t>
            </w:r>
          </w:p>
        </w:tc>
        <w:tc>
          <w:tcPr>
            <w:tcW w:w="292" w:type="pct"/>
            <w:tcBorders>
              <w:top w:val="nil"/>
              <w:left w:val="nil"/>
              <w:bottom w:val="nil"/>
              <w:right w:val="nil"/>
            </w:tcBorders>
          </w:tcPr>
          <w:p w14:paraId="3CD9A1E9" w14:textId="77777777" w:rsidR="007A365C" w:rsidRPr="00192DD8" w:rsidRDefault="007A365C" w:rsidP="007A365C">
            <w:pPr>
              <w:jc w:val="center"/>
              <w:rPr>
                <w:rFonts w:ascii="Cambria" w:hAnsi="Cambria"/>
                <w:sz w:val="20"/>
                <w:szCs w:val="20"/>
              </w:rPr>
            </w:pPr>
            <w:r>
              <w:rPr>
                <w:rFonts w:ascii="Cambria" w:hAnsi="Cambria"/>
                <w:sz w:val="20"/>
                <w:szCs w:val="20"/>
              </w:rPr>
              <w:t>Kg</w:t>
            </w:r>
          </w:p>
        </w:tc>
        <w:tc>
          <w:tcPr>
            <w:tcW w:w="636" w:type="pct"/>
            <w:tcBorders>
              <w:top w:val="nil"/>
              <w:left w:val="nil"/>
              <w:bottom w:val="nil"/>
              <w:right w:val="nil"/>
            </w:tcBorders>
          </w:tcPr>
          <w:p w14:paraId="042549CE" w14:textId="77777777" w:rsidR="007A365C" w:rsidRPr="00192DD8" w:rsidRDefault="007A365C" w:rsidP="007A365C">
            <w:pPr>
              <w:jc w:val="center"/>
              <w:rPr>
                <w:rFonts w:ascii="Cambria" w:hAnsi="Cambria"/>
                <w:sz w:val="20"/>
                <w:szCs w:val="20"/>
              </w:rPr>
            </w:pPr>
            <w:r w:rsidRPr="004F6613">
              <w:rPr>
                <w:rFonts w:ascii="Cambria" w:hAnsi="Cambria" w:cs="Times New Roman"/>
                <w:sz w:val="18"/>
                <w:szCs w:val="18"/>
                <w:lang w:eastAsia="en-ID"/>
              </w:rPr>
              <w:t>1400</w:t>
            </w:r>
          </w:p>
        </w:tc>
        <w:tc>
          <w:tcPr>
            <w:tcW w:w="373" w:type="pct"/>
            <w:tcBorders>
              <w:top w:val="nil"/>
              <w:left w:val="nil"/>
              <w:bottom w:val="nil"/>
              <w:right w:val="nil"/>
            </w:tcBorders>
          </w:tcPr>
          <w:p w14:paraId="258D155E"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8" w:type="pct"/>
            <w:tcBorders>
              <w:top w:val="nil"/>
              <w:left w:val="nil"/>
              <w:bottom w:val="nil"/>
              <w:right w:val="nil"/>
            </w:tcBorders>
          </w:tcPr>
          <w:p w14:paraId="30796D19"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4" w:type="pct"/>
            <w:tcBorders>
              <w:top w:val="nil"/>
              <w:left w:val="nil"/>
              <w:bottom w:val="nil"/>
              <w:right w:val="nil"/>
            </w:tcBorders>
          </w:tcPr>
          <w:p w14:paraId="3D5B2988"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11" w:type="pct"/>
            <w:tcBorders>
              <w:top w:val="nil"/>
              <w:left w:val="nil"/>
              <w:bottom w:val="nil"/>
              <w:right w:val="nil"/>
            </w:tcBorders>
          </w:tcPr>
          <w:p w14:paraId="6D550AE3"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24" w:type="pct"/>
            <w:tcBorders>
              <w:top w:val="nil"/>
              <w:left w:val="nil"/>
              <w:bottom w:val="nil"/>
              <w:right w:val="nil"/>
            </w:tcBorders>
          </w:tcPr>
          <w:p w14:paraId="728FA76A"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9" w:type="pct"/>
            <w:tcBorders>
              <w:top w:val="nil"/>
              <w:left w:val="nil"/>
              <w:bottom w:val="nil"/>
              <w:right w:val="single" w:sz="4" w:space="0" w:color="auto"/>
            </w:tcBorders>
          </w:tcPr>
          <w:p w14:paraId="0C167E94"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r>
      <w:tr w:rsidR="007A365C" w:rsidRPr="00192DD8" w14:paraId="1149DB55" w14:textId="77777777" w:rsidTr="007A365C">
        <w:tc>
          <w:tcPr>
            <w:tcW w:w="431" w:type="pct"/>
            <w:tcBorders>
              <w:top w:val="nil"/>
              <w:left w:val="single" w:sz="4" w:space="0" w:color="auto"/>
              <w:bottom w:val="nil"/>
              <w:right w:val="nil"/>
            </w:tcBorders>
          </w:tcPr>
          <w:p w14:paraId="3F6680BB" w14:textId="77777777" w:rsidR="007A365C" w:rsidRPr="00192DD8" w:rsidRDefault="007A365C" w:rsidP="007A365C">
            <w:pPr>
              <w:rPr>
                <w:rFonts w:ascii="Cambria" w:hAnsi="Cambria"/>
                <w:sz w:val="20"/>
                <w:szCs w:val="20"/>
              </w:rPr>
            </w:pPr>
            <w:r>
              <w:rPr>
                <w:rFonts w:ascii="Cambria" w:hAnsi="Cambria"/>
                <w:sz w:val="20"/>
                <w:szCs w:val="20"/>
              </w:rPr>
              <w:t>material,</w:t>
            </w:r>
          </w:p>
        </w:tc>
        <w:tc>
          <w:tcPr>
            <w:tcW w:w="713" w:type="pct"/>
            <w:tcBorders>
              <w:top w:val="nil"/>
              <w:left w:val="nil"/>
              <w:bottom w:val="nil"/>
              <w:right w:val="nil"/>
            </w:tcBorders>
          </w:tcPr>
          <w:p w14:paraId="5A655116" w14:textId="77777777" w:rsidR="007A365C" w:rsidRPr="00192DD8" w:rsidRDefault="007A365C" w:rsidP="007A365C">
            <w:pPr>
              <w:rPr>
                <w:rFonts w:ascii="Cambria" w:hAnsi="Cambria"/>
                <w:sz w:val="20"/>
                <w:szCs w:val="20"/>
              </w:rPr>
            </w:pPr>
            <w:r>
              <w:rPr>
                <w:rFonts w:ascii="Cambria" w:hAnsi="Cambria"/>
                <w:sz w:val="20"/>
                <w:szCs w:val="20"/>
              </w:rPr>
              <w:t>Water</w:t>
            </w:r>
          </w:p>
        </w:tc>
        <w:tc>
          <w:tcPr>
            <w:tcW w:w="292" w:type="pct"/>
            <w:tcBorders>
              <w:top w:val="nil"/>
              <w:left w:val="nil"/>
              <w:bottom w:val="nil"/>
              <w:right w:val="nil"/>
            </w:tcBorders>
          </w:tcPr>
          <w:p w14:paraId="7BE499F2" w14:textId="77777777" w:rsidR="007A365C" w:rsidRPr="00192DD8" w:rsidRDefault="007A365C" w:rsidP="007A365C">
            <w:pPr>
              <w:jc w:val="center"/>
              <w:rPr>
                <w:rFonts w:ascii="Cambria" w:hAnsi="Cambria"/>
                <w:sz w:val="20"/>
                <w:szCs w:val="20"/>
              </w:rPr>
            </w:pPr>
            <w:r>
              <w:rPr>
                <w:rFonts w:ascii="Cambria" w:hAnsi="Cambria"/>
                <w:sz w:val="20"/>
                <w:szCs w:val="20"/>
              </w:rPr>
              <w:t>L</w:t>
            </w:r>
          </w:p>
        </w:tc>
        <w:tc>
          <w:tcPr>
            <w:tcW w:w="636" w:type="pct"/>
            <w:tcBorders>
              <w:top w:val="nil"/>
              <w:left w:val="nil"/>
              <w:bottom w:val="nil"/>
              <w:right w:val="nil"/>
            </w:tcBorders>
          </w:tcPr>
          <w:p w14:paraId="0BF2DAC5" w14:textId="77777777" w:rsidR="007A365C" w:rsidRPr="00192DD8" w:rsidRDefault="007A365C" w:rsidP="007A365C">
            <w:pPr>
              <w:jc w:val="center"/>
              <w:rPr>
                <w:rFonts w:ascii="Cambria" w:hAnsi="Cambria"/>
                <w:sz w:val="20"/>
                <w:szCs w:val="20"/>
              </w:rPr>
            </w:pPr>
            <w:r>
              <w:rPr>
                <w:rFonts w:ascii="Cambria" w:hAnsi="Cambria"/>
                <w:sz w:val="20"/>
                <w:szCs w:val="20"/>
              </w:rPr>
              <w:t>2800</w:t>
            </w:r>
          </w:p>
        </w:tc>
        <w:tc>
          <w:tcPr>
            <w:tcW w:w="373" w:type="pct"/>
            <w:tcBorders>
              <w:top w:val="nil"/>
              <w:left w:val="nil"/>
              <w:bottom w:val="nil"/>
              <w:right w:val="nil"/>
            </w:tcBorders>
          </w:tcPr>
          <w:p w14:paraId="7EBF62CC" w14:textId="77777777" w:rsidR="007A365C" w:rsidRPr="00192DD8" w:rsidRDefault="007A365C" w:rsidP="007A365C">
            <w:pPr>
              <w:jc w:val="center"/>
              <w:rPr>
                <w:rFonts w:ascii="Cambria" w:hAnsi="Cambria"/>
                <w:sz w:val="20"/>
                <w:szCs w:val="20"/>
              </w:rPr>
            </w:pPr>
            <w:r>
              <w:rPr>
                <w:rFonts w:ascii="Cambria" w:hAnsi="Cambria"/>
                <w:sz w:val="20"/>
                <w:szCs w:val="20"/>
              </w:rPr>
              <w:t>2700</w:t>
            </w:r>
          </w:p>
        </w:tc>
        <w:tc>
          <w:tcPr>
            <w:tcW w:w="508" w:type="pct"/>
            <w:tcBorders>
              <w:top w:val="nil"/>
              <w:left w:val="nil"/>
              <w:bottom w:val="nil"/>
              <w:right w:val="nil"/>
            </w:tcBorders>
          </w:tcPr>
          <w:p w14:paraId="0F3E24E6" w14:textId="77777777" w:rsidR="007A365C" w:rsidRPr="00192DD8" w:rsidRDefault="007A365C" w:rsidP="007A365C">
            <w:pPr>
              <w:jc w:val="center"/>
              <w:rPr>
                <w:rFonts w:ascii="Cambria" w:hAnsi="Cambria"/>
                <w:sz w:val="20"/>
                <w:szCs w:val="20"/>
              </w:rPr>
            </w:pPr>
            <w:r>
              <w:rPr>
                <w:rFonts w:ascii="Cambria" w:hAnsi="Cambria"/>
                <w:sz w:val="20"/>
                <w:szCs w:val="20"/>
              </w:rPr>
              <w:t>4200</w:t>
            </w:r>
          </w:p>
        </w:tc>
        <w:tc>
          <w:tcPr>
            <w:tcW w:w="504" w:type="pct"/>
            <w:tcBorders>
              <w:top w:val="nil"/>
              <w:left w:val="nil"/>
              <w:bottom w:val="nil"/>
              <w:right w:val="nil"/>
            </w:tcBorders>
          </w:tcPr>
          <w:p w14:paraId="5E1A3789" w14:textId="77777777" w:rsidR="007A365C" w:rsidRPr="00192DD8" w:rsidRDefault="007A365C" w:rsidP="007A365C">
            <w:pPr>
              <w:jc w:val="center"/>
              <w:rPr>
                <w:rFonts w:ascii="Cambria" w:hAnsi="Cambria"/>
                <w:sz w:val="20"/>
                <w:szCs w:val="20"/>
              </w:rPr>
            </w:pPr>
            <w:r>
              <w:rPr>
                <w:rFonts w:ascii="Cambria" w:hAnsi="Cambria"/>
                <w:sz w:val="20"/>
                <w:szCs w:val="20"/>
              </w:rPr>
              <w:t>8400</w:t>
            </w:r>
          </w:p>
        </w:tc>
        <w:tc>
          <w:tcPr>
            <w:tcW w:w="511" w:type="pct"/>
            <w:tcBorders>
              <w:top w:val="nil"/>
              <w:left w:val="nil"/>
              <w:bottom w:val="nil"/>
              <w:right w:val="nil"/>
            </w:tcBorders>
          </w:tcPr>
          <w:p w14:paraId="2ED17483" w14:textId="77777777" w:rsidR="007A365C" w:rsidRPr="00192DD8" w:rsidRDefault="007A365C" w:rsidP="007A365C">
            <w:pPr>
              <w:jc w:val="center"/>
              <w:rPr>
                <w:rFonts w:ascii="Cambria" w:hAnsi="Cambria"/>
                <w:sz w:val="20"/>
                <w:szCs w:val="20"/>
              </w:rPr>
            </w:pPr>
            <w:r>
              <w:rPr>
                <w:rFonts w:ascii="Cambria" w:hAnsi="Cambria"/>
                <w:sz w:val="20"/>
                <w:szCs w:val="20"/>
              </w:rPr>
              <w:t>-</w:t>
            </w:r>
          </w:p>
        </w:tc>
        <w:tc>
          <w:tcPr>
            <w:tcW w:w="524" w:type="pct"/>
            <w:tcBorders>
              <w:top w:val="nil"/>
              <w:left w:val="nil"/>
              <w:bottom w:val="nil"/>
              <w:right w:val="nil"/>
            </w:tcBorders>
          </w:tcPr>
          <w:p w14:paraId="346F9517"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9" w:type="pct"/>
            <w:tcBorders>
              <w:top w:val="nil"/>
              <w:left w:val="nil"/>
              <w:bottom w:val="nil"/>
              <w:right w:val="single" w:sz="4" w:space="0" w:color="auto"/>
            </w:tcBorders>
          </w:tcPr>
          <w:p w14:paraId="37B7627B" w14:textId="77777777" w:rsidR="007A365C" w:rsidRPr="00192DD8" w:rsidRDefault="007A365C" w:rsidP="007A365C">
            <w:pPr>
              <w:jc w:val="center"/>
              <w:rPr>
                <w:rFonts w:ascii="Cambria" w:hAnsi="Cambria"/>
                <w:sz w:val="20"/>
                <w:szCs w:val="20"/>
              </w:rPr>
            </w:pPr>
            <w:r>
              <w:rPr>
                <w:rFonts w:ascii="Cambria" w:hAnsi="Cambria"/>
                <w:sz w:val="20"/>
                <w:szCs w:val="20"/>
              </w:rPr>
              <w:t>200</w:t>
            </w:r>
          </w:p>
        </w:tc>
      </w:tr>
      <w:tr w:rsidR="007A365C" w:rsidRPr="00192DD8" w14:paraId="75895B92" w14:textId="77777777" w:rsidTr="007A365C">
        <w:tc>
          <w:tcPr>
            <w:tcW w:w="431" w:type="pct"/>
            <w:tcBorders>
              <w:top w:val="nil"/>
              <w:left w:val="single" w:sz="4" w:space="0" w:color="auto"/>
              <w:bottom w:val="nil"/>
              <w:right w:val="nil"/>
            </w:tcBorders>
          </w:tcPr>
          <w:p w14:paraId="59700CC4" w14:textId="77777777" w:rsidR="007A365C" w:rsidRPr="00192DD8" w:rsidRDefault="007A365C" w:rsidP="007A365C">
            <w:pPr>
              <w:rPr>
                <w:rFonts w:ascii="Cambria" w:hAnsi="Cambria"/>
                <w:sz w:val="20"/>
                <w:szCs w:val="20"/>
              </w:rPr>
            </w:pPr>
            <w:r>
              <w:rPr>
                <w:rFonts w:ascii="Cambria" w:hAnsi="Cambria"/>
                <w:sz w:val="20"/>
                <w:szCs w:val="20"/>
              </w:rPr>
              <w:t>Ouput</w:t>
            </w:r>
          </w:p>
        </w:tc>
        <w:tc>
          <w:tcPr>
            <w:tcW w:w="713" w:type="pct"/>
            <w:tcBorders>
              <w:top w:val="nil"/>
              <w:left w:val="nil"/>
              <w:bottom w:val="nil"/>
              <w:right w:val="nil"/>
            </w:tcBorders>
          </w:tcPr>
          <w:p w14:paraId="3AA6A095" w14:textId="77777777" w:rsidR="007A365C" w:rsidRPr="00192DD8" w:rsidRDefault="007A365C" w:rsidP="007A365C">
            <w:pPr>
              <w:rPr>
                <w:rFonts w:ascii="Cambria" w:hAnsi="Cambria"/>
                <w:sz w:val="20"/>
                <w:szCs w:val="20"/>
              </w:rPr>
            </w:pPr>
            <w:r w:rsidRPr="00192DD8">
              <w:rPr>
                <w:rFonts w:ascii="Cambria" w:hAnsi="Cambria"/>
                <w:sz w:val="20"/>
                <w:szCs w:val="20"/>
              </w:rPr>
              <w:t>Electricity</w:t>
            </w:r>
          </w:p>
        </w:tc>
        <w:tc>
          <w:tcPr>
            <w:tcW w:w="292" w:type="pct"/>
            <w:tcBorders>
              <w:top w:val="nil"/>
              <w:left w:val="nil"/>
              <w:bottom w:val="nil"/>
              <w:right w:val="nil"/>
            </w:tcBorders>
          </w:tcPr>
          <w:p w14:paraId="256B44C1" w14:textId="77777777" w:rsidR="007A365C" w:rsidRPr="00192DD8" w:rsidRDefault="007A365C" w:rsidP="007A365C">
            <w:pPr>
              <w:jc w:val="center"/>
              <w:rPr>
                <w:rFonts w:ascii="Cambria" w:hAnsi="Cambria"/>
                <w:sz w:val="20"/>
                <w:szCs w:val="20"/>
              </w:rPr>
            </w:pPr>
            <w:r>
              <w:rPr>
                <w:rFonts w:ascii="Cambria" w:hAnsi="Cambria"/>
                <w:sz w:val="20"/>
                <w:szCs w:val="20"/>
              </w:rPr>
              <w:t>kWh</w:t>
            </w:r>
          </w:p>
        </w:tc>
        <w:tc>
          <w:tcPr>
            <w:tcW w:w="636" w:type="pct"/>
            <w:tcBorders>
              <w:top w:val="nil"/>
              <w:left w:val="nil"/>
              <w:bottom w:val="nil"/>
              <w:right w:val="nil"/>
            </w:tcBorders>
          </w:tcPr>
          <w:p w14:paraId="1F3964AD" w14:textId="77777777" w:rsidR="007A365C" w:rsidRPr="00192DD8" w:rsidRDefault="007A365C" w:rsidP="007A365C">
            <w:pPr>
              <w:jc w:val="center"/>
              <w:rPr>
                <w:rFonts w:ascii="Cambria" w:hAnsi="Cambria"/>
                <w:sz w:val="20"/>
                <w:szCs w:val="20"/>
              </w:rPr>
            </w:pPr>
            <w:r>
              <w:rPr>
                <w:rFonts w:ascii="Cambria" w:hAnsi="Cambria"/>
                <w:sz w:val="20"/>
                <w:szCs w:val="20"/>
              </w:rPr>
              <w:t>0.60</w:t>
            </w:r>
          </w:p>
        </w:tc>
        <w:tc>
          <w:tcPr>
            <w:tcW w:w="373" w:type="pct"/>
            <w:tcBorders>
              <w:top w:val="nil"/>
              <w:left w:val="nil"/>
              <w:bottom w:val="nil"/>
              <w:right w:val="nil"/>
            </w:tcBorders>
          </w:tcPr>
          <w:p w14:paraId="77D7FC0A" w14:textId="77777777" w:rsidR="007A365C" w:rsidRPr="00192DD8" w:rsidRDefault="007A365C" w:rsidP="007A365C">
            <w:pPr>
              <w:jc w:val="center"/>
              <w:rPr>
                <w:rFonts w:ascii="Cambria" w:hAnsi="Cambria"/>
                <w:sz w:val="20"/>
                <w:szCs w:val="20"/>
              </w:rPr>
            </w:pPr>
            <w:r>
              <w:rPr>
                <w:rFonts w:ascii="Cambria" w:hAnsi="Cambria"/>
                <w:sz w:val="20"/>
                <w:szCs w:val="20"/>
              </w:rPr>
              <w:t>0.45</w:t>
            </w:r>
          </w:p>
        </w:tc>
        <w:tc>
          <w:tcPr>
            <w:tcW w:w="508" w:type="pct"/>
            <w:tcBorders>
              <w:top w:val="nil"/>
              <w:left w:val="nil"/>
              <w:bottom w:val="nil"/>
              <w:right w:val="nil"/>
            </w:tcBorders>
          </w:tcPr>
          <w:p w14:paraId="33ECF881" w14:textId="77777777" w:rsidR="007A365C" w:rsidRPr="00192DD8" w:rsidRDefault="007A365C" w:rsidP="007A365C">
            <w:pPr>
              <w:jc w:val="center"/>
              <w:rPr>
                <w:rFonts w:ascii="Cambria" w:hAnsi="Cambria"/>
                <w:sz w:val="20"/>
                <w:szCs w:val="20"/>
              </w:rPr>
            </w:pPr>
            <w:r>
              <w:rPr>
                <w:rFonts w:ascii="Cambria" w:hAnsi="Cambria"/>
                <w:sz w:val="20"/>
                <w:szCs w:val="20"/>
              </w:rPr>
              <w:t>17</w:t>
            </w:r>
          </w:p>
        </w:tc>
        <w:tc>
          <w:tcPr>
            <w:tcW w:w="504" w:type="pct"/>
            <w:tcBorders>
              <w:top w:val="nil"/>
              <w:left w:val="nil"/>
              <w:bottom w:val="nil"/>
              <w:right w:val="nil"/>
            </w:tcBorders>
          </w:tcPr>
          <w:p w14:paraId="250643DB"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11" w:type="pct"/>
            <w:tcBorders>
              <w:top w:val="nil"/>
              <w:left w:val="nil"/>
              <w:bottom w:val="nil"/>
              <w:right w:val="nil"/>
            </w:tcBorders>
          </w:tcPr>
          <w:p w14:paraId="7C65FDF9"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24" w:type="pct"/>
            <w:tcBorders>
              <w:top w:val="nil"/>
              <w:left w:val="nil"/>
              <w:bottom w:val="nil"/>
              <w:right w:val="nil"/>
            </w:tcBorders>
          </w:tcPr>
          <w:p w14:paraId="6FCD3C5B"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9" w:type="pct"/>
            <w:tcBorders>
              <w:top w:val="nil"/>
              <w:left w:val="nil"/>
              <w:bottom w:val="nil"/>
              <w:right w:val="single" w:sz="4" w:space="0" w:color="auto"/>
            </w:tcBorders>
          </w:tcPr>
          <w:p w14:paraId="2F91557D"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r>
      <w:tr w:rsidR="007A365C" w:rsidRPr="00192DD8" w14:paraId="631B987E" w14:textId="77777777" w:rsidTr="007A365C">
        <w:tc>
          <w:tcPr>
            <w:tcW w:w="431" w:type="pct"/>
            <w:tcBorders>
              <w:top w:val="nil"/>
              <w:left w:val="single" w:sz="4" w:space="0" w:color="auto"/>
              <w:bottom w:val="nil"/>
              <w:right w:val="nil"/>
            </w:tcBorders>
          </w:tcPr>
          <w:p w14:paraId="318AF4F7" w14:textId="77777777" w:rsidR="007A365C" w:rsidRPr="00192DD8" w:rsidRDefault="007A365C" w:rsidP="007A365C">
            <w:pPr>
              <w:rPr>
                <w:rFonts w:ascii="Cambria" w:hAnsi="Cambria"/>
                <w:sz w:val="20"/>
                <w:szCs w:val="20"/>
              </w:rPr>
            </w:pPr>
            <w:r>
              <w:rPr>
                <w:rFonts w:ascii="Cambria" w:hAnsi="Cambria"/>
                <w:sz w:val="20"/>
                <w:szCs w:val="20"/>
              </w:rPr>
              <w:t>material,</w:t>
            </w:r>
          </w:p>
        </w:tc>
        <w:tc>
          <w:tcPr>
            <w:tcW w:w="713" w:type="pct"/>
            <w:tcBorders>
              <w:top w:val="nil"/>
              <w:left w:val="nil"/>
              <w:bottom w:val="nil"/>
              <w:right w:val="nil"/>
            </w:tcBorders>
          </w:tcPr>
          <w:p w14:paraId="3AE46433" w14:textId="77777777" w:rsidR="007A365C" w:rsidRPr="00192DD8" w:rsidRDefault="007A365C" w:rsidP="007A365C">
            <w:pPr>
              <w:rPr>
                <w:rFonts w:ascii="Cambria" w:hAnsi="Cambria"/>
                <w:sz w:val="20"/>
                <w:szCs w:val="20"/>
              </w:rPr>
            </w:pPr>
            <w:r w:rsidRPr="004F6613">
              <w:rPr>
                <w:rFonts w:ascii="Cambria" w:hAnsi="Cambria" w:cs="Times New Roman"/>
                <w:sz w:val="18"/>
                <w:szCs w:val="18"/>
                <w:lang w:eastAsia="en-ID"/>
              </w:rPr>
              <w:t>Firewood</w:t>
            </w:r>
          </w:p>
        </w:tc>
        <w:tc>
          <w:tcPr>
            <w:tcW w:w="292" w:type="pct"/>
            <w:tcBorders>
              <w:top w:val="nil"/>
              <w:left w:val="nil"/>
              <w:bottom w:val="nil"/>
              <w:right w:val="nil"/>
            </w:tcBorders>
          </w:tcPr>
          <w:p w14:paraId="66E4C268" w14:textId="77777777" w:rsidR="007A365C" w:rsidRPr="00192DD8" w:rsidRDefault="007A365C" w:rsidP="007A365C">
            <w:pPr>
              <w:jc w:val="center"/>
              <w:rPr>
                <w:rFonts w:ascii="Cambria" w:hAnsi="Cambria"/>
                <w:sz w:val="20"/>
                <w:szCs w:val="20"/>
              </w:rPr>
            </w:pPr>
            <w:r>
              <w:rPr>
                <w:rFonts w:ascii="Cambria" w:hAnsi="Cambria"/>
                <w:sz w:val="20"/>
                <w:szCs w:val="20"/>
              </w:rPr>
              <w:t>Kg</w:t>
            </w:r>
          </w:p>
        </w:tc>
        <w:tc>
          <w:tcPr>
            <w:tcW w:w="636" w:type="pct"/>
            <w:tcBorders>
              <w:top w:val="nil"/>
              <w:left w:val="nil"/>
              <w:bottom w:val="nil"/>
              <w:right w:val="nil"/>
            </w:tcBorders>
          </w:tcPr>
          <w:p w14:paraId="7102ED5D"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373" w:type="pct"/>
            <w:tcBorders>
              <w:top w:val="nil"/>
              <w:left w:val="nil"/>
              <w:bottom w:val="nil"/>
              <w:right w:val="nil"/>
            </w:tcBorders>
          </w:tcPr>
          <w:p w14:paraId="185903F8"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8" w:type="pct"/>
            <w:tcBorders>
              <w:top w:val="nil"/>
              <w:left w:val="nil"/>
              <w:bottom w:val="nil"/>
              <w:right w:val="nil"/>
            </w:tcBorders>
          </w:tcPr>
          <w:p w14:paraId="29FA0C40"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4" w:type="pct"/>
            <w:tcBorders>
              <w:top w:val="nil"/>
              <w:left w:val="nil"/>
              <w:bottom w:val="nil"/>
              <w:right w:val="nil"/>
            </w:tcBorders>
          </w:tcPr>
          <w:p w14:paraId="78B4ADD7" w14:textId="77777777" w:rsidR="007A365C" w:rsidRPr="00192DD8" w:rsidRDefault="007A365C" w:rsidP="007A365C">
            <w:pPr>
              <w:jc w:val="center"/>
              <w:rPr>
                <w:rFonts w:ascii="Cambria" w:hAnsi="Cambria"/>
                <w:sz w:val="20"/>
                <w:szCs w:val="20"/>
              </w:rPr>
            </w:pPr>
            <w:r>
              <w:rPr>
                <w:rFonts w:ascii="Cambria" w:hAnsi="Cambria"/>
                <w:sz w:val="20"/>
                <w:szCs w:val="20"/>
              </w:rPr>
              <w:t>800</w:t>
            </w:r>
          </w:p>
        </w:tc>
        <w:tc>
          <w:tcPr>
            <w:tcW w:w="511" w:type="pct"/>
            <w:tcBorders>
              <w:top w:val="nil"/>
              <w:left w:val="nil"/>
              <w:bottom w:val="nil"/>
              <w:right w:val="nil"/>
            </w:tcBorders>
          </w:tcPr>
          <w:p w14:paraId="467E12F5"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24" w:type="pct"/>
            <w:tcBorders>
              <w:top w:val="nil"/>
              <w:left w:val="nil"/>
              <w:bottom w:val="nil"/>
              <w:right w:val="nil"/>
            </w:tcBorders>
          </w:tcPr>
          <w:p w14:paraId="6DAA1299"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9" w:type="pct"/>
            <w:tcBorders>
              <w:top w:val="nil"/>
              <w:left w:val="nil"/>
              <w:bottom w:val="nil"/>
              <w:right w:val="single" w:sz="4" w:space="0" w:color="auto"/>
            </w:tcBorders>
          </w:tcPr>
          <w:p w14:paraId="3098705E"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r>
      <w:tr w:rsidR="007A365C" w:rsidRPr="00192DD8" w14:paraId="6AB62630" w14:textId="77777777" w:rsidTr="007A365C">
        <w:tc>
          <w:tcPr>
            <w:tcW w:w="431" w:type="pct"/>
            <w:tcBorders>
              <w:top w:val="nil"/>
              <w:left w:val="single" w:sz="4" w:space="0" w:color="auto"/>
              <w:bottom w:val="nil"/>
              <w:right w:val="nil"/>
            </w:tcBorders>
          </w:tcPr>
          <w:p w14:paraId="34B60B84" w14:textId="77777777" w:rsidR="007A365C" w:rsidRPr="00192DD8" w:rsidRDefault="007A365C" w:rsidP="007A365C">
            <w:pPr>
              <w:rPr>
                <w:rFonts w:ascii="Cambria" w:hAnsi="Cambria"/>
                <w:sz w:val="20"/>
                <w:szCs w:val="20"/>
              </w:rPr>
            </w:pPr>
            <w:r>
              <w:rPr>
                <w:rFonts w:ascii="Cambria" w:hAnsi="Cambria"/>
                <w:sz w:val="20"/>
                <w:szCs w:val="20"/>
              </w:rPr>
              <w:t>Fuel, and</w:t>
            </w:r>
          </w:p>
        </w:tc>
        <w:tc>
          <w:tcPr>
            <w:tcW w:w="713" w:type="pct"/>
            <w:tcBorders>
              <w:top w:val="nil"/>
              <w:left w:val="nil"/>
              <w:bottom w:val="nil"/>
              <w:right w:val="nil"/>
            </w:tcBorders>
          </w:tcPr>
          <w:p w14:paraId="46E49674" w14:textId="77777777" w:rsidR="007A365C" w:rsidRPr="00192DD8" w:rsidRDefault="007A365C" w:rsidP="007A365C">
            <w:pPr>
              <w:rPr>
                <w:rFonts w:ascii="Cambria" w:hAnsi="Cambria"/>
                <w:b/>
                <w:bCs/>
                <w:sz w:val="20"/>
                <w:szCs w:val="20"/>
              </w:rPr>
            </w:pPr>
            <w:r w:rsidRPr="004F6613">
              <w:rPr>
                <w:rFonts w:ascii="Cambria" w:hAnsi="Cambria" w:cs="Times New Roman"/>
                <w:sz w:val="18"/>
                <w:szCs w:val="18"/>
                <w:lang w:eastAsia="en-ID"/>
              </w:rPr>
              <w:t>Coagulant water</w:t>
            </w:r>
          </w:p>
        </w:tc>
        <w:tc>
          <w:tcPr>
            <w:tcW w:w="292" w:type="pct"/>
            <w:tcBorders>
              <w:top w:val="nil"/>
              <w:left w:val="nil"/>
              <w:bottom w:val="nil"/>
              <w:right w:val="nil"/>
            </w:tcBorders>
          </w:tcPr>
          <w:p w14:paraId="4A6CAF44" w14:textId="77777777" w:rsidR="007A365C" w:rsidRPr="00192DD8" w:rsidRDefault="007A365C" w:rsidP="007A365C">
            <w:pPr>
              <w:jc w:val="center"/>
              <w:rPr>
                <w:rFonts w:ascii="Cambria" w:hAnsi="Cambria"/>
                <w:sz w:val="20"/>
                <w:szCs w:val="20"/>
              </w:rPr>
            </w:pPr>
            <w:r>
              <w:rPr>
                <w:rFonts w:ascii="Cambria" w:hAnsi="Cambria"/>
                <w:sz w:val="20"/>
                <w:szCs w:val="20"/>
              </w:rPr>
              <w:t>L</w:t>
            </w:r>
          </w:p>
        </w:tc>
        <w:tc>
          <w:tcPr>
            <w:tcW w:w="636" w:type="pct"/>
            <w:tcBorders>
              <w:top w:val="nil"/>
              <w:left w:val="nil"/>
              <w:bottom w:val="nil"/>
              <w:right w:val="nil"/>
            </w:tcBorders>
          </w:tcPr>
          <w:p w14:paraId="468C9659"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373" w:type="pct"/>
            <w:tcBorders>
              <w:top w:val="nil"/>
              <w:left w:val="nil"/>
              <w:bottom w:val="nil"/>
              <w:right w:val="nil"/>
            </w:tcBorders>
          </w:tcPr>
          <w:p w14:paraId="1A70BB96"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8" w:type="pct"/>
            <w:tcBorders>
              <w:top w:val="nil"/>
              <w:left w:val="nil"/>
              <w:bottom w:val="nil"/>
              <w:right w:val="nil"/>
            </w:tcBorders>
          </w:tcPr>
          <w:p w14:paraId="71D92881"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4" w:type="pct"/>
            <w:tcBorders>
              <w:top w:val="nil"/>
              <w:left w:val="nil"/>
              <w:bottom w:val="nil"/>
              <w:right w:val="nil"/>
            </w:tcBorders>
          </w:tcPr>
          <w:p w14:paraId="32F3D3DA"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11" w:type="pct"/>
            <w:tcBorders>
              <w:top w:val="nil"/>
              <w:left w:val="nil"/>
              <w:bottom w:val="nil"/>
              <w:right w:val="nil"/>
            </w:tcBorders>
          </w:tcPr>
          <w:p w14:paraId="4F1316C1"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24" w:type="pct"/>
            <w:tcBorders>
              <w:top w:val="nil"/>
              <w:left w:val="nil"/>
              <w:bottom w:val="nil"/>
              <w:right w:val="nil"/>
            </w:tcBorders>
          </w:tcPr>
          <w:p w14:paraId="2A5CCBAC" w14:textId="77777777" w:rsidR="007A365C" w:rsidRPr="00192DD8" w:rsidRDefault="007A365C" w:rsidP="007A365C">
            <w:pPr>
              <w:jc w:val="center"/>
              <w:rPr>
                <w:rFonts w:ascii="Cambria" w:hAnsi="Cambria"/>
                <w:sz w:val="20"/>
                <w:szCs w:val="20"/>
              </w:rPr>
            </w:pPr>
            <w:r>
              <w:rPr>
                <w:rFonts w:ascii="Cambria" w:hAnsi="Cambria"/>
                <w:sz w:val="20"/>
                <w:szCs w:val="20"/>
              </w:rPr>
              <w:t>421</w:t>
            </w:r>
          </w:p>
        </w:tc>
        <w:tc>
          <w:tcPr>
            <w:tcW w:w="509" w:type="pct"/>
            <w:tcBorders>
              <w:top w:val="nil"/>
              <w:left w:val="nil"/>
              <w:bottom w:val="nil"/>
              <w:right w:val="single" w:sz="4" w:space="0" w:color="auto"/>
            </w:tcBorders>
          </w:tcPr>
          <w:p w14:paraId="44FE4BFE" w14:textId="77777777" w:rsidR="007A365C" w:rsidRPr="00192DD8" w:rsidRDefault="007A365C" w:rsidP="007A365C">
            <w:pPr>
              <w:jc w:val="center"/>
              <w:rPr>
                <w:rFonts w:ascii="Cambria" w:hAnsi="Cambria"/>
                <w:sz w:val="20"/>
                <w:szCs w:val="20"/>
              </w:rPr>
            </w:pPr>
          </w:p>
        </w:tc>
      </w:tr>
      <w:tr w:rsidR="007A365C" w:rsidRPr="00192DD8" w14:paraId="55193B13" w14:textId="77777777" w:rsidTr="007A365C">
        <w:tc>
          <w:tcPr>
            <w:tcW w:w="431" w:type="pct"/>
            <w:tcBorders>
              <w:top w:val="nil"/>
              <w:left w:val="single" w:sz="4" w:space="0" w:color="auto"/>
              <w:bottom w:val="nil"/>
              <w:right w:val="nil"/>
            </w:tcBorders>
          </w:tcPr>
          <w:p w14:paraId="68E3F440" w14:textId="77777777" w:rsidR="007A365C" w:rsidRPr="00192DD8" w:rsidRDefault="007A365C" w:rsidP="007A365C">
            <w:pPr>
              <w:rPr>
                <w:rFonts w:ascii="Cambria" w:hAnsi="Cambria"/>
                <w:sz w:val="20"/>
                <w:szCs w:val="20"/>
              </w:rPr>
            </w:pPr>
            <w:r>
              <w:rPr>
                <w:rFonts w:ascii="Cambria" w:hAnsi="Cambria"/>
                <w:sz w:val="20"/>
                <w:szCs w:val="20"/>
              </w:rPr>
              <w:t>energy</w:t>
            </w:r>
          </w:p>
        </w:tc>
        <w:tc>
          <w:tcPr>
            <w:tcW w:w="713" w:type="pct"/>
            <w:tcBorders>
              <w:top w:val="nil"/>
              <w:left w:val="nil"/>
              <w:bottom w:val="nil"/>
              <w:right w:val="nil"/>
            </w:tcBorders>
          </w:tcPr>
          <w:p w14:paraId="0C1E1BE9" w14:textId="77777777" w:rsidR="007A365C" w:rsidRPr="00192DD8" w:rsidRDefault="007A365C" w:rsidP="007A365C">
            <w:pPr>
              <w:rPr>
                <w:rFonts w:ascii="Cambria" w:hAnsi="Cambria"/>
                <w:sz w:val="20"/>
                <w:szCs w:val="20"/>
              </w:rPr>
            </w:pPr>
            <w:r>
              <w:rPr>
                <w:rFonts w:ascii="Cambria" w:hAnsi="Cambria"/>
                <w:sz w:val="20"/>
                <w:szCs w:val="20"/>
              </w:rPr>
              <w:t>P</w:t>
            </w:r>
            <w:r w:rsidRPr="00654443">
              <w:rPr>
                <w:rFonts w:ascii="Cambria" w:hAnsi="Cambria"/>
                <w:sz w:val="20"/>
                <w:szCs w:val="20"/>
              </w:rPr>
              <w:t>olyethylene plastic</w:t>
            </w:r>
          </w:p>
        </w:tc>
        <w:tc>
          <w:tcPr>
            <w:tcW w:w="292" w:type="pct"/>
            <w:tcBorders>
              <w:top w:val="nil"/>
              <w:left w:val="nil"/>
              <w:bottom w:val="nil"/>
              <w:right w:val="nil"/>
            </w:tcBorders>
          </w:tcPr>
          <w:p w14:paraId="7A217941" w14:textId="77777777" w:rsidR="007A365C" w:rsidRPr="00192DD8" w:rsidRDefault="007A365C" w:rsidP="007A365C">
            <w:pPr>
              <w:jc w:val="center"/>
              <w:rPr>
                <w:rFonts w:ascii="Cambria" w:hAnsi="Cambria"/>
                <w:sz w:val="20"/>
                <w:szCs w:val="20"/>
              </w:rPr>
            </w:pPr>
            <w:r>
              <w:rPr>
                <w:rFonts w:ascii="Cambria" w:hAnsi="Cambria"/>
                <w:sz w:val="20"/>
                <w:szCs w:val="20"/>
              </w:rPr>
              <w:t>Kg</w:t>
            </w:r>
          </w:p>
        </w:tc>
        <w:tc>
          <w:tcPr>
            <w:tcW w:w="636" w:type="pct"/>
            <w:tcBorders>
              <w:top w:val="nil"/>
              <w:left w:val="nil"/>
              <w:bottom w:val="nil"/>
              <w:right w:val="nil"/>
            </w:tcBorders>
          </w:tcPr>
          <w:p w14:paraId="7135BAFB" w14:textId="77777777" w:rsidR="007A365C" w:rsidRPr="00192DD8" w:rsidRDefault="007A365C" w:rsidP="007A365C">
            <w:pPr>
              <w:jc w:val="center"/>
              <w:rPr>
                <w:rFonts w:ascii="Cambria" w:hAnsi="Cambria"/>
                <w:sz w:val="20"/>
                <w:szCs w:val="20"/>
              </w:rPr>
            </w:pPr>
            <w:r>
              <w:rPr>
                <w:rFonts w:ascii="Cambria" w:hAnsi="Cambria"/>
                <w:sz w:val="20"/>
                <w:szCs w:val="20"/>
              </w:rPr>
              <w:t>-</w:t>
            </w:r>
          </w:p>
        </w:tc>
        <w:tc>
          <w:tcPr>
            <w:tcW w:w="373" w:type="pct"/>
            <w:tcBorders>
              <w:top w:val="nil"/>
              <w:left w:val="nil"/>
              <w:bottom w:val="nil"/>
              <w:right w:val="nil"/>
            </w:tcBorders>
          </w:tcPr>
          <w:p w14:paraId="35531F81" w14:textId="77777777" w:rsidR="007A365C" w:rsidRPr="00192DD8" w:rsidRDefault="007A365C" w:rsidP="007A365C">
            <w:pPr>
              <w:jc w:val="center"/>
              <w:rPr>
                <w:rFonts w:ascii="Cambria" w:hAnsi="Cambria"/>
                <w:sz w:val="20"/>
                <w:szCs w:val="20"/>
              </w:rPr>
            </w:pPr>
            <w:r>
              <w:rPr>
                <w:rFonts w:ascii="Cambria" w:hAnsi="Cambria"/>
                <w:sz w:val="20"/>
                <w:szCs w:val="20"/>
              </w:rPr>
              <w:t>-</w:t>
            </w:r>
          </w:p>
        </w:tc>
        <w:tc>
          <w:tcPr>
            <w:tcW w:w="508" w:type="pct"/>
            <w:tcBorders>
              <w:top w:val="nil"/>
              <w:left w:val="nil"/>
              <w:bottom w:val="nil"/>
              <w:right w:val="nil"/>
            </w:tcBorders>
          </w:tcPr>
          <w:p w14:paraId="50EC5621" w14:textId="77777777" w:rsidR="007A365C" w:rsidRPr="00192DD8" w:rsidRDefault="007A365C" w:rsidP="007A365C">
            <w:pPr>
              <w:jc w:val="center"/>
              <w:rPr>
                <w:rFonts w:ascii="Cambria" w:hAnsi="Cambria"/>
                <w:sz w:val="20"/>
                <w:szCs w:val="20"/>
              </w:rPr>
            </w:pPr>
            <w:r>
              <w:rPr>
                <w:rFonts w:ascii="Cambria" w:hAnsi="Cambria"/>
                <w:sz w:val="20"/>
                <w:szCs w:val="20"/>
              </w:rPr>
              <w:t>-</w:t>
            </w:r>
          </w:p>
        </w:tc>
        <w:tc>
          <w:tcPr>
            <w:tcW w:w="504" w:type="pct"/>
            <w:tcBorders>
              <w:top w:val="nil"/>
              <w:left w:val="nil"/>
              <w:bottom w:val="nil"/>
              <w:right w:val="nil"/>
            </w:tcBorders>
          </w:tcPr>
          <w:p w14:paraId="15B107A8" w14:textId="77777777" w:rsidR="007A365C" w:rsidRPr="00192DD8" w:rsidRDefault="007A365C" w:rsidP="007A365C">
            <w:pPr>
              <w:jc w:val="center"/>
              <w:rPr>
                <w:rFonts w:ascii="Cambria" w:hAnsi="Cambria"/>
                <w:sz w:val="20"/>
                <w:szCs w:val="20"/>
              </w:rPr>
            </w:pPr>
            <w:r>
              <w:rPr>
                <w:rFonts w:ascii="Cambria" w:hAnsi="Cambria"/>
                <w:sz w:val="20"/>
                <w:szCs w:val="20"/>
              </w:rPr>
              <w:t>-</w:t>
            </w:r>
          </w:p>
        </w:tc>
        <w:tc>
          <w:tcPr>
            <w:tcW w:w="511" w:type="pct"/>
            <w:tcBorders>
              <w:top w:val="nil"/>
              <w:left w:val="nil"/>
              <w:bottom w:val="nil"/>
              <w:right w:val="nil"/>
            </w:tcBorders>
          </w:tcPr>
          <w:p w14:paraId="437F7F70" w14:textId="77777777" w:rsidR="007A365C" w:rsidRPr="00192DD8" w:rsidRDefault="007A365C" w:rsidP="007A365C">
            <w:pPr>
              <w:jc w:val="center"/>
              <w:rPr>
                <w:rFonts w:ascii="Cambria" w:hAnsi="Cambria"/>
                <w:sz w:val="20"/>
                <w:szCs w:val="20"/>
              </w:rPr>
            </w:pPr>
            <w:r>
              <w:rPr>
                <w:rFonts w:ascii="Cambria" w:hAnsi="Cambria"/>
                <w:sz w:val="20"/>
                <w:szCs w:val="20"/>
              </w:rPr>
              <w:t>-</w:t>
            </w:r>
          </w:p>
        </w:tc>
        <w:tc>
          <w:tcPr>
            <w:tcW w:w="524" w:type="pct"/>
            <w:tcBorders>
              <w:top w:val="nil"/>
              <w:left w:val="nil"/>
              <w:bottom w:val="nil"/>
              <w:right w:val="nil"/>
            </w:tcBorders>
          </w:tcPr>
          <w:p w14:paraId="0D48C980" w14:textId="77777777" w:rsidR="007A365C" w:rsidRPr="00192DD8" w:rsidRDefault="007A365C" w:rsidP="007A365C">
            <w:pPr>
              <w:jc w:val="center"/>
              <w:rPr>
                <w:rFonts w:ascii="Cambria" w:hAnsi="Cambria"/>
                <w:sz w:val="20"/>
                <w:szCs w:val="20"/>
              </w:rPr>
            </w:pPr>
            <w:r>
              <w:rPr>
                <w:rFonts w:ascii="Cambria" w:hAnsi="Cambria"/>
                <w:sz w:val="20"/>
                <w:szCs w:val="20"/>
              </w:rPr>
              <w:t>-</w:t>
            </w:r>
          </w:p>
        </w:tc>
        <w:tc>
          <w:tcPr>
            <w:tcW w:w="509" w:type="pct"/>
            <w:tcBorders>
              <w:top w:val="nil"/>
              <w:left w:val="nil"/>
              <w:bottom w:val="nil"/>
              <w:right w:val="single" w:sz="4" w:space="0" w:color="auto"/>
            </w:tcBorders>
          </w:tcPr>
          <w:p w14:paraId="3C66F6DC" w14:textId="77777777" w:rsidR="007A365C" w:rsidRPr="00192DD8" w:rsidRDefault="007A365C" w:rsidP="007A365C">
            <w:pPr>
              <w:jc w:val="center"/>
              <w:rPr>
                <w:rFonts w:ascii="Cambria" w:hAnsi="Cambria"/>
                <w:sz w:val="20"/>
                <w:szCs w:val="20"/>
              </w:rPr>
            </w:pPr>
            <w:r>
              <w:rPr>
                <w:rFonts w:ascii="Cambria" w:hAnsi="Cambria"/>
                <w:sz w:val="20"/>
                <w:szCs w:val="20"/>
              </w:rPr>
              <w:t>1656</w:t>
            </w:r>
          </w:p>
        </w:tc>
      </w:tr>
      <w:tr w:rsidR="007A365C" w:rsidRPr="00192DD8" w14:paraId="22818E3A" w14:textId="77777777" w:rsidTr="007A365C">
        <w:tc>
          <w:tcPr>
            <w:tcW w:w="431" w:type="pct"/>
            <w:tcBorders>
              <w:top w:val="nil"/>
              <w:left w:val="single" w:sz="4" w:space="0" w:color="auto"/>
              <w:bottom w:val="nil"/>
              <w:right w:val="nil"/>
            </w:tcBorders>
          </w:tcPr>
          <w:p w14:paraId="43FC29FC" w14:textId="77777777" w:rsidR="007A365C" w:rsidRDefault="007A365C" w:rsidP="007A365C">
            <w:pPr>
              <w:rPr>
                <w:rFonts w:ascii="Cambria" w:hAnsi="Cambria"/>
                <w:sz w:val="20"/>
                <w:szCs w:val="20"/>
              </w:rPr>
            </w:pPr>
          </w:p>
        </w:tc>
        <w:tc>
          <w:tcPr>
            <w:tcW w:w="713" w:type="pct"/>
            <w:tcBorders>
              <w:top w:val="nil"/>
              <w:left w:val="nil"/>
              <w:bottom w:val="nil"/>
              <w:right w:val="nil"/>
            </w:tcBorders>
          </w:tcPr>
          <w:p w14:paraId="3BE37978" w14:textId="77777777" w:rsidR="007A365C" w:rsidRPr="00192DD8" w:rsidRDefault="007A365C" w:rsidP="007A365C">
            <w:pPr>
              <w:rPr>
                <w:rFonts w:ascii="Cambria" w:hAnsi="Cambria"/>
                <w:sz w:val="20"/>
                <w:szCs w:val="20"/>
              </w:rPr>
            </w:pPr>
          </w:p>
        </w:tc>
        <w:tc>
          <w:tcPr>
            <w:tcW w:w="292" w:type="pct"/>
            <w:tcBorders>
              <w:top w:val="nil"/>
              <w:left w:val="nil"/>
              <w:bottom w:val="nil"/>
              <w:right w:val="nil"/>
            </w:tcBorders>
          </w:tcPr>
          <w:p w14:paraId="20B7D107" w14:textId="77777777" w:rsidR="007A365C" w:rsidRPr="00192DD8" w:rsidRDefault="007A365C" w:rsidP="007A365C">
            <w:pPr>
              <w:jc w:val="center"/>
              <w:rPr>
                <w:rFonts w:ascii="Cambria" w:hAnsi="Cambria"/>
                <w:sz w:val="20"/>
                <w:szCs w:val="20"/>
              </w:rPr>
            </w:pPr>
          </w:p>
        </w:tc>
        <w:tc>
          <w:tcPr>
            <w:tcW w:w="636" w:type="pct"/>
            <w:tcBorders>
              <w:top w:val="nil"/>
              <w:left w:val="nil"/>
              <w:bottom w:val="nil"/>
              <w:right w:val="nil"/>
            </w:tcBorders>
          </w:tcPr>
          <w:p w14:paraId="46DACA9E" w14:textId="77777777" w:rsidR="007A365C" w:rsidRPr="00192DD8" w:rsidRDefault="007A365C" w:rsidP="007A365C">
            <w:pPr>
              <w:jc w:val="center"/>
              <w:rPr>
                <w:rFonts w:ascii="Cambria" w:hAnsi="Cambria"/>
                <w:sz w:val="20"/>
                <w:szCs w:val="20"/>
              </w:rPr>
            </w:pPr>
          </w:p>
        </w:tc>
        <w:tc>
          <w:tcPr>
            <w:tcW w:w="373" w:type="pct"/>
            <w:tcBorders>
              <w:top w:val="nil"/>
              <w:left w:val="nil"/>
              <w:bottom w:val="nil"/>
              <w:right w:val="nil"/>
            </w:tcBorders>
          </w:tcPr>
          <w:p w14:paraId="529BD767" w14:textId="77777777" w:rsidR="007A365C" w:rsidRPr="00192DD8" w:rsidRDefault="007A365C" w:rsidP="007A365C">
            <w:pPr>
              <w:jc w:val="center"/>
              <w:rPr>
                <w:rFonts w:ascii="Cambria" w:hAnsi="Cambria"/>
                <w:sz w:val="20"/>
                <w:szCs w:val="20"/>
              </w:rPr>
            </w:pPr>
          </w:p>
        </w:tc>
        <w:tc>
          <w:tcPr>
            <w:tcW w:w="508" w:type="pct"/>
            <w:tcBorders>
              <w:top w:val="nil"/>
              <w:left w:val="nil"/>
              <w:bottom w:val="nil"/>
              <w:right w:val="nil"/>
            </w:tcBorders>
          </w:tcPr>
          <w:p w14:paraId="3FA3799D" w14:textId="77777777" w:rsidR="007A365C" w:rsidRPr="00192DD8" w:rsidRDefault="007A365C" w:rsidP="007A365C">
            <w:pPr>
              <w:jc w:val="center"/>
              <w:rPr>
                <w:rFonts w:ascii="Cambria" w:hAnsi="Cambria"/>
                <w:sz w:val="20"/>
                <w:szCs w:val="20"/>
              </w:rPr>
            </w:pPr>
          </w:p>
        </w:tc>
        <w:tc>
          <w:tcPr>
            <w:tcW w:w="504" w:type="pct"/>
            <w:tcBorders>
              <w:top w:val="nil"/>
              <w:left w:val="nil"/>
              <w:bottom w:val="nil"/>
              <w:right w:val="nil"/>
            </w:tcBorders>
          </w:tcPr>
          <w:p w14:paraId="7D7D44C9" w14:textId="77777777" w:rsidR="007A365C" w:rsidRPr="00192DD8" w:rsidRDefault="007A365C" w:rsidP="007A365C">
            <w:pPr>
              <w:jc w:val="center"/>
              <w:rPr>
                <w:rFonts w:ascii="Cambria" w:hAnsi="Cambria"/>
                <w:sz w:val="20"/>
                <w:szCs w:val="20"/>
              </w:rPr>
            </w:pPr>
          </w:p>
        </w:tc>
        <w:tc>
          <w:tcPr>
            <w:tcW w:w="511" w:type="pct"/>
            <w:tcBorders>
              <w:top w:val="nil"/>
              <w:left w:val="nil"/>
              <w:bottom w:val="nil"/>
              <w:right w:val="nil"/>
            </w:tcBorders>
          </w:tcPr>
          <w:p w14:paraId="49C4E188" w14:textId="77777777" w:rsidR="007A365C" w:rsidRPr="00192DD8" w:rsidRDefault="007A365C" w:rsidP="007A365C">
            <w:pPr>
              <w:jc w:val="center"/>
              <w:rPr>
                <w:rFonts w:ascii="Cambria" w:hAnsi="Cambria"/>
                <w:sz w:val="20"/>
                <w:szCs w:val="20"/>
              </w:rPr>
            </w:pPr>
          </w:p>
        </w:tc>
        <w:tc>
          <w:tcPr>
            <w:tcW w:w="524" w:type="pct"/>
            <w:tcBorders>
              <w:top w:val="nil"/>
              <w:left w:val="nil"/>
              <w:bottom w:val="nil"/>
              <w:right w:val="nil"/>
            </w:tcBorders>
          </w:tcPr>
          <w:p w14:paraId="210D0AD4" w14:textId="77777777" w:rsidR="007A365C" w:rsidRPr="00192DD8" w:rsidRDefault="007A365C" w:rsidP="007A365C">
            <w:pPr>
              <w:jc w:val="center"/>
              <w:rPr>
                <w:rFonts w:ascii="Cambria" w:hAnsi="Cambria"/>
                <w:sz w:val="20"/>
                <w:szCs w:val="20"/>
              </w:rPr>
            </w:pPr>
          </w:p>
        </w:tc>
        <w:tc>
          <w:tcPr>
            <w:tcW w:w="509" w:type="pct"/>
            <w:tcBorders>
              <w:top w:val="nil"/>
              <w:left w:val="nil"/>
              <w:bottom w:val="nil"/>
              <w:right w:val="single" w:sz="4" w:space="0" w:color="auto"/>
            </w:tcBorders>
          </w:tcPr>
          <w:p w14:paraId="0C653A7D" w14:textId="77777777" w:rsidR="007A365C" w:rsidRPr="00192DD8" w:rsidRDefault="007A365C" w:rsidP="007A365C">
            <w:pPr>
              <w:jc w:val="center"/>
              <w:rPr>
                <w:rFonts w:ascii="Cambria" w:hAnsi="Cambria"/>
                <w:sz w:val="20"/>
                <w:szCs w:val="20"/>
              </w:rPr>
            </w:pPr>
          </w:p>
        </w:tc>
      </w:tr>
      <w:tr w:rsidR="007A365C" w:rsidRPr="00192DD8" w14:paraId="293AFF01" w14:textId="77777777" w:rsidTr="007A365C">
        <w:tc>
          <w:tcPr>
            <w:tcW w:w="431" w:type="pct"/>
            <w:tcBorders>
              <w:top w:val="nil"/>
              <w:left w:val="single" w:sz="4" w:space="0" w:color="auto"/>
              <w:bottom w:val="nil"/>
              <w:right w:val="nil"/>
            </w:tcBorders>
          </w:tcPr>
          <w:p w14:paraId="5F39FF1D" w14:textId="77777777" w:rsidR="007A365C" w:rsidRPr="00192DD8" w:rsidRDefault="007A365C" w:rsidP="007A365C">
            <w:pPr>
              <w:rPr>
                <w:rFonts w:ascii="Cambria" w:hAnsi="Cambria"/>
                <w:sz w:val="20"/>
                <w:szCs w:val="20"/>
              </w:rPr>
            </w:pPr>
            <w:r>
              <w:rPr>
                <w:rFonts w:ascii="Cambria" w:hAnsi="Cambria"/>
                <w:sz w:val="20"/>
                <w:szCs w:val="20"/>
              </w:rPr>
              <w:t>Ouput</w:t>
            </w:r>
          </w:p>
        </w:tc>
        <w:tc>
          <w:tcPr>
            <w:tcW w:w="713" w:type="pct"/>
            <w:tcBorders>
              <w:top w:val="nil"/>
              <w:left w:val="nil"/>
              <w:bottom w:val="nil"/>
              <w:right w:val="nil"/>
            </w:tcBorders>
          </w:tcPr>
          <w:p w14:paraId="4EFCF6A4" w14:textId="77777777" w:rsidR="007A365C" w:rsidRPr="00192DD8" w:rsidRDefault="007A365C" w:rsidP="007A365C">
            <w:pPr>
              <w:rPr>
                <w:rFonts w:ascii="Cambria" w:hAnsi="Cambria"/>
                <w:sz w:val="20"/>
                <w:szCs w:val="20"/>
              </w:rPr>
            </w:pPr>
            <w:r>
              <w:rPr>
                <w:rFonts w:ascii="Cambria" w:hAnsi="Cambria"/>
                <w:sz w:val="20"/>
                <w:szCs w:val="20"/>
              </w:rPr>
              <w:t>Tofu Product</w:t>
            </w:r>
          </w:p>
        </w:tc>
        <w:tc>
          <w:tcPr>
            <w:tcW w:w="292" w:type="pct"/>
            <w:tcBorders>
              <w:top w:val="nil"/>
              <w:left w:val="nil"/>
              <w:bottom w:val="nil"/>
              <w:right w:val="nil"/>
            </w:tcBorders>
          </w:tcPr>
          <w:p w14:paraId="598EDC20" w14:textId="77777777" w:rsidR="007A365C" w:rsidRPr="00192DD8" w:rsidRDefault="007A365C" w:rsidP="007A365C">
            <w:pPr>
              <w:jc w:val="center"/>
              <w:rPr>
                <w:rFonts w:ascii="Cambria" w:hAnsi="Cambria"/>
                <w:sz w:val="20"/>
                <w:szCs w:val="20"/>
              </w:rPr>
            </w:pPr>
            <w:r>
              <w:rPr>
                <w:rFonts w:ascii="Cambria" w:hAnsi="Cambria"/>
                <w:sz w:val="20"/>
                <w:szCs w:val="20"/>
              </w:rPr>
              <w:t>Kg</w:t>
            </w:r>
          </w:p>
        </w:tc>
        <w:tc>
          <w:tcPr>
            <w:tcW w:w="636" w:type="pct"/>
            <w:tcBorders>
              <w:top w:val="nil"/>
              <w:left w:val="nil"/>
              <w:bottom w:val="nil"/>
              <w:right w:val="nil"/>
            </w:tcBorders>
          </w:tcPr>
          <w:p w14:paraId="589F9CB4"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373" w:type="pct"/>
            <w:tcBorders>
              <w:top w:val="nil"/>
              <w:left w:val="nil"/>
              <w:bottom w:val="nil"/>
              <w:right w:val="nil"/>
            </w:tcBorders>
          </w:tcPr>
          <w:p w14:paraId="7E4B8080"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8" w:type="pct"/>
            <w:tcBorders>
              <w:top w:val="nil"/>
              <w:left w:val="nil"/>
              <w:bottom w:val="nil"/>
              <w:right w:val="nil"/>
            </w:tcBorders>
          </w:tcPr>
          <w:p w14:paraId="318DA9E8"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4" w:type="pct"/>
            <w:tcBorders>
              <w:top w:val="nil"/>
              <w:left w:val="nil"/>
              <w:bottom w:val="nil"/>
              <w:right w:val="nil"/>
            </w:tcBorders>
          </w:tcPr>
          <w:p w14:paraId="22BC096B"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11" w:type="pct"/>
            <w:tcBorders>
              <w:top w:val="nil"/>
              <w:left w:val="nil"/>
              <w:bottom w:val="nil"/>
              <w:right w:val="nil"/>
            </w:tcBorders>
          </w:tcPr>
          <w:p w14:paraId="22C20313"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24" w:type="pct"/>
            <w:tcBorders>
              <w:top w:val="nil"/>
              <w:left w:val="nil"/>
              <w:bottom w:val="nil"/>
              <w:right w:val="nil"/>
            </w:tcBorders>
          </w:tcPr>
          <w:p w14:paraId="07FCA208"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9" w:type="pct"/>
            <w:tcBorders>
              <w:top w:val="nil"/>
              <w:left w:val="nil"/>
              <w:bottom w:val="nil"/>
              <w:right w:val="single" w:sz="4" w:space="0" w:color="auto"/>
            </w:tcBorders>
          </w:tcPr>
          <w:p w14:paraId="01E0D43E" w14:textId="77777777" w:rsidR="007A365C" w:rsidRPr="00192DD8" w:rsidRDefault="007A365C" w:rsidP="007A365C">
            <w:pPr>
              <w:jc w:val="center"/>
              <w:rPr>
                <w:rFonts w:ascii="Cambria" w:hAnsi="Cambria"/>
                <w:sz w:val="20"/>
                <w:szCs w:val="20"/>
              </w:rPr>
            </w:pPr>
            <w:r>
              <w:rPr>
                <w:rFonts w:ascii="Cambria" w:hAnsi="Cambria"/>
                <w:sz w:val="20"/>
                <w:szCs w:val="20"/>
              </w:rPr>
              <w:t>3681</w:t>
            </w:r>
          </w:p>
        </w:tc>
      </w:tr>
      <w:tr w:rsidR="007A365C" w:rsidRPr="00192DD8" w14:paraId="5065E184" w14:textId="77777777" w:rsidTr="007A365C">
        <w:tc>
          <w:tcPr>
            <w:tcW w:w="431" w:type="pct"/>
            <w:tcBorders>
              <w:top w:val="nil"/>
              <w:left w:val="single" w:sz="4" w:space="0" w:color="auto"/>
              <w:bottom w:val="nil"/>
              <w:right w:val="nil"/>
            </w:tcBorders>
          </w:tcPr>
          <w:p w14:paraId="575590D9" w14:textId="77777777" w:rsidR="007A365C" w:rsidRPr="00192DD8" w:rsidRDefault="007A365C" w:rsidP="007A365C">
            <w:pPr>
              <w:rPr>
                <w:rFonts w:ascii="Cambria" w:hAnsi="Cambria"/>
                <w:sz w:val="20"/>
                <w:szCs w:val="20"/>
              </w:rPr>
            </w:pPr>
            <w:r>
              <w:rPr>
                <w:rFonts w:ascii="Cambria" w:hAnsi="Cambria"/>
                <w:sz w:val="20"/>
                <w:szCs w:val="20"/>
              </w:rPr>
              <w:t>product,</w:t>
            </w:r>
          </w:p>
        </w:tc>
        <w:tc>
          <w:tcPr>
            <w:tcW w:w="713" w:type="pct"/>
            <w:tcBorders>
              <w:top w:val="nil"/>
              <w:left w:val="nil"/>
              <w:bottom w:val="nil"/>
              <w:right w:val="nil"/>
            </w:tcBorders>
          </w:tcPr>
          <w:p w14:paraId="08A2AA41" w14:textId="77777777" w:rsidR="007A365C" w:rsidRPr="00192DD8" w:rsidRDefault="007A365C" w:rsidP="007A365C">
            <w:pPr>
              <w:rPr>
                <w:rFonts w:ascii="Cambria" w:hAnsi="Cambria"/>
                <w:sz w:val="20"/>
                <w:szCs w:val="20"/>
              </w:rPr>
            </w:pPr>
            <w:r>
              <w:rPr>
                <w:rFonts w:ascii="Cambria" w:hAnsi="Cambria"/>
                <w:sz w:val="20"/>
                <w:szCs w:val="20"/>
              </w:rPr>
              <w:t>Wastewater</w:t>
            </w:r>
          </w:p>
        </w:tc>
        <w:tc>
          <w:tcPr>
            <w:tcW w:w="292" w:type="pct"/>
            <w:tcBorders>
              <w:top w:val="nil"/>
              <w:left w:val="nil"/>
              <w:bottom w:val="nil"/>
              <w:right w:val="nil"/>
            </w:tcBorders>
          </w:tcPr>
          <w:p w14:paraId="636A35C9" w14:textId="77777777" w:rsidR="007A365C" w:rsidRPr="00192DD8" w:rsidRDefault="007A365C" w:rsidP="007A365C">
            <w:pPr>
              <w:jc w:val="center"/>
              <w:rPr>
                <w:rFonts w:ascii="Cambria" w:hAnsi="Cambria"/>
                <w:sz w:val="20"/>
                <w:szCs w:val="20"/>
              </w:rPr>
            </w:pPr>
            <w:r>
              <w:rPr>
                <w:rFonts w:ascii="Cambria" w:hAnsi="Cambria"/>
                <w:sz w:val="20"/>
                <w:szCs w:val="20"/>
              </w:rPr>
              <w:t>L</w:t>
            </w:r>
          </w:p>
        </w:tc>
        <w:tc>
          <w:tcPr>
            <w:tcW w:w="636" w:type="pct"/>
            <w:tcBorders>
              <w:top w:val="nil"/>
              <w:left w:val="nil"/>
              <w:bottom w:val="nil"/>
              <w:right w:val="nil"/>
            </w:tcBorders>
          </w:tcPr>
          <w:p w14:paraId="7C9E465E" w14:textId="77777777" w:rsidR="007A365C" w:rsidRPr="00192DD8" w:rsidRDefault="007A365C" w:rsidP="007A365C">
            <w:pPr>
              <w:jc w:val="center"/>
              <w:rPr>
                <w:rFonts w:ascii="Cambria" w:hAnsi="Cambria"/>
                <w:sz w:val="20"/>
                <w:szCs w:val="20"/>
              </w:rPr>
            </w:pPr>
            <w:r>
              <w:rPr>
                <w:rFonts w:ascii="Cambria" w:hAnsi="Cambria"/>
                <w:sz w:val="20"/>
                <w:szCs w:val="20"/>
              </w:rPr>
              <w:t>2660</w:t>
            </w:r>
          </w:p>
        </w:tc>
        <w:tc>
          <w:tcPr>
            <w:tcW w:w="373" w:type="pct"/>
            <w:tcBorders>
              <w:top w:val="nil"/>
              <w:left w:val="nil"/>
              <w:bottom w:val="nil"/>
              <w:right w:val="nil"/>
            </w:tcBorders>
          </w:tcPr>
          <w:p w14:paraId="5EFE88FF" w14:textId="77777777" w:rsidR="007A365C" w:rsidRPr="00192DD8" w:rsidRDefault="007A365C" w:rsidP="007A365C">
            <w:pPr>
              <w:jc w:val="center"/>
              <w:rPr>
                <w:rFonts w:ascii="Cambria" w:hAnsi="Cambria"/>
                <w:sz w:val="20"/>
                <w:szCs w:val="20"/>
              </w:rPr>
            </w:pPr>
            <w:r>
              <w:rPr>
                <w:rFonts w:ascii="Cambria" w:hAnsi="Cambria"/>
                <w:sz w:val="20"/>
                <w:szCs w:val="20"/>
              </w:rPr>
              <w:t>600</w:t>
            </w:r>
          </w:p>
        </w:tc>
        <w:tc>
          <w:tcPr>
            <w:tcW w:w="508" w:type="pct"/>
            <w:tcBorders>
              <w:top w:val="nil"/>
              <w:left w:val="nil"/>
              <w:bottom w:val="nil"/>
              <w:right w:val="nil"/>
            </w:tcBorders>
          </w:tcPr>
          <w:p w14:paraId="65DA7A6C"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4" w:type="pct"/>
            <w:tcBorders>
              <w:top w:val="nil"/>
              <w:left w:val="nil"/>
              <w:bottom w:val="nil"/>
              <w:right w:val="nil"/>
            </w:tcBorders>
          </w:tcPr>
          <w:p w14:paraId="09976EA2"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11" w:type="pct"/>
            <w:tcBorders>
              <w:top w:val="nil"/>
              <w:left w:val="nil"/>
              <w:bottom w:val="nil"/>
              <w:right w:val="nil"/>
            </w:tcBorders>
          </w:tcPr>
          <w:p w14:paraId="117BF7D3"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24" w:type="pct"/>
            <w:tcBorders>
              <w:top w:val="nil"/>
              <w:left w:val="nil"/>
              <w:bottom w:val="nil"/>
              <w:right w:val="nil"/>
            </w:tcBorders>
          </w:tcPr>
          <w:p w14:paraId="5BDF0B41"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9" w:type="pct"/>
            <w:tcBorders>
              <w:top w:val="nil"/>
              <w:left w:val="nil"/>
              <w:bottom w:val="nil"/>
              <w:right w:val="single" w:sz="4" w:space="0" w:color="auto"/>
            </w:tcBorders>
          </w:tcPr>
          <w:p w14:paraId="16BF9FE5" w14:textId="77777777" w:rsidR="007A365C" w:rsidRPr="00192DD8" w:rsidRDefault="007A365C" w:rsidP="007A365C">
            <w:pPr>
              <w:jc w:val="center"/>
              <w:rPr>
                <w:rFonts w:ascii="Cambria" w:hAnsi="Cambria"/>
                <w:sz w:val="20"/>
                <w:szCs w:val="20"/>
              </w:rPr>
            </w:pPr>
            <w:r>
              <w:rPr>
                <w:rFonts w:ascii="Cambria" w:hAnsi="Cambria"/>
                <w:sz w:val="20"/>
                <w:szCs w:val="20"/>
              </w:rPr>
              <w:t>100</w:t>
            </w:r>
          </w:p>
        </w:tc>
      </w:tr>
      <w:tr w:rsidR="007A365C" w:rsidRPr="00192DD8" w14:paraId="5C501555" w14:textId="77777777" w:rsidTr="007A365C">
        <w:tc>
          <w:tcPr>
            <w:tcW w:w="431" w:type="pct"/>
            <w:tcBorders>
              <w:top w:val="nil"/>
              <w:left w:val="single" w:sz="4" w:space="0" w:color="auto"/>
              <w:bottom w:val="nil"/>
              <w:right w:val="nil"/>
            </w:tcBorders>
          </w:tcPr>
          <w:p w14:paraId="6F89702C" w14:textId="77777777" w:rsidR="007A365C" w:rsidRPr="00192DD8" w:rsidRDefault="007A365C" w:rsidP="007A365C">
            <w:pPr>
              <w:rPr>
                <w:rFonts w:ascii="Cambria" w:hAnsi="Cambria"/>
                <w:sz w:val="20"/>
                <w:szCs w:val="20"/>
              </w:rPr>
            </w:pPr>
            <w:r>
              <w:rPr>
                <w:rFonts w:ascii="Cambria" w:hAnsi="Cambria"/>
                <w:sz w:val="20"/>
                <w:szCs w:val="20"/>
              </w:rPr>
              <w:t xml:space="preserve">Ouput </w:t>
            </w:r>
          </w:p>
        </w:tc>
        <w:tc>
          <w:tcPr>
            <w:tcW w:w="713" w:type="pct"/>
            <w:tcBorders>
              <w:top w:val="nil"/>
              <w:left w:val="nil"/>
              <w:bottom w:val="nil"/>
              <w:right w:val="nil"/>
            </w:tcBorders>
          </w:tcPr>
          <w:p w14:paraId="06A1456B" w14:textId="77777777" w:rsidR="007A365C" w:rsidRPr="00192DD8" w:rsidRDefault="007A365C" w:rsidP="007A365C">
            <w:pPr>
              <w:rPr>
                <w:rFonts w:ascii="Cambria" w:hAnsi="Cambria"/>
                <w:sz w:val="20"/>
                <w:szCs w:val="20"/>
              </w:rPr>
            </w:pPr>
            <w:r>
              <w:rPr>
                <w:rFonts w:ascii="Cambria" w:hAnsi="Cambria" w:cs="Times New Roman"/>
                <w:sz w:val="18"/>
                <w:szCs w:val="18"/>
                <w:lang w:eastAsia="en-ID"/>
              </w:rPr>
              <w:t>Whey</w:t>
            </w:r>
          </w:p>
        </w:tc>
        <w:tc>
          <w:tcPr>
            <w:tcW w:w="292" w:type="pct"/>
            <w:tcBorders>
              <w:top w:val="nil"/>
              <w:left w:val="nil"/>
              <w:bottom w:val="nil"/>
              <w:right w:val="nil"/>
            </w:tcBorders>
          </w:tcPr>
          <w:p w14:paraId="73F0D00B" w14:textId="77777777" w:rsidR="007A365C" w:rsidRPr="00192DD8" w:rsidRDefault="007A365C" w:rsidP="007A365C">
            <w:pPr>
              <w:jc w:val="center"/>
              <w:rPr>
                <w:rFonts w:ascii="Cambria" w:hAnsi="Cambria"/>
                <w:sz w:val="20"/>
                <w:szCs w:val="20"/>
              </w:rPr>
            </w:pPr>
            <w:r>
              <w:rPr>
                <w:rFonts w:ascii="Cambria" w:hAnsi="Cambria"/>
                <w:sz w:val="20"/>
                <w:szCs w:val="20"/>
              </w:rPr>
              <w:t>L</w:t>
            </w:r>
          </w:p>
        </w:tc>
        <w:tc>
          <w:tcPr>
            <w:tcW w:w="636" w:type="pct"/>
            <w:tcBorders>
              <w:top w:val="nil"/>
              <w:left w:val="nil"/>
              <w:bottom w:val="nil"/>
              <w:right w:val="nil"/>
            </w:tcBorders>
          </w:tcPr>
          <w:p w14:paraId="786A1C58"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373" w:type="pct"/>
            <w:tcBorders>
              <w:top w:val="nil"/>
              <w:left w:val="nil"/>
              <w:bottom w:val="nil"/>
              <w:right w:val="nil"/>
            </w:tcBorders>
          </w:tcPr>
          <w:p w14:paraId="19CE60F8"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8" w:type="pct"/>
            <w:tcBorders>
              <w:top w:val="nil"/>
              <w:left w:val="nil"/>
              <w:bottom w:val="nil"/>
              <w:right w:val="nil"/>
            </w:tcBorders>
          </w:tcPr>
          <w:p w14:paraId="1D6ACD75"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4" w:type="pct"/>
            <w:tcBorders>
              <w:top w:val="nil"/>
              <w:left w:val="nil"/>
              <w:bottom w:val="nil"/>
              <w:right w:val="nil"/>
            </w:tcBorders>
          </w:tcPr>
          <w:p w14:paraId="2558C04C"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11" w:type="pct"/>
            <w:tcBorders>
              <w:top w:val="nil"/>
              <w:left w:val="nil"/>
              <w:bottom w:val="nil"/>
              <w:right w:val="nil"/>
            </w:tcBorders>
          </w:tcPr>
          <w:p w14:paraId="58D5DF53"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24" w:type="pct"/>
            <w:tcBorders>
              <w:top w:val="nil"/>
              <w:left w:val="nil"/>
              <w:bottom w:val="nil"/>
              <w:right w:val="nil"/>
            </w:tcBorders>
          </w:tcPr>
          <w:p w14:paraId="1FE56A71" w14:textId="77777777" w:rsidR="007A365C" w:rsidRPr="00192DD8" w:rsidRDefault="007A365C" w:rsidP="007A365C">
            <w:pPr>
              <w:jc w:val="center"/>
              <w:rPr>
                <w:rFonts w:ascii="Cambria" w:hAnsi="Cambria"/>
                <w:sz w:val="20"/>
                <w:szCs w:val="20"/>
              </w:rPr>
            </w:pPr>
            <w:r>
              <w:rPr>
                <w:rFonts w:ascii="Cambria" w:hAnsi="Cambria"/>
                <w:sz w:val="20"/>
                <w:szCs w:val="20"/>
              </w:rPr>
              <w:t>10434</w:t>
            </w:r>
          </w:p>
        </w:tc>
        <w:tc>
          <w:tcPr>
            <w:tcW w:w="509" w:type="pct"/>
            <w:tcBorders>
              <w:top w:val="nil"/>
              <w:left w:val="nil"/>
              <w:bottom w:val="nil"/>
              <w:right w:val="single" w:sz="4" w:space="0" w:color="auto"/>
            </w:tcBorders>
          </w:tcPr>
          <w:p w14:paraId="3F312B1F"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r>
      <w:tr w:rsidR="007A365C" w:rsidRPr="00192DD8" w14:paraId="68A613A2" w14:textId="77777777" w:rsidTr="007A365C">
        <w:tc>
          <w:tcPr>
            <w:tcW w:w="431" w:type="pct"/>
            <w:tcBorders>
              <w:top w:val="nil"/>
              <w:left w:val="single" w:sz="4" w:space="0" w:color="auto"/>
              <w:bottom w:val="nil"/>
              <w:right w:val="nil"/>
            </w:tcBorders>
          </w:tcPr>
          <w:p w14:paraId="074F4C41" w14:textId="77777777" w:rsidR="007A365C" w:rsidRPr="00192DD8" w:rsidRDefault="007A365C" w:rsidP="007A365C">
            <w:pPr>
              <w:rPr>
                <w:rFonts w:ascii="Cambria" w:hAnsi="Cambria"/>
                <w:sz w:val="20"/>
                <w:szCs w:val="20"/>
              </w:rPr>
            </w:pPr>
            <w:r>
              <w:rPr>
                <w:rFonts w:ascii="Cambria" w:hAnsi="Cambria"/>
                <w:sz w:val="20"/>
                <w:szCs w:val="20"/>
              </w:rPr>
              <w:t>material</w:t>
            </w:r>
          </w:p>
        </w:tc>
        <w:tc>
          <w:tcPr>
            <w:tcW w:w="713" w:type="pct"/>
            <w:tcBorders>
              <w:top w:val="nil"/>
              <w:left w:val="nil"/>
              <w:bottom w:val="nil"/>
              <w:right w:val="nil"/>
            </w:tcBorders>
          </w:tcPr>
          <w:p w14:paraId="082CFC16" w14:textId="77777777" w:rsidR="007A365C" w:rsidRPr="00192DD8" w:rsidRDefault="007A365C" w:rsidP="007A365C">
            <w:pPr>
              <w:rPr>
                <w:rFonts w:ascii="Cambria" w:hAnsi="Cambria"/>
                <w:sz w:val="20"/>
                <w:szCs w:val="20"/>
              </w:rPr>
            </w:pPr>
            <w:r>
              <w:rPr>
                <w:rFonts w:ascii="Cambria" w:hAnsi="Cambria"/>
                <w:sz w:val="20"/>
                <w:szCs w:val="20"/>
              </w:rPr>
              <w:t>Okara</w:t>
            </w:r>
          </w:p>
        </w:tc>
        <w:tc>
          <w:tcPr>
            <w:tcW w:w="292" w:type="pct"/>
            <w:tcBorders>
              <w:top w:val="nil"/>
              <w:left w:val="nil"/>
              <w:bottom w:val="nil"/>
              <w:right w:val="nil"/>
            </w:tcBorders>
          </w:tcPr>
          <w:p w14:paraId="40CF7A62" w14:textId="77777777" w:rsidR="007A365C" w:rsidRPr="00192DD8" w:rsidRDefault="007A365C" w:rsidP="007A365C">
            <w:pPr>
              <w:jc w:val="center"/>
              <w:rPr>
                <w:rFonts w:ascii="Cambria" w:hAnsi="Cambria"/>
                <w:sz w:val="20"/>
                <w:szCs w:val="20"/>
              </w:rPr>
            </w:pPr>
            <w:r>
              <w:rPr>
                <w:rFonts w:ascii="Cambria" w:hAnsi="Cambria"/>
                <w:sz w:val="20"/>
                <w:szCs w:val="20"/>
              </w:rPr>
              <w:t>Kg</w:t>
            </w:r>
          </w:p>
        </w:tc>
        <w:tc>
          <w:tcPr>
            <w:tcW w:w="636" w:type="pct"/>
            <w:tcBorders>
              <w:top w:val="nil"/>
              <w:left w:val="nil"/>
              <w:bottom w:val="nil"/>
              <w:right w:val="nil"/>
            </w:tcBorders>
          </w:tcPr>
          <w:p w14:paraId="7296E9C0"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373" w:type="pct"/>
            <w:tcBorders>
              <w:top w:val="nil"/>
              <w:left w:val="nil"/>
              <w:bottom w:val="nil"/>
              <w:right w:val="nil"/>
            </w:tcBorders>
          </w:tcPr>
          <w:p w14:paraId="22925706"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8" w:type="pct"/>
            <w:tcBorders>
              <w:top w:val="nil"/>
              <w:left w:val="nil"/>
              <w:bottom w:val="nil"/>
              <w:right w:val="nil"/>
            </w:tcBorders>
          </w:tcPr>
          <w:p w14:paraId="632146C9"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4" w:type="pct"/>
            <w:tcBorders>
              <w:top w:val="nil"/>
              <w:left w:val="nil"/>
              <w:bottom w:val="nil"/>
              <w:right w:val="nil"/>
            </w:tcBorders>
          </w:tcPr>
          <w:p w14:paraId="0EA58369"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11" w:type="pct"/>
            <w:tcBorders>
              <w:top w:val="nil"/>
              <w:left w:val="nil"/>
              <w:bottom w:val="nil"/>
              <w:right w:val="nil"/>
            </w:tcBorders>
          </w:tcPr>
          <w:p w14:paraId="7EAF0651" w14:textId="77777777" w:rsidR="007A365C" w:rsidRPr="00192DD8" w:rsidRDefault="007A365C" w:rsidP="007A365C">
            <w:pPr>
              <w:jc w:val="center"/>
              <w:rPr>
                <w:rFonts w:ascii="Cambria" w:hAnsi="Cambria"/>
                <w:sz w:val="20"/>
                <w:szCs w:val="20"/>
              </w:rPr>
            </w:pPr>
            <w:r>
              <w:rPr>
                <w:rFonts w:ascii="Cambria" w:hAnsi="Cambria"/>
                <w:sz w:val="20"/>
                <w:szCs w:val="20"/>
              </w:rPr>
              <w:t>1600</w:t>
            </w:r>
          </w:p>
        </w:tc>
        <w:tc>
          <w:tcPr>
            <w:tcW w:w="524" w:type="pct"/>
            <w:tcBorders>
              <w:top w:val="nil"/>
              <w:left w:val="nil"/>
              <w:bottom w:val="nil"/>
              <w:right w:val="nil"/>
            </w:tcBorders>
          </w:tcPr>
          <w:p w14:paraId="1B9253F4"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9" w:type="pct"/>
            <w:tcBorders>
              <w:top w:val="nil"/>
              <w:left w:val="nil"/>
              <w:bottom w:val="nil"/>
              <w:right w:val="single" w:sz="4" w:space="0" w:color="auto"/>
            </w:tcBorders>
          </w:tcPr>
          <w:p w14:paraId="57AB7B4D"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r>
      <w:tr w:rsidR="007A365C" w:rsidRPr="00192DD8" w14:paraId="5FB56CB6" w14:textId="77777777" w:rsidTr="007A365C">
        <w:tc>
          <w:tcPr>
            <w:tcW w:w="431" w:type="pct"/>
            <w:tcBorders>
              <w:top w:val="nil"/>
              <w:left w:val="single" w:sz="4" w:space="0" w:color="auto"/>
              <w:bottom w:val="nil"/>
              <w:right w:val="nil"/>
            </w:tcBorders>
          </w:tcPr>
          <w:p w14:paraId="464C25D0" w14:textId="77777777" w:rsidR="007A365C" w:rsidRPr="00192DD8" w:rsidRDefault="007A365C" w:rsidP="007A365C">
            <w:pPr>
              <w:rPr>
                <w:rFonts w:ascii="Cambria" w:hAnsi="Cambria"/>
                <w:sz w:val="20"/>
                <w:szCs w:val="20"/>
              </w:rPr>
            </w:pPr>
          </w:p>
        </w:tc>
        <w:tc>
          <w:tcPr>
            <w:tcW w:w="713" w:type="pct"/>
            <w:tcBorders>
              <w:top w:val="nil"/>
              <w:left w:val="nil"/>
              <w:bottom w:val="nil"/>
              <w:right w:val="nil"/>
            </w:tcBorders>
          </w:tcPr>
          <w:p w14:paraId="72536EFB" w14:textId="77777777" w:rsidR="007A365C" w:rsidRPr="00192DD8" w:rsidRDefault="007A365C" w:rsidP="007A365C">
            <w:pPr>
              <w:rPr>
                <w:rFonts w:ascii="Cambria" w:hAnsi="Cambria"/>
                <w:sz w:val="20"/>
                <w:szCs w:val="20"/>
              </w:rPr>
            </w:pPr>
            <w:r>
              <w:rPr>
                <w:rFonts w:ascii="Cambria" w:hAnsi="Cambria"/>
                <w:sz w:val="20"/>
                <w:szCs w:val="20"/>
              </w:rPr>
              <w:t>Steam loss</w:t>
            </w:r>
          </w:p>
        </w:tc>
        <w:tc>
          <w:tcPr>
            <w:tcW w:w="292" w:type="pct"/>
            <w:tcBorders>
              <w:top w:val="nil"/>
              <w:left w:val="nil"/>
              <w:bottom w:val="nil"/>
              <w:right w:val="nil"/>
            </w:tcBorders>
          </w:tcPr>
          <w:p w14:paraId="05D58BE6" w14:textId="77777777" w:rsidR="007A365C" w:rsidRPr="00192DD8" w:rsidRDefault="007A365C" w:rsidP="007A365C">
            <w:pPr>
              <w:jc w:val="center"/>
              <w:rPr>
                <w:rFonts w:ascii="Cambria" w:hAnsi="Cambria"/>
                <w:sz w:val="20"/>
                <w:szCs w:val="20"/>
              </w:rPr>
            </w:pPr>
            <w:r>
              <w:rPr>
                <w:rFonts w:ascii="Cambria" w:hAnsi="Cambria"/>
                <w:sz w:val="20"/>
                <w:szCs w:val="20"/>
              </w:rPr>
              <w:t>L</w:t>
            </w:r>
          </w:p>
        </w:tc>
        <w:tc>
          <w:tcPr>
            <w:tcW w:w="636" w:type="pct"/>
            <w:tcBorders>
              <w:top w:val="nil"/>
              <w:left w:val="nil"/>
              <w:bottom w:val="nil"/>
              <w:right w:val="nil"/>
            </w:tcBorders>
          </w:tcPr>
          <w:p w14:paraId="6C649BA4"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373" w:type="pct"/>
            <w:tcBorders>
              <w:top w:val="nil"/>
              <w:left w:val="nil"/>
              <w:bottom w:val="nil"/>
              <w:right w:val="nil"/>
            </w:tcBorders>
          </w:tcPr>
          <w:p w14:paraId="6AB3DF68"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8" w:type="pct"/>
            <w:tcBorders>
              <w:top w:val="nil"/>
              <w:left w:val="nil"/>
              <w:bottom w:val="nil"/>
              <w:right w:val="nil"/>
            </w:tcBorders>
          </w:tcPr>
          <w:p w14:paraId="118E8A4D"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4" w:type="pct"/>
            <w:tcBorders>
              <w:top w:val="nil"/>
              <w:left w:val="nil"/>
              <w:bottom w:val="nil"/>
              <w:right w:val="nil"/>
            </w:tcBorders>
          </w:tcPr>
          <w:p w14:paraId="245C6692" w14:textId="77777777" w:rsidR="007A365C" w:rsidRPr="00192DD8" w:rsidRDefault="007A365C" w:rsidP="007A365C">
            <w:pPr>
              <w:jc w:val="center"/>
              <w:rPr>
                <w:rFonts w:ascii="Cambria" w:hAnsi="Cambria"/>
                <w:sz w:val="20"/>
                <w:szCs w:val="20"/>
              </w:rPr>
            </w:pPr>
            <w:r>
              <w:rPr>
                <w:rFonts w:ascii="Cambria" w:hAnsi="Cambria"/>
                <w:sz w:val="20"/>
                <w:szCs w:val="20"/>
              </w:rPr>
              <w:t>588</w:t>
            </w:r>
          </w:p>
        </w:tc>
        <w:tc>
          <w:tcPr>
            <w:tcW w:w="511" w:type="pct"/>
            <w:tcBorders>
              <w:top w:val="nil"/>
              <w:left w:val="nil"/>
              <w:bottom w:val="nil"/>
              <w:right w:val="nil"/>
            </w:tcBorders>
          </w:tcPr>
          <w:p w14:paraId="07D7A42B"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24" w:type="pct"/>
            <w:tcBorders>
              <w:top w:val="nil"/>
              <w:left w:val="nil"/>
              <w:bottom w:val="nil"/>
              <w:right w:val="nil"/>
            </w:tcBorders>
          </w:tcPr>
          <w:p w14:paraId="76C1B0C7"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9" w:type="pct"/>
            <w:tcBorders>
              <w:top w:val="nil"/>
              <w:left w:val="nil"/>
              <w:bottom w:val="nil"/>
              <w:right w:val="single" w:sz="4" w:space="0" w:color="auto"/>
            </w:tcBorders>
          </w:tcPr>
          <w:p w14:paraId="7FA7B41B"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r>
      <w:tr w:rsidR="007A365C" w:rsidRPr="00192DD8" w14:paraId="029EAEBE" w14:textId="77777777" w:rsidTr="007A365C">
        <w:tc>
          <w:tcPr>
            <w:tcW w:w="431" w:type="pct"/>
            <w:tcBorders>
              <w:top w:val="nil"/>
              <w:left w:val="single" w:sz="4" w:space="0" w:color="auto"/>
              <w:bottom w:val="nil"/>
              <w:right w:val="nil"/>
            </w:tcBorders>
          </w:tcPr>
          <w:p w14:paraId="4E187A87" w14:textId="77777777" w:rsidR="007A365C" w:rsidRPr="00192DD8" w:rsidRDefault="007A365C" w:rsidP="007A365C">
            <w:pPr>
              <w:rPr>
                <w:rFonts w:ascii="Cambria" w:hAnsi="Cambria"/>
                <w:sz w:val="20"/>
                <w:szCs w:val="20"/>
              </w:rPr>
            </w:pPr>
          </w:p>
        </w:tc>
        <w:tc>
          <w:tcPr>
            <w:tcW w:w="713" w:type="pct"/>
            <w:tcBorders>
              <w:top w:val="nil"/>
              <w:left w:val="nil"/>
              <w:bottom w:val="nil"/>
              <w:right w:val="nil"/>
            </w:tcBorders>
          </w:tcPr>
          <w:p w14:paraId="1C2162EA" w14:textId="77777777" w:rsidR="007A365C" w:rsidRDefault="007A365C" w:rsidP="007A365C">
            <w:pPr>
              <w:rPr>
                <w:rFonts w:ascii="Cambria" w:hAnsi="Cambria"/>
                <w:sz w:val="20"/>
                <w:szCs w:val="20"/>
              </w:rPr>
            </w:pPr>
            <w:r>
              <w:rPr>
                <w:rFonts w:ascii="Cambria" w:hAnsi="Cambria"/>
                <w:sz w:val="20"/>
                <w:szCs w:val="20"/>
              </w:rPr>
              <w:t>Wood ashes</w:t>
            </w:r>
          </w:p>
        </w:tc>
        <w:tc>
          <w:tcPr>
            <w:tcW w:w="292" w:type="pct"/>
            <w:tcBorders>
              <w:top w:val="nil"/>
              <w:left w:val="nil"/>
              <w:bottom w:val="nil"/>
              <w:right w:val="nil"/>
            </w:tcBorders>
          </w:tcPr>
          <w:p w14:paraId="47DC64A1" w14:textId="77777777" w:rsidR="007A365C" w:rsidRDefault="007A365C" w:rsidP="007A365C">
            <w:pPr>
              <w:jc w:val="center"/>
              <w:rPr>
                <w:rFonts w:ascii="Cambria" w:hAnsi="Cambria"/>
                <w:sz w:val="20"/>
                <w:szCs w:val="20"/>
              </w:rPr>
            </w:pPr>
            <w:r>
              <w:rPr>
                <w:rFonts w:ascii="Cambria" w:hAnsi="Cambria"/>
                <w:sz w:val="20"/>
                <w:szCs w:val="20"/>
              </w:rPr>
              <w:t>Kg</w:t>
            </w:r>
          </w:p>
        </w:tc>
        <w:tc>
          <w:tcPr>
            <w:tcW w:w="636" w:type="pct"/>
            <w:tcBorders>
              <w:top w:val="nil"/>
              <w:left w:val="nil"/>
              <w:bottom w:val="nil"/>
              <w:right w:val="nil"/>
            </w:tcBorders>
          </w:tcPr>
          <w:p w14:paraId="6D0D421D" w14:textId="77777777" w:rsidR="007A365C" w:rsidRPr="00192DD8" w:rsidRDefault="007A365C" w:rsidP="007A365C">
            <w:pPr>
              <w:jc w:val="center"/>
              <w:rPr>
                <w:rFonts w:ascii="Cambria" w:hAnsi="Cambria"/>
                <w:sz w:val="20"/>
                <w:szCs w:val="20"/>
              </w:rPr>
            </w:pPr>
          </w:p>
        </w:tc>
        <w:tc>
          <w:tcPr>
            <w:tcW w:w="373" w:type="pct"/>
            <w:tcBorders>
              <w:top w:val="nil"/>
              <w:left w:val="nil"/>
              <w:bottom w:val="nil"/>
              <w:right w:val="nil"/>
            </w:tcBorders>
          </w:tcPr>
          <w:p w14:paraId="30AE3345" w14:textId="77777777" w:rsidR="007A365C" w:rsidRPr="00192DD8" w:rsidRDefault="007A365C" w:rsidP="007A365C">
            <w:pPr>
              <w:jc w:val="center"/>
              <w:rPr>
                <w:rFonts w:ascii="Cambria" w:hAnsi="Cambria"/>
                <w:sz w:val="20"/>
                <w:szCs w:val="20"/>
              </w:rPr>
            </w:pPr>
          </w:p>
        </w:tc>
        <w:tc>
          <w:tcPr>
            <w:tcW w:w="508" w:type="pct"/>
            <w:tcBorders>
              <w:top w:val="nil"/>
              <w:left w:val="nil"/>
              <w:bottom w:val="nil"/>
              <w:right w:val="nil"/>
            </w:tcBorders>
          </w:tcPr>
          <w:p w14:paraId="25F1A4BA" w14:textId="77777777" w:rsidR="007A365C" w:rsidRPr="00192DD8" w:rsidRDefault="007A365C" w:rsidP="007A365C">
            <w:pPr>
              <w:jc w:val="center"/>
              <w:rPr>
                <w:rFonts w:ascii="Cambria" w:hAnsi="Cambria"/>
                <w:sz w:val="20"/>
                <w:szCs w:val="20"/>
              </w:rPr>
            </w:pPr>
          </w:p>
        </w:tc>
        <w:tc>
          <w:tcPr>
            <w:tcW w:w="504" w:type="pct"/>
            <w:tcBorders>
              <w:top w:val="nil"/>
              <w:left w:val="nil"/>
              <w:bottom w:val="nil"/>
              <w:right w:val="nil"/>
            </w:tcBorders>
          </w:tcPr>
          <w:p w14:paraId="42493210" w14:textId="77777777" w:rsidR="007A365C" w:rsidRDefault="007A365C" w:rsidP="007A365C">
            <w:pPr>
              <w:jc w:val="center"/>
              <w:rPr>
                <w:rFonts w:ascii="Cambria" w:hAnsi="Cambria"/>
                <w:sz w:val="20"/>
                <w:szCs w:val="20"/>
              </w:rPr>
            </w:pPr>
            <w:r>
              <w:rPr>
                <w:rFonts w:ascii="Cambria" w:hAnsi="Cambria"/>
                <w:sz w:val="20"/>
                <w:szCs w:val="20"/>
              </w:rPr>
              <w:t>16</w:t>
            </w:r>
          </w:p>
        </w:tc>
        <w:tc>
          <w:tcPr>
            <w:tcW w:w="511" w:type="pct"/>
            <w:tcBorders>
              <w:top w:val="nil"/>
              <w:left w:val="nil"/>
              <w:bottom w:val="nil"/>
              <w:right w:val="nil"/>
            </w:tcBorders>
          </w:tcPr>
          <w:p w14:paraId="0D125606" w14:textId="77777777" w:rsidR="007A365C" w:rsidRPr="00192DD8" w:rsidRDefault="007A365C" w:rsidP="007A365C">
            <w:pPr>
              <w:jc w:val="center"/>
              <w:rPr>
                <w:rFonts w:ascii="Cambria" w:hAnsi="Cambria"/>
                <w:sz w:val="20"/>
                <w:szCs w:val="20"/>
              </w:rPr>
            </w:pPr>
          </w:p>
        </w:tc>
        <w:tc>
          <w:tcPr>
            <w:tcW w:w="524" w:type="pct"/>
            <w:tcBorders>
              <w:top w:val="nil"/>
              <w:left w:val="nil"/>
              <w:bottom w:val="nil"/>
              <w:right w:val="nil"/>
            </w:tcBorders>
          </w:tcPr>
          <w:p w14:paraId="137ADF3A" w14:textId="77777777" w:rsidR="007A365C" w:rsidRPr="00192DD8" w:rsidRDefault="007A365C" w:rsidP="007A365C">
            <w:pPr>
              <w:jc w:val="center"/>
              <w:rPr>
                <w:rFonts w:ascii="Cambria" w:hAnsi="Cambria"/>
                <w:sz w:val="20"/>
                <w:szCs w:val="20"/>
              </w:rPr>
            </w:pPr>
          </w:p>
        </w:tc>
        <w:tc>
          <w:tcPr>
            <w:tcW w:w="509" w:type="pct"/>
            <w:tcBorders>
              <w:top w:val="nil"/>
              <w:left w:val="nil"/>
              <w:bottom w:val="nil"/>
              <w:right w:val="single" w:sz="4" w:space="0" w:color="auto"/>
            </w:tcBorders>
          </w:tcPr>
          <w:p w14:paraId="6BD26CA4" w14:textId="77777777" w:rsidR="007A365C" w:rsidRPr="00192DD8" w:rsidRDefault="007A365C" w:rsidP="007A365C">
            <w:pPr>
              <w:jc w:val="center"/>
              <w:rPr>
                <w:rFonts w:ascii="Cambria" w:hAnsi="Cambria"/>
                <w:sz w:val="20"/>
                <w:szCs w:val="20"/>
              </w:rPr>
            </w:pPr>
          </w:p>
        </w:tc>
      </w:tr>
      <w:tr w:rsidR="007A365C" w:rsidRPr="00192DD8" w14:paraId="6AABF32E" w14:textId="77777777" w:rsidTr="007A365C">
        <w:tc>
          <w:tcPr>
            <w:tcW w:w="431" w:type="pct"/>
            <w:tcBorders>
              <w:top w:val="nil"/>
              <w:left w:val="single" w:sz="4" w:space="0" w:color="auto"/>
              <w:bottom w:val="nil"/>
              <w:right w:val="nil"/>
            </w:tcBorders>
          </w:tcPr>
          <w:p w14:paraId="1CA25683" w14:textId="77777777" w:rsidR="007A365C" w:rsidRPr="00192DD8" w:rsidRDefault="007A365C" w:rsidP="007A365C">
            <w:pPr>
              <w:rPr>
                <w:rFonts w:ascii="Cambria" w:hAnsi="Cambria"/>
                <w:sz w:val="20"/>
                <w:szCs w:val="20"/>
              </w:rPr>
            </w:pPr>
            <w:r>
              <w:rPr>
                <w:rFonts w:ascii="Cambria" w:hAnsi="Cambria"/>
                <w:sz w:val="20"/>
                <w:szCs w:val="20"/>
              </w:rPr>
              <w:t>Emission</w:t>
            </w:r>
          </w:p>
        </w:tc>
        <w:tc>
          <w:tcPr>
            <w:tcW w:w="713" w:type="pct"/>
            <w:tcBorders>
              <w:top w:val="nil"/>
              <w:left w:val="nil"/>
              <w:bottom w:val="nil"/>
              <w:right w:val="nil"/>
            </w:tcBorders>
          </w:tcPr>
          <w:p w14:paraId="1ADDAEDE" w14:textId="77777777" w:rsidR="007A365C" w:rsidRPr="00192DD8" w:rsidRDefault="007A365C" w:rsidP="007A365C">
            <w:pPr>
              <w:rPr>
                <w:rFonts w:ascii="Cambria" w:hAnsi="Cambria"/>
                <w:sz w:val="20"/>
                <w:szCs w:val="20"/>
              </w:rPr>
            </w:pPr>
          </w:p>
        </w:tc>
        <w:tc>
          <w:tcPr>
            <w:tcW w:w="292" w:type="pct"/>
            <w:tcBorders>
              <w:top w:val="nil"/>
              <w:left w:val="nil"/>
              <w:bottom w:val="nil"/>
              <w:right w:val="nil"/>
            </w:tcBorders>
          </w:tcPr>
          <w:p w14:paraId="458A4BDF" w14:textId="77777777" w:rsidR="007A365C" w:rsidRPr="00192DD8" w:rsidRDefault="007A365C" w:rsidP="007A365C">
            <w:pPr>
              <w:jc w:val="center"/>
              <w:rPr>
                <w:rFonts w:ascii="Cambria" w:hAnsi="Cambria"/>
                <w:sz w:val="20"/>
                <w:szCs w:val="20"/>
              </w:rPr>
            </w:pPr>
          </w:p>
        </w:tc>
        <w:tc>
          <w:tcPr>
            <w:tcW w:w="636" w:type="pct"/>
            <w:tcBorders>
              <w:top w:val="nil"/>
              <w:left w:val="nil"/>
              <w:bottom w:val="nil"/>
              <w:right w:val="nil"/>
            </w:tcBorders>
          </w:tcPr>
          <w:p w14:paraId="658D7FF4" w14:textId="77777777" w:rsidR="007A365C" w:rsidRPr="00654443" w:rsidRDefault="007A365C" w:rsidP="007A365C">
            <w:pPr>
              <w:jc w:val="center"/>
              <w:rPr>
                <w:rFonts w:ascii="Cambria" w:hAnsi="Cambria"/>
                <w:sz w:val="18"/>
                <w:szCs w:val="18"/>
              </w:rPr>
            </w:pPr>
            <w:r w:rsidRPr="00654443">
              <w:rPr>
                <w:rFonts w:ascii="Cambria" w:hAnsi="Cambria"/>
                <w:b/>
                <w:bCs/>
                <w:sz w:val="18"/>
                <w:szCs w:val="18"/>
              </w:rPr>
              <w:t>Air emissions</w:t>
            </w:r>
          </w:p>
        </w:tc>
        <w:tc>
          <w:tcPr>
            <w:tcW w:w="373" w:type="pct"/>
            <w:tcBorders>
              <w:top w:val="nil"/>
              <w:left w:val="nil"/>
              <w:bottom w:val="nil"/>
              <w:right w:val="nil"/>
            </w:tcBorders>
          </w:tcPr>
          <w:p w14:paraId="00729A99" w14:textId="77777777" w:rsidR="007A365C" w:rsidRPr="006B1108" w:rsidRDefault="007A365C" w:rsidP="007A365C">
            <w:pPr>
              <w:jc w:val="center"/>
              <w:rPr>
                <w:rFonts w:ascii="Cambria" w:hAnsi="Cambria"/>
                <w:b/>
                <w:bCs/>
                <w:sz w:val="18"/>
                <w:szCs w:val="18"/>
              </w:rPr>
            </w:pPr>
          </w:p>
        </w:tc>
        <w:tc>
          <w:tcPr>
            <w:tcW w:w="508" w:type="pct"/>
            <w:tcBorders>
              <w:top w:val="nil"/>
              <w:left w:val="nil"/>
              <w:bottom w:val="nil"/>
              <w:right w:val="nil"/>
            </w:tcBorders>
          </w:tcPr>
          <w:p w14:paraId="47A182B9" w14:textId="77777777" w:rsidR="007A365C" w:rsidRPr="00192DD8" w:rsidRDefault="007A365C" w:rsidP="007A365C">
            <w:pPr>
              <w:jc w:val="center"/>
              <w:rPr>
                <w:rFonts w:ascii="Cambria" w:hAnsi="Cambria"/>
                <w:sz w:val="20"/>
                <w:szCs w:val="20"/>
              </w:rPr>
            </w:pPr>
          </w:p>
        </w:tc>
        <w:tc>
          <w:tcPr>
            <w:tcW w:w="504" w:type="pct"/>
            <w:tcBorders>
              <w:top w:val="nil"/>
              <w:left w:val="nil"/>
              <w:bottom w:val="nil"/>
              <w:right w:val="nil"/>
            </w:tcBorders>
          </w:tcPr>
          <w:p w14:paraId="1A20D451" w14:textId="77777777" w:rsidR="007A365C" w:rsidRPr="00192DD8" w:rsidRDefault="007A365C" w:rsidP="007A365C">
            <w:pPr>
              <w:jc w:val="center"/>
              <w:rPr>
                <w:rFonts w:ascii="Cambria" w:hAnsi="Cambria"/>
                <w:sz w:val="20"/>
                <w:szCs w:val="20"/>
              </w:rPr>
            </w:pPr>
          </w:p>
        </w:tc>
        <w:tc>
          <w:tcPr>
            <w:tcW w:w="511" w:type="pct"/>
            <w:tcBorders>
              <w:top w:val="nil"/>
              <w:left w:val="nil"/>
              <w:bottom w:val="nil"/>
              <w:right w:val="nil"/>
            </w:tcBorders>
          </w:tcPr>
          <w:p w14:paraId="787DF5F3" w14:textId="77777777" w:rsidR="007A365C" w:rsidRPr="00192DD8" w:rsidRDefault="007A365C" w:rsidP="007A365C">
            <w:pPr>
              <w:jc w:val="center"/>
              <w:rPr>
                <w:rFonts w:ascii="Cambria" w:hAnsi="Cambria"/>
                <w:sz w:val="20"/>
                <w:szCs w:val="20"/>
              </w:rPr>
            </w:pPr>
          </w:p>
        </w:tc>
        <w:tc>
          <w:tcPr>
            <w:tcW w:w="524" w:type="pct"/>
            <w:tcBorders>
              <w:top w:val="nil"/>
              <w:left w:val="nil"/>
              <w:bottom w:val="nil"/>
              <w:right w:val="nil"/>
            </w:tcBorders>
          </w:tcPr>
          <w:p w14:paraId="135152E8" w14:textId="77777777" w:rsidR="007A365C" w:rsidRPr="00192DD8" w:rsidRDefault="007A365C" w:rsidP="007A365C">
            <w:pPr>
              <w:jc w:val="center"/>
              <w:rPr>
                <w:rFonts w:ascii="Cambria" w:hAnsi="Cambria"/>
                <w:sz w:val="20"/>
                <w:szCs w:val="20"/>
              </w:rPr>
            </w:pPr>
          </w:p>
        </w:tc>
        <w:tc>
          <w:tcPr>
            <w:tcW w:w="509" w:type="pct"/>
            <w:tcBorders>
              <w:top w:val="nil"/>
              <w:left w:val="nil"/>
              <w:bottom w:val="nil"/>
              <w:right w:val="single" w:sz="4" w:space="0" w:color="auto"/>
            </w:tcBorders>
          </w:tcPr>
          <w:p w14:paraId="31E649DA" w14:textId="77777777" w:rsidR="007A365C" w:rsidRPr="00192DD8" w:rsidRDefault="007A365C" w:rsidP="007A365C">
            <w:pPr>
              <w:jc w:val="center"/>
              <w:rPr>
                <w:rFonts w:ascii="Cambria" w:hAnsi="Cambria"/>
                <w:sz w:val="20"/>
                <w:szCs w:val="20"/>
              </w:rPr>
            </w:pPr>
          </w:p>
        </w:tc>
      </w:tr>
      <w:tr w:rsidR="007A365C" w:rsidRPr="00192DD8" w14:paraId="5ABE3FE2" w14:textId="77777777" w:rsidTr="007A365C">
        <w:tc>
          <w:tcPr>
            <w:tcW w:w="431" w:type="pct"/>
            <w:tcBorders>
              <w:top w:val="nil"/>
              <w:left w:val="single" w:sz="4" w:space="0" w:color="auto"/>
              <w:bottom w:val="nil"/>
              <w:right w:val="nil"/>
            </w:tcBorders>
          </w:tcPr>
          <w:p w14:paraId="619D1462" w14:textId="77777777" w:rsidR="007A365C" w:rsidRPr="00192DD8" w:rsidRDefault="007A365C" w:rsidP="007A365C">
            <w:pPr>
              <w:rPr>
                <w:rFonts w:ascii="Cambria" w:hAnsi="Cambria"/>
                <w:sz w:val="20"/>
                <w:szCs w:val="20"/>
              </w:rPr>
            </w:pPr>
          </w:p>
        </w:tc>
        <w:tc>
          <w:tcPr>
            <w:tcW w:w="713" w:type="pct"/>
            <w:tcBorders>
              <w:top w:val="nil"/>
              <w:left w:val="nil"/>
              <w:bottom w:val="nil"/>
              <w:right w:val="nil"/>
            </w:tcBorders>
            <w:vAlign w:val="center"/>
          </w:tcPr>
          <w:p w14:paraId="6223EA49" w14:textId="77777777" w:rsidR="007A365C" w:rsidRPr="00192DD8" w:rsidRDefault="007A365C" w:rsidP="007A365C">
            <w:pPr>
              <w:rPr>
                <w:rFonts w:ascii="Cambria" w:hAnsi="Cambria"/>
                <w:sz w:val="20"/>
                <w:szCs w:val="20"/>
              </w:rPr>
            </w:pPr>
            <w:r w:rsidRPr="004F6613">
              <w:rPr>
                <w:rFonts w:ascii="Cambria" w:hAnsi="Cambria" w:cs="Times New Roman"/>
                <w:sz w:val="18"/>
                <w:szCs w:val="18"/>
                <w:lang w:eastAsia="en-ID"/>
              </w:rPr>
              <w:t>CO₂</w:t>
            </w:r>
          </w:p>
        </w:tc>
        <w:tc>
          <w:tcPr>
            <w:tcW w:w="292" w:type="pct"/>
            <w:tcBorders>
              <w:top w:val="nil"/>
              <w:left w:val="nil"/>
              <w:bottom w:val="nil"/>
              <w:right w:val="nil"/>
            </w:tcBorders>
          </w:tcPr>
          <w:p w14:paraId="16DFE7EF" w14:textId="77777777" w:rsidR="007A365C" w:rsidRPr="00192DD8" w:rsidRDefault="007A365C" w:rsidP="007A365C">
            <w:pPr>
              <w:jc w:val="center"/>
              <w:rPr>
                <w:rFonts w:ascii="Cambria" w:hAnsi="Cambria"/>
                <w:sz w:val="20"/>
                <w:szCs w:val="20"/>
              </w:rPr>
            </w:pPr>
            <w:r>
              <w:rPr>
                <w:rFonts w:ascii="Cambria" w:hAnsi="Cambria"/>
                <w:sz w:val="20"/>
                <w:szCs w:val="20"/>
              </w:rPr>
              <w:t>Kg</w:t>
            </w:r>
          </w:p>
        </w:tc>
        <w:tc>
          <w:tcPr>
            <w:tcW w:w="636" w:type="pct"/>
            <w:tcBorders>
              <w:top w:val="nil"/>
              <w:left w:val="nil"/>
              <w:bottom w:val="nil"/>
              <w:right w:val="nil"/>
            </w:tcBorders>
          </w:tcPr>
          <w:p w14:paraId="26D18781" w14:textId="77777777" w:rsidR="007A365C" w:rsidRPr="00192DD8" w:rsidRDefault="007A365C" w:rsidP="007A365C">
            <w:pPr>
              <w:jc w:val="center"/>
              <w:rPr>
                <w:rFonts w:ascii="Cambria" w:hAnsi="Cambria"/>
                <w:sz w:val="20"/>
                <w:szCs w:val="20"/>
              </w:rPr>
            </w:pPr>
            <w:r>
              <w:rPr>
                <w:rFonts w:ascii="Cambria" w:hAnsi="Cambria"/>
                <w:sz w:val="20"/>
                <w:szCs w:val="20"/>
              </w:rPr>
              <w:t>0.51</w:t>
            </w:r>
          </w:p>
        </w:tc>
        <w:tc>
          <w:tcPr>
            <w:tcW w:w="373" w:type="pct"/>
            <w:tcBorders>
              <w:top w:val="nil"/>
              <w:left w:val="nil"/>
              <w:bottom w:val="nil"/>
              <w:right w:val="nil"/>
            </w:tcBorders>
          </w:tcPr>
          <w:p w14:paraId="4F4824DF" w14:textId="77777777" w:rsidR="007A365C" w:rsidRPr="00192DD8" w:rsidRDefault="007A365C" w:rsidP="007A365C">
            <w:pPr>
              <w:jc w:val="center"/>
              <w:rPr>
                <w:rFonts w:ascii="Cambria" w:hAnsi="Cambria"/>
                <w:sz w:val="20"/>
                <w:szCs w:val="20"/>
              </w:rPr>
            </w:pPr>
            <w:r>
              <w:rPr>
                <w:rFonts w:ascii="Cambria" w:hAnsi="Cambria"/>
                <w:sz w:val="20"/>
                <w:szCs w:val="20"/>
              </w:rPr>
              <w:t>0.38</w:t>
            </w:r>
          </w:p>
        </w:tc>
        <w:tc>
          <w:tcPr>
            <w:tcW w:w="508" w:type="pct"/>
            <w:tcBorders>
              <w:top w:val="nil"/>
              <w:left w:val="nil"/>
              <w:bottom w:val="nil"/>
              <w:right w:val="nil"/>
            </w:tcBorders>
          </w:tcPr>
          <w:p w14:paraId="1DBB6404" w14:textId="77777777" w:rsidR="007A365C" w:rsidRPr="00192DD8" w:rsidRDefault="007A365C" w:rsidP="007A365C">
            <w:pPr>
              <w:jc w:val="center"/>
              <w:rPr>
                <w:rFonts w:ascii="Cambria" w:hAnsi="Cambria"/>
                <w:sz w:val="20"/>
                <w:szCs w:val="20"/>
              </w:rPr>
            </w:pPr>
            <w:r>
              <w:rPr>
                <w:rFonts w:ascii="Cambria" w:hAnsi="Cambria"/>
                <w:sz w:val="20"/>
                <w:szCs w:val="20"/>
              </w:rPr>
              <w:t>14.45</w:t>
            </w:r>
          </w:p>
        </w:tc>
        <w:tc>
          <w:tcPr>
            <w:tcW w:w="504" w:type="pct"/>
            <w:tcBorders>
              <w:top w:val="nil"/>
              <w:left w:val="nil"/>
              <w:bottom w:val="nil"/>
              <w:right w:val="nil"/>
            </w:tcBorders>
          </w:tcPr>
          <w:p w14:paraId="38F8C199" w14:textId="77777777" w:rsidR="007A365C" w:rsidRPr="00192DD8" w:rsidRDefault="007A365C" w:rsidP="007A365C">
            <w:pPr>
              <w:jc w:val="center"/>
              <w:rPr>
                <w:rFonts w:ascii="Cambria" w:hAnsi="Cambria"/>
                <w:sz w:val="20"/>
                <w:szCs w:val="20"/>
              </w:rPr>
            </w:pPr>
            <w:r>
              <w:rPr>
                <w:rFonts w:ascii="Cambria" w:hAnsi="Cambria"/>
                <w:sz w:val="20"/>
                <w:szCs w:val="20"/>
              </w:rPr>
              <w:t>1397</w:t>
            </w:r>
          </w:p>
        </w:tc>
        <w:tc>
          <w:tcPr>
            <w:tcW w:w="511" w:type="pct"/>
            <w:tcBorders>
              <w:top w:val="nil"/>
              <w:left w:val="nil"/>
              <w:bottom w:val="nil"/>
              <w:right w:val="nil"/>
            </w:tcBorders>
          </w:tcPr>
          <w:p w14:paraId="3A27E3BF"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24" w:type="pct"/>
            <w:tcBorders>
              <w:top w:val="nil"/>
              <w:left w:val="nil"/>
              <w:bottom w:val="nil"/>
              <w:right w:val="nil"/>
            </w:tcBorders>
          </w:tcPr>
          <w:p w14:paraId="2758F612"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9" w:type="pct"/>
            <w:tcBorders>
              <w:top w:val="nil"/>
              <w:left w:val="nil"/>
              <w:bottom w:val="nil"/>
              <w:right w:val="single" w:sz="4" w:space="0" w:color="auto"/>
            </w:tcBorders>
          </w:tcPr>
          <w:p w14:paraId="1AE4E8A8"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r>
      <w:tr w:rsidR="007A365C" w:rsidRPr="00192DD8" w14:paraId="7BE30EDE" w14:textId="77777777" w:rsidTr="007A365C">
        <w:tc>
          <w:tcPr>
            <w:tcW w:w="431" w:type="pct"/>
            <w:tcBorders>
              <w:top w:val="nil"/>
              <w:left w:val="single" w:sz="4" w:space="0" w:color="auto"/>
              <w:bottom w:val="nil"/>
              <w:right w:val="nil"/>
            </w:tcBorders>
          </w:tcPr>
          <w:p w14:paraId="4FA5AC8C" w14:textId="77777777" w:rsidR="007A365C" w:rsidRPr="00192DD8" w:rsidRDefault="007A365C" w:rsidP="007A365C">
            <w:pPr>
              <w:rPr>
                <w:rFonts w:ascii="Cambria" w:hAnsi="Cambria"/>
                <w:sz w:val="20"/>
                <w:szCs w:val="20"/>
              </w:rPr>
            </w:pPr>
          </w:p>
        </w:tc>
        <w:tc>
          <w:tcPr>
            <w:tcW w:w="713" w:type="pct"/>
            <w:tcBorders>
              <w:top w:val="nil"/>
              <w:left w:val="nil"/>
              <w:bottom w:val="nil"/>
              <w:right w:val="nil"/>
            </w:tcBorders>
            <w:vAlign w:val="center"/>
          </w:tcPr>
          <w:p w14:paraId="21D962D5" w14:textId="77777777" w:rsidR="007A365C" w:rsidRPr="00192DD8" w:rsidRDefault="007A365C" w:rsidP="007A365C">
            <w:pPr>
              <w:rPr>
                <w:rFonts w:ascii="Cambria" w:hAnsi="Cambria"/>
                <w:sz w:val="20"/>
                <w:szCs w:val="20"/>
              </w:rPr>
            </w:pPr>
            <w:r w:rsidRPr="004F6613">
              <w:rPr>
                <w:rFonts w:ascii="Cambria" w:hAnsi="Cambria" w:cs="Times New Roman"/>
                <w:sz w:val="18"/>
                <w:szCs w:val="18"/>
                <w:lang w:eastAsia="en-ID"/>
              </w:rPr>
              <w:t xml:space="preserve">CH₄ </w:t>
            </w:r>
          </w:p>
        </w:tc>
        <w:tc>
          <w:tcPr>
            <w:tcW w:w="292" w:type="pct"/>
            <w:tcBorders>
              <w:top w:val="nil"/>
              <w:left w:val="nil"/>
              <w:bottom w:val="nil"/>
              <w:right w:val="nil"/>
            </w:tcBorders>
          </w:tcPr>
          <w:p w14:paraId="2BB15567" w14:textId="77777777" w:rsidR="007A365C" w:rsidRPr="00192DD8" w:rsidRDefault="007A365C" w:rsidP="007A365C">
            <w:pPr>
              <w:jc w:val="center"/>
              <w:rPr>
                <w:rFonts w:ascii="Cambria" w:hAnsi="Cambria"/>
                <w:sz w:val="20"/>
                <w:szCs w:val="20"/>
              </w:rPr>
            </w:pPr>
            <w:r>
              <w:rPr>
                <w:rFonts w:ascii="Cambria" w:hAnsi="Cambria"/>
                <w:sz w:val="20"/>
                <w:szCs w:val="20"/>
              </w:rPr>
              <w:t>Kg</w:t>
            </w:r>
          </w:p>
        </w:tc>
        <w:tc>
          <w:tcPr>
            <w:tcW w:w="636" w:type="pct"/>
            <w:tcBorders>
              <w:top w:val="nil"/>
              <w:left w:val="nil"/>
              <w:bottom w:val="nil"/>
              <w:right w:val="nil"/>
            </w:tcBorders>
          </w:tcPr>
          <w:p w14:paraId="4D2629F5"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373" w:type="pct"/>
            <w:tcBorders>
              <w:top w:val="nil"/>
              <w:left w:val="nil"/>
              <w:bottom w:val="nil"/>
              <w:right w:val="nil"/>
            </w:tcBorders>
          </w:tcPr>
          <w:p w14:paraId="4C24782A"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8" w:type="pct"/>
            <w:tcBorders>
              <w:top w:val="nil"/>
              <w:left w:val="nil"/>
              <w:bottom w:val="nil"/>
              <w:right w:val="nil"/>
            </w:tcBorders>
          </w:tcPr>
          <w:p w14:paraId="2E22CD22"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4" w:type="pct"/>
            <w:tcBorders>
              <w:top w:val="nil"/>
              <w:left w:val="nil"/>
              <w:bottom w:val="nil"/>
              <w:right w:val="nil"/>
            </w:tcBorders>
          </w:tcPr>
          <w:p w14:paraId="08245E15" w14:textId="77777777" w:rsidR="007A365C" w:rsidRPr="00192DD8" w:rsidRDefault="007A365C" w:rsidP="007A365C">
            <w:pPr>
              <w:jc w:val="center"/>
              <w:rPr>
                <w:rFonts w:ascii="Cambria" w:hAnsi="Cambria"/>
                <w:sz w:val="20"/>
                <w:szCs w:val="20"/>
              </w:rPr>
            </w:pPr>
            <w:r>
              <w:rPr>
                <w:rFonts w:ascii="Cambria" w:hAnsi="Cambria"/>
                <w:sz w:val="20"/>
                <w:szCs w:val="20"/>
              </w:rPr>
              <w:t>0.0499</w:t>
            </w:r>
          </w:p>
        </w:tc>
        <w:tc>
          <w:tcPr>
            <w:tcW w:w="511" w:type="pct"/>
            <w:tcBorders>
              <w:top w:val="nil"/>
              <w:left w:val="nil"/>
              <w:bottom w:val="nil"/>
              <w:right w:val="nil"/>
            </w:tcBorders>
          </w:tcPr>
          <w:p w14:paraId="7639FF1A"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24" w:type="pct"/>
            <w:tcBorders>
              <w:top w:val="nil"/>
              <w:left w:val="nil"/>
              <w:bottom w:val="nil"/>
              <w:right w:val="nil"/>
            </w:tcBorders>
          </w:tcPr>
          <w:p w14:paraId="29FC807B"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9" w:type="pct"/>
            <w:tcBorders>
              <w:top w:val="nil"/>
              <w:left w:val="nil"/>
              <w:bottom w:val="nil"/>
              <w:right w:val="single" w:sz="4" w:space="0" w:color="auto"/>
            </w:tcBorders>
          </w:tcPr>
          <w:p w14:paraId="56D9C839"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r>
      <w:tr w:rsidR="007A365C" w:rsidRPr="00192DD8" w14:paraId="6F8E6D0C" w14:textId="77777777" w:rsidTr="007A365C">
        <w:tc>
          <w:tcPr>
            <w:tcW w:w="431" w:type="pct"/>
            <w:tcBorders>
              <w:top w:val="nil"/>
              <w:left w:val="single" w:sz="4" w:space="0" w:color="auto"/>
              <w:bottom w:val="single" w:sz="4" w:space="0" w:color="auto"/>
              <w:right w:val="nil"/>
            </w:tcBorders>
          </w:tcPr>
          <w:p w14:paraId="50BE4485" w14:textId="77777777" w:rsidR="007A365C" w:rsidRPr="00192DD8" w:rsidRDefault="007A365C" w:rsidP="007A365C">
            <w:pPr>
              <w:rPr>
                <w:rFonts w:ascii="Cambria" w:hAnsi="Cambria"/>
                <w:sz w:val="20"/>
                <w:szCs w:val="20"/>
              </w:rPr>
            </w:pPr>
          </w:p>
        </w:tc>
        <w:tc>
          <w:tcPr>
            <w:tcW w:w="713" w:type="pct"/>
            <w:tcBorders>
              <w:top w:val="nil"/>
              <w:left w:val="nil"/>
              <w:bottom w:val="single" w:sz="4" w:space="0" w:color="auto"/>
              <w:right w:val="nil"/>
            </w:tcBorders>
            <w:vAlign w:val="center"/>
          </w:tcPr>
          <w:p w14:paraId="2E57957C" w14:textId="77777777" w:rsidR="007A365C" w:rsidRPr="00192DD8" w:rsidRDefault="007A365C" w:rsidP="007A365C">
            <w:pPr>
              <w:rPr>
                <w:rFonts w:ascii="Cambria" w:hAnsi="Cambria"/>
                <w:sz w:val="20"/>
                <w:szCs w:val="20"/>
              </w:rPr>
            </w:pPr>
            <w:r w:rsidRPr="004F6613">
              <w:rPr>
                <w:rFonts w:ascii="Cambria" w:hAnsi="Cambria" w:cs="Times New Roman"/>
                <w:sz w:val="18"/>
                <w:szCs w:val="18"/>
                <w:lang w:eastAsia="en-ID"/>
              </w:rPr>
              <w:t>N₂O</w:t>
            </w:r>
          </w:p>
        </w:tc>
        <w:tc>
          <w:tcPr>
            <w:tcW w:w="292" w:type="pct"/>
            <w:tcBorders>
              <w:top w:val="nil"/>
              <w:left w:val="nil"/>
              <w:bottom w:val="single" w:sz="4" w:space="0" w:color="auto"/>
              <w:right w:val="nil"/>
            </w:tcBorders>
          </w:tcPr>
          <w:p w14:paraId="710E707D" w14:textId="77777777" w:rsidR="007A365C" w:rsidRPr="00192DD8" w:rsidRDefault="007A365C" w:rsidP="007A365C">
            <w:pPr>
              <w:jc w:val="center"/>
              <w:rPr>
                <w:rFonts w:ascii="Cambria" w:hAnsi="Cambria"/>
                <w:sz w:val="20"/>
                <w:szCs w:val="20"/>
              </w:rPr>
            </w:pPr>
            <w:r>
              <w:rPr>
                <w:rFonts w:ascii="Cambria" w:hAnsi="Cambria"/>
                <w:sz w:val="20"/>
                <w:szCs w:val="20"/>
              </w:rPr>
              <w:t>Kg</w:t>
            </w:r>
          </w:p>
        </w:tc>
        <w:tc>
          <w:tcPr>
            <w:tcW w:w="636" w:type="pct"/>
            <w:tcBorders>
              <w:top w:val="nil"/>
              <w:left w:val="nil"/>
              <w:bottom w:val="single" w:sz="4" w:space="0" w:color="auto"/>
              <w:right w:val="nil"/>
            </w:tcBorders>
          </w:tcPr>
          <w:p w14:paraId="51FE5F53"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373" w:type="pct"/>
            <w:tcBorders>
              <w:top w:val="nil"/>
              <w:left w:val="nil"/>
              <w:bottom w:val="single" w:sz="4" w:space="0" w:color="auto"/>
              <w:right w:val="nil"/>
            </w:tcBorders>
          </w:tcPr>
          <w:p w14:paraId="269BCCFE"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8" w:type="pct"/>
            <w:tcBorders>
              <w:top w:val="nil"/>
              <w:left w:val="nil"/>
              <w:bottom w:val="single" w:sz="4" w:space="0" w:color="auto"/>
              <w:right w:val="nil"/>
            </w:tcBorders>
          </w:tcPr>
          <w:p w14:paraId="4213FDF2"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4" w:type="pct"/>
            <w:tcBorders>
              <w:top w:val="nil"/>
              <w:left w:val="nil"/>
              <w:bottom w:val="single" w:sz="4" w:space="0" w:color="auto"/>
              <w:right w:val="nil"/>
            </w:tcBorders>
          </w:tcPr>
          <w:p w14:paraId="1402064E" w14:textId="77777777" w:rsidR="007A365C" w:rsidRPr="00192DD8" w:rsidRDefault="007A365C" w:rsidP="007A365C">
            <w:pPr>
              <w:jc w:val="center"/>
              <w:rPr>
                <w:rFonts w:ascii="Cambria" w:hAnsi="Cambria"/>
                <w:sz w:val="20"/>
                <w:szCs w:val="20"/>
              </w:rPr>
            </w:pPr>
            <w:r>
              <w:rPr>
                <w:rFonts w:ascii="Cambria" w:hAnsi="Cambria"/>
                <w:sz w:val="20"/>
                <w:szCs w:val="20"/>
              </w:rPr>
              <w:t>0.3744</w:t>
            </w:r>
          </w:p>
        </w:tc>
        <w:tc>
          <w:tcPr>
            <w:tcW w:w="511" w:type="pct"/>
            <w:tcBorders>
              <w:top w:val="nil"/>
              <w:left w:val="nil"/>
              <w:bottom w:val="single" w:sz="4" w:space="0" w:color="auto"/>
              <w:right w:val="nil"/>
            </w:tcBorders>
          </w:tcPr>
          <w:p w14:paraId="2CB8AC90"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24" w:type="pct"/>
            <w:tcBorders>
              <w:top w:val="nil"/>
              <w:left w:val="nil"/>
              <w:bottom w:val="single" w:sz="4" w:space="0" w:color="auto"/>
              <w:right w:val="nil"/>
            </w:tcBorders>
          </w:tcPr>
          <w:p w14:paraId="43C0DC11"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c>
          <w:tcPr>
            <w:tcW w:w="509" w:type="pct"/>
            <w:tcBorders>
              <w:top w:val="nil"/>
              <w:left w:val="nil"/>
              <w:bottom w:val="single" w:sz="4" w:space="0" w:color="auto"/>
              <w:right w:val="single" w:sz="4" w:space="0" w:color="auto"/>
            </w:tcBorders>
          </w:tcPr>
          <w:p w14:paraId="58C74427" w14:textId="77777777" w:rsidR="007A365C" w:rsidRPr="00192DD8" w:rsidRDefault="007A365C" w:rsidP="007A365C">
            <w:pPr>
              <w:jc w:val="center"/>
              <w:rPr>
                <w:rFonts w:ascii="Cambria" w:hAnsi="Cambria"/>
                <w:sz w:val="20"/>
                <w:szCs w:val="20"/>
              </w:rPr>
            </w:pPr>
            <w:r w:rsidRPr="00192DD8">
              <w:rPr>
                <w:rFonts w:ascii="Cambria" w:hAnsi="Cambria"/>
                <w:sz w:val="20"/>
                <w:szCs w:val="20"/>
              </w:rPr>
              <w:t>-</w:t>
            </w:r>
          </w:p>
        </w:tc>
      </w:tr>
    </w:tbl>
    <w:p w14:paraId="60CD49E7" w14:textId="77777777" w:rsidR="007A365C" w:rsidRDefault="007A365C" w:rsidP="00250ADF">
      <w:pPr>
        <w:pStyle w:val="IOP-CS-BodyText"/>
        <w:ind w:firstLine="0"/>
        <w:jc w:val="center"/>
        <w:rPr>
          <w:noProof/>
        </w:rPr>
        <w:sectPr w:rsidR="007A365C" w:rsidSect="007A365C">
          <w:pgSz w:w="16838" w:h="11906" w:orient="landscape"/>
          <w:pgMar w:top="1440" w:right="2268" w:bottom="1440" w:left="1531" w:header="709" w:footer="709" w:gutter="0"/>
          <w:cols w:space="708"/>
          <w:docGrid w:linePitch="360"/>
        </w:sectPr>
      </w:pPr>
    </w:p>
    <w:p w14:paraId="212B56CE" w14:textId="2563F916" w:rsidR="00507042" w:rsidRPr="00AD55B4" w:rsidRDefault="00507042" w:rsidP="00507042">
      <w:pPr>
        <w:pStyle w:val="IOP-CS-SubsectionHeading"/>
      </w:pPr>
      <w:r w:rsidRPr="00AD55B4">
        <w:lastRenderedPageBreak/>
        <w:t xml:space="preserve">2.3 </w:t>
      </w:r>
      <w:r w:rsidR="008D1A28" w:rsidRPr="00AD55B4">
        <w:t xml:space="preserve">Impact Assessment </w:t>
      </w:r>
    </w:p>
    <w:p w14:paraId="6323D625" w14:textId="482B2E15" w:rsidR="005F4BE0" w:rsidRPr="00AD55B4" w:rsidRDefault="00443E5F" w:rsidP="005F4BE0">
      <w:pPr>
        <w:pStyle w:val="IOP-CS-SubsectionHeading"/>
        <w:spacing w:before="0"/>
        <w:jc w:val="both"/>
        <w:rPr>
          <w:i w:val="0"/>
          <w:iCs w:val="0"/>
          <w:noProof/>
        </w:rPr>
      </w:pPr>
      <w:r w:rsidRPr="00443E5F">
        <w:rPr>
          <w:i w:val="0"/>
          <w:iCs w:val="0"/>
          <w:noProof/>
        </w:rPr>
        <w:t>The LCIA phase evaluates and quantifies the potential environmental impacts generated by the product system based on the compiled inventory data [6]. In this study, the CML-IA Baseline method was applied using SimaPro 10.3, covering five impact categories: Global Warming Potential (GWP₁₀₀ₐ, kg CO₂ eq), Ozone Layer Depletion (ODP, kg CFC-11 eq), Fresh Water Aquatic Ecotoxicity (FAET, kg 1,4-DB eq), Acidification (AP, kg SO₂ eq), and Eutrophication (EP, kg PO₄³⁻ eq). Water use and potential water scarcity were additionally assessed using the AWARE (Available WAter REmaining) method to evaluate water deprivation relative to regional water availability</w:t>
      </w:r>
      <w:r w:rsidR="005F4BE0" w:rsidRPr="00AD55B4">
        <w:rPr>
          <w:i w:val="0"/>
          <w:iCs w:val="0"/>
          <w:noProof/>
        </w:rPr>
        <w:t>.</w:t>
      </w:r>
    </w:p>
    <w:p w14:paraId="16354745" w14:textId="1410CA0B" w:rsidR="00FB4CEA" w:rsidRPr="00AD55B4" w:rsidRDefault="00FB4CEA" w:rsidP="007B4F47">
      <w:pPr>
        <w:pStyle w:val="IOP-CS-SubsectionHeading"/>
        <w:spacing w:before="0"/>
      </w:pPr>
      <w:r w:rsidRPr="00AD55B4">
        <w:t>2.</w:t>
      </w:r>
      <w:r w:rsidR="0035672D" w:rsidRPr="00AD55B4">
        <w:t>4 Interpretation</w:t>
      </w:r>
    </w:p>
    <w:p w14:paraId="7F89375C" w14:textId="0E2AEBAC" w:rsidR="00A21BB0" w:rsidRPr="00AD55B4" w:rsidRDefault="00443E5F" w:rsidP="00FC5377">
      <w:pPr>
        <w:pStyle w:val="IOP-CS-BodyText"/>
        <w:ind w:firstLine="0"/>
        <w:rPr>
          <w:noProof/>
        </w:rPr>
      </w:pPr>
      <w:r w:rsidRPr="00443E5F">
        <w:rPr>
          <w:noProof/>
        </w:rPr>
        <w:t>The interpretation phase contextualizes LCIA results to identify hotspot impact categories and the production stages contributing the greatest environmental burdens. Normalization was subsequently applied using the CML-IA Baseline reference values to compare impact categories expressed in different units on a common dimensionless scale, thereby enabling the relative significance of each impact to be determined. Interpretation was focused strictly within the gate-to-gate system boundary to ensure that results accurately reflect the stages exerting the greatest environmental influence [6].</w:t>
      </w:r>
    </w:p>
    <w:p w14:paraId="1C6A23B8" w14:textId="77777777" w:rsidR="00A21BB0" w:rsidRPr="00AD55B4" w:rsidRDefault="00A21BB0" w:rsidP="00FC5377">
      <w:pPr>
        <w:pStyle w:val="IOP-CS-BodyText"/>
        <w:ind w:firstLine="0"/>
        <w:rPr>
          <w:noProof/>
        </w:rPr>
      </w:pPr>
    </w:p>
    <w:p w14:paraId="3A25E434" w14:textId="61AE874B" w:rsidR="00FC5377" w:rsidRPr="00AD55B4" w:rsidRDefault="00FC5377" w:rsidP="00FC5377">
      <w:pPr>
        <w:pStyle w:val="IOP-CS-BodyText"/>
        <w:ind w:firstLine="0"/>
        <w:rPr>
          <w:b/>
          <w:bCs/>
          <w:noProof/>
        </w:rPr>
      </w:pPr>
      <w:r w:rsidRPr="00AD55B4">
        <w:rPr>
          <w:b/>
          <w:bCs/>
          <w:noProof/>
        </w:rPr>
        <w:t>3. Result and Discussion</w:t>
      </w:r>
    </w:p>
    <w:p w14:paraId="580500AF" w14:textId="1ADEE8CB" w:rsidR="00FC5377" w:rsidRPr="00AD55B4" w:rsidRDefault="00FC5377" w:rsidP="00A21BB0">
      <w:pPr>
        <w:pStyle w:val="IOP-CS-SubsectionHeading"/>
        <w:jc w:val="both"/>
      </w:pPr>
      <w:r w:rsidRPr="00AD55B4">
        <w:t xml:space="preserve">3.1 </w:t>
      </w:r>
      <w:r w:rsidR="0051143A">
        <w:t xml:space="preserve">Potential </w:t>
      </w:r>
      <w:r w:rsidR="0064140D" w:rsidRPr="0064140D">
        <w:t>Environmental Impact of Tofu Production</w:t>
      </w:r>
    </w:p>
    <w:p w14:paraId="45B5B924" w14:textId="57AF3DB9" w:rsidR="005F4BE0" w:rsidRPr="00AD55B4" w:rsidRDefault="0064140D" w:rsidP="005F4BE0">
      <w:pPr>
        <w:pStyle w:val="IOP-CS-BodyText"/>
        <w:ind w:firstLine="0"/>
      </w:pPr>
      <w:r w:rsidRPr="0064140D">
        <w:t>The LCIA reveals that tofu production generates measurable environmental impacts across all five assessed categories. The quantitative results per production stage are summarized in Table 2</w:t>
      </w:r>
      <w:r w:rsidR="005F4BE0" w:rsidRPr="00AD55B4">
        <w:t>.</w:t>
      </w:r>
    </w:p>
    <w:p w14:paraId="32457388" w14:textId="2AD6C01D" w:rsidR="00CC2101" w:rsidRPr="00AD55B4" w:rsidRDefault="00CC2101" w:rsidP="00896999">
      <w:pPr>
        <w:pStyle w:val="IOP-CS-BodyText"/>
        <w:ind w:firstLine="0"/>
        <w:jc w:val="center"/>
        <w:rPr>
          <w:b/>
          <w:bCs/>
          <w:noProof/>
        </w:rPr>
      </w:pPr>
      <w:r w:rsidRPr="00AD55B4">
        <w:rPr>
          <w:b/>
          <w:bCs/>
          <w:noProof/>
        </w:rPr>
        <w:t>Tabel</w:t>
      </w:r>
      <w:r w:rsidR="005F4BE0" w:rsidRPr="00AD55B4">
        <w:rPr>
          <w:b/>
          <w:bCs/>
          <w:noProof/>
        </w:rPr>
        <w:t xml:space="preserve"> 2.</w:t>
      </w:r>
      <w:r w:rsidR="001B444D" w:rsidRPr="00AD55B4">
        <w:rPr>
          <w:b/>
          <w:bCs/>
          <w:noProof/>
        </w:rPr>
        <w:t xml:space="preserve"> </w:t>
      </w:r>
      <w:r w:rsidR="001B444D" w:rsidRPr="00AD55B4">
        <w:rPr>
          <w:noProof/>
        </w:rPr>
        <w:t>Enviromental Impact of Tofu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275"/>
        <w:gridCol w:w="851"/>
        <w:gridCol w:w="850"/>
        <w:gridCol w:w="709"/>
        <w:gridCol w:w="735"/>
        <w:gridCol w:w="823"/>
        <w:gridCol w:w="977"/>
        <w:gridCol w:w="1246"/>
      </w:tblGrid>
      <w:tr w:rsidR="00FD4069" w:rsidRPr="00AD55B4" w14:paraId="42E2FD85" w14:textId="77777777" w:rsidTr="00FD4069">
        <w:trPr>
          <w:tblHeader/>
          <w:tblCellSpacing w:w="15" w:type="dxa"/>
        </w:trPr>
        <w:tc>
          <w:tcPr>
            <w:tcW w:w="1515" w:type="dxa"/>
            <w:tcBorders>
              <w:top w:val="single" w:sz="4" w:space="0" w:color="auto"/>
              <w:bottom w:val="single" w:sz="4" w:space="0" w:color="auto"/>
            </w:tcBorders>
            <w:vAlign w:val="center"/>
            <w:hideMark/>
          </w:tcPr>
          <w:p w14:paraId="67CDDA55"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Impact Category</w:t>
            </w:r>
          </w:p>
        </w:tc>
        <w:tc>
          <w:tcPr>
            <w:tcW w:w="1245" w:type="dxa"/>
            <w:tcBorders>
              <w:top w:val="single" w:sz="4" w:space="0" w:color="auto"/>
              <w:bottom w:val="single" w:sz="4" w:space="0" w:color="auto"/>
            </w:tcBorders>
            <w:vAlign w:val="center"/>
            <w:hideMark/>
          </w:tcPr>
          <w:p w14:paraId="5F3DE15E"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Unit</w:t>
            </w:r>
          </w:p>
        </w:tc>
        <w:tc>
          <w:tcPr>
            <w:tcW w:w="821" w:type="dxa"/>
            <w:tcBorders>
              <w:top w:val="single" w:sz="4" w:space="0" w:color="auto"/>
              <w:bottom w:val="single" w:sz="4" w:space="0" w:color="auto"/>
            </w:tcBorders>
            <w:vAlign w:val="center"/>
            <w:hideMark/>
          </w:tcPr>
          <w:p w14:paraId="63FBC1F7"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Total</w:t>
            </w:r>
          </w:p>
        </w:tc>
        <w:tc>
          <w:tcPr>
            <w:tcW w:w="820" w:type="dxa"/>
            <w:tcBorders>
              <w:top w:val="single" w:sz="4" w:space="0" w:color="auto"/>
              <w:bottom w:val="single" w:sz="4" w:space="0" w:color="auto"/>
            </w:tcBorders>
            <w:vAlign w:val="center"/>
            <w:hideMark/>
          </w:tcPr>
          <w:p w14:paraId="4C4D135F"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Washing</w:t>
            </w:r>
          </w:p>
        </w:tc>
        <w:tc>
          <w:tcPr>
            <w:tcW w:w="679" w:type="dxa"/>
            <w:tcBorders>
              <w:top w:val="single" w:sz="4" w:space="0" w:color="auto"/>
              <w:bottom w:val="single" w:sz="4" w:space="0" w:color="auto"/>
            </w:tcBorders>
            <w:vAlign w:val="center"/>
            <w:hideMark/>
          </w:tcPr>
          <w:p w14:paraId="43ECF9E7"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Soaking</w:t>
            </w:r>
          </w:p>
        </w:tc>
        <w:tc>
          <w:tcPr>
            <w:tcW w:w="679" w:type="dxa"/>
            <w:tcBorders>
              <w:top w:val="single" w:sz="4" w:space="0" w:color="auto"/>
              <w:bottom w:val="single" w:sz="4" w:space="0" w:color="auto"/>
            </w:tcBorders>
            <w:vAlign w:val="center"/>
            <w:hideMark/>
          </w:tcPr>
          <w:p w14:paraId="753BFD50"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Grinding</w:t>
            </w:r>
          </w:p>
        </w:tc>
        <w:tc>
          <w:tcPr>
            <w:tcW w:w="793" w:type="dxa"/>
            <w:tcBorders>
              <w:top w:val="single" w:sz="4" w:space="0" w:color="auto"/>
              <w:bottom w:val="single" w:sz="4" w:space="0" w:color="auto"/>
            </w:tcBorders>
            <w:vAlign w:val="center"/>
            <w:hideMark/>
          </w:tcPr>
          <w:p w14:paraId="1971E392"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Boiling</w:t>
            </w:r>
          </w:p>
        </w:tc>
        <w:tc>
          <w:tcPr>
            <w:tcW w:w="0" w:type="auto"/>
            <w:tcBorders>
              <w:top w:val="single" w:sz="4" w:space="0" w:color="auto"/>
              <w:bottom w:val="single" w:sz="4" w:space="0" w:color="auto"/>
            </w:tcBorders>
            <w:vAlign w:val="center"/>
            <w:hideMark/>
          </w:tcPr>
          <w:p w14:paraId="4134151B"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Coagulation</w:t>
            </w:r>
          </w:p>
        </w:tc>
        <w:tc>
          <w:tcPr>
            <w:tcW w:w="0" w:type="auto"/>
            <w:tcBorders>
              <w:top w:val="single" w:sz="4" w:space="0" w:color="auto"/>
              <w:bottom w:val="single" w:sz="4" w:space="0" w:color="auto"/>
            </w:tcBorders>
            <w:vAlign w:val="center"/>
            <w:hideMark/>
          </w:tcPr>
          <w:p w14:paraId="061A8813"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Molding &amp; Packing</w:t>
            </w:r>
          </w:p>
        </w:tc>
      </w:tr>
      <w:tr w:rsidR="00FD4069" w:rsidRPr="00AD55B4" w14:paraId="21284748" w14:textId="77777777" w:rsidTr="00FD4069">
        <w:trPr>
          <w:tblCellSpacing w:w="15" w:type="dxa"/>
        </w:trPr>
        <w:tc>
          <w:tcPr>
            <w:tcW w:w="1515" w:type="dxa"/>
            <w:vAlign w:val="center"/>
            <w:hideMark/>
          </w:tcPr>
          <w:p w14:paraId="1924AF23"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Global warming (GWP100a)</w:t>
            </w:r>
          </w:p>
        </w:tc>
        <w:tc>
          <w:tcPr>
            <w:tcW w:w="1245" w:type="dxa"/>
            <w:vAlign w:val="center"/>
            <w:hideMark/>
          </w:tcPr>
          <w:p w14:paraId="2F5F80B2"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kg CO₂ eq</w:t>
            </w:r>
          </w:p>
        </w:tc>
        <w:tc>
          <w:tcPr>
            <w:tcW w:w="821" w:type="dxa"/>
            <w:vAlign w:val="center"/>
            <w:hideMark/>
          </w:tcPr>
          <w:p w14:paraId="7DD9023B"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5,28E3</w:t>
            </w:r>
          </w:p>
        </w:tc>
        <w:tc>
          <w:tcPr>
            <w:tcW w:w="820" w:type="dxa"/>
            <w:vAlign w:val="center"/>
            <w:hideMark/>
          </w:tcPr>
          <w:p w14:paraId="09377BE9"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3,56E3</w:t>
            </w:r>
          </w:p>
        </w:tc>
        <w:tc>
          <w:tcPr>
            <w:tcW w:w="679" w:type="dxa"/>
            <w:vAlign w:val="center"/>
            <w:hideMark/>
          </w:tcPr>
          <w:p w14:paraId="30995178"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0,945</w:t>
            </w:r>
          </w:p>
        </w:tc>
        <w:tc>
          <w:tcPr>
            <w:tcW w:w="679" w:type="dxa"/>
            <w:vAlign w:val="center"/>
            <w:hideMark/>
          </w:tcPr>
          <w:p w14:paraId="04D72870"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35,8</w:t>
            </w:r>
          </w:p>
        </w:tc>
        <w:tc>
          <w:tcPr>
            <w:tcW w:w="793" w:type="dxa"/>
            <w:vAlign w:val="center"/>
            <w:hideMark/>
          </w:tcPr>
          <w:p w14:paraId="4D36FADF"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1,63E3</w:t>
            </w:r>
          </w:p>
        </w:tc>
        <w:tc>
          <w:tcPr>
            <w:tcW w:w="0" w:type="auto"/>
            <w:vAlign w:val="center"/>
            <w:hideMark/>
          </w:tcPr>
          <w:p w14:paraId="514320F7"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55,8</w:t>
            </w:r>
          </w:p>
        </w:tc>
        <w:tc>
          <w:tcPr>
            <w:tcW w:w="0" w:type="auto"/>
            <w:vAlign w:val="center"/>
            <w:hideMark/>
          </w:tcPr>
          <w:p w14:paraId="17548969"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5,9</w:t>
            </w:r>
          </w:p>
        </w:tc>
      </w:tr>
      <w:tr w:rsidR="00FD4069" w:rsidRPr="00AD55B4" w14:paraId="286D5FA8" w14:textId="77777777" w:rsidTr="00FD4069">
        <w:trPr>
          <w:tblCellSpacing w:w="15" w:type="dxa"/>
        </w:trPr>
        <w:tc>
          <w:tcPr>
            <w:tcW w:w="1515" w:type="dxa"/>
            <w:vAlign w:val="center"/>
            <w:hideMark/>
          </w:tcPr>
          <w:p w14:paraId="2143493C"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Ozone layer depletion (ODP)</w:t>
            </w:r>
          </w:p>
        </w:tc>
        <w:tc>
          <w:tcPr>
            <w:tcW w:w="1245" w:type="dxa"/>
            <w:vAlign w:val="center"/>
            <w:hideMark/>
          </w:tcPr>
          <w:p w14:paraId="2D5D3F7E"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kg CFC-11 eq</w:t>
            </w:r>
          </w:p>
        </w:tc>
        <w:tc>
          <w:tcPr>
            <w:tcW w:w="821" w:type="dxa"/>
            <w:vAlign w:val="center"/>
            <w:hideMark/>
          </w:tcPr>
          <w:p w14:paraId="6D597D31"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6,11E-5</w:t>
            </w:r>
          </w:p>
        </w:tc>
        <w:tc>
          <w:tcPr>
            <w:tcW w:w="820" w:type="dxa"/>
            <w:vAlign w:val="center"/>
            <w:hideMark/>
          </w:tcPr>
          <w:p w14:paraId="1D24B864"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5,93E-5</w:t>
            </w:r>
          </w:p>
        </w:tc>
        <w:tc>
          <w:tcPr>
            <w:tcW w:w="679" w:type="dxa"/>
            <w:vAlign w:val="center"/>
            <w:hideMark/>
          </w:tcPr>
          <w:p w14:paraId="24C283E9"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2,1E-9</w:t>
            </w:r>
          </w:p>
        </w:tc>
        <w:tc>
          <w:tcPr>
            <w:tcW w:w="679" w:type="dxa"/>
            <w:vAlign w:val="center"/>
            <w:hideMark/>
          </w:tcPr>
          <w:p w14:paraId="554B423B"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7,93E-8</w:t>
            </w:r>
          </w:p>
        </w:tc>
        <w:tc>
          <w:tcPr>
            <w:tcW w:w="793" w:type="dxa"/>
            <w:vAlign w:val="center"/>
            <w:hideMark/>
          </w:tcPr>
          <w:p w14:paraId="4338C14D"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1,07E-6</w:t>
            </w:r>
          </w:p>
        </w:tc>
        <w:tc>
          <w:tcPr>
            <w:tcW w:w="0" w:type="auto"/>
            <w:vAlign w:val="center"/>
            <w:hideMark/>
          </w:tcPr>
          <w:p w14:paraId="735C8814"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5,02E-7</w:t>
            </w:r>
          </w:p>
        </w:tc>
        <w:tc>
          <w:tcPr>
            <w:tcW w:w="0" w:type="auto"/>
            <w:vAlign w:val="center"/>
            <w:hideMark/>
          </w:tcPr>
          <w:p w14:paraId="3FDD50B1"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1,29E-7</w:t>
            </w:r>
          </w:p>
        </w:tc>
      </w:tr>
      <w:tr w:rsidR="00FD4069" w:rsidRPr="00AD55B4" w14:paraId="0179A6FE" w14:textId="77777777" w:rsidTr="00FD4069">
        <w:trPr>
          <w:tblCellSpacing w:w="15" w:type="dxa"/>
        </w:trPr>
        <w:tc>
          <w:tcPr>
            <w:tcW w:w="1515" w:type="dxa"/>
            <w:vAlign w:val="center"/>
            <w:hideMark/>
          </w:tcPr>
          <w:p w14:paraId="06FB8335"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Fresh water aquatic ecotoxicity</w:t>
            </w:r>
          </w:p>
        </w:tc>
        <w:tc>
          <w:tcPr>
            <w:tcW w:w="1245" w:type="dxa"/>
            <w:vAlign w:val="center"/>
            <w:hideMark/>
          </w:tcPr>
          <w:p w14:paraId="79E52D31"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kg 1,4-DB eq</w:t>
            </w:r>
          </w:p>
        </w:tc>
        <w:tc>
          <w:tcPr>
            <w:tcW w:w="821" w:type="dxa"/>
            <w:vAlign w:val="center"/>
            <w:hideMark/>
          </w:tcPr>
          <w:p w14:paraId="68039FB1"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1,33E3</w:t>
            </w:r>
          </w:p>
        </w:tc>
        <w:tc>
          <w:tcPr>
            <w:tcW w:w="820" w:type="dxa"/>
            <w:vAlign w:val="center"/>
            <w:hideMark/>
          </w:tcPr>
          <w:p w14:paraId="6E1242E8"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1,22E3</w:t>
            </w:r>
          </w:p>
        </w:tc>
        <w:tc>
          <w:tcPr>
            <w:tcW w:w="679" w:type="dxa"/>
            <w:vAlign w:val="center"/>
            <w:hideMark/>
          </w:tcPr>
          <w:p w14:paraId="4D9DB6EA"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0,651</w:t>
            </w:r>
          </w:p>
        </w:tc>
        <w:tc>
          <w:tcPr>
            <w:tcW w:w="679" w:type="dxa"/>
            <w:vAlign w:val="center"/>
            <w:hideMark/>
          </w:tcPr>
          <w:p w14:paraId="367F19EE"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24,6</w:t>
            </w:r>
          </w:p>
        </w:tc>
        <w:tc>
          <w:tcPr>
            <w:tcW w:w="793" w:type="dxa"/>
            <w:vAlign w:val="center"/>
            <w:hideMark/>
          </w:tcPr>
          <w:p w14:paraId="4512A105"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70,6</w:t>
            </w:r>
          </w:p>
        </w:tc>
        <w:tc>
          <w:tcPr>
            <w:tcW w:w="0" w:type="auto"/>
            <w:vAlign w:val="center"/>
            <w:hideMark/>
          </w:tcPr>
          <w:p w14:paraId="76B80352"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14,1</w:t>
            </w:r>
          </w:p>
        </w:tc>
        <w:tc>
          <w:tcPr>
            <w:tcW w:w="0" w:type="auto"/>
            <w:vAlign w:val="center"/>
            <w:hideMark/>
          </w:tcPr>
          <w:p w14:paraId="0C645E13"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2,75</w:t>
            </w:r>
          </w:p>
        </w:tc>
      </w:tr>
      <w:tr w:rsidR="00FD4069" w:rsidRPr="00AD55B4" w14:paraId="00F755AE" w14:textId="77777777" w:rsidTr="00FD4069">
        <w:trPr>
          <w:tblCellSpacing w:w="15" w:type="dxa"/>
        </w:trPr>
        <w:tc>
          <w:tcPr>
            <w:tcW w:w="1515" w:type="dxa"/>
            <w:vAlign w:val="center"/>
            <w:hideMark/>
          </w:tcPr>
          <w:p w14:paraId="33081892"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Acidification</w:t>
            </w:r>
          </w:p>
        </w:tc>
        <w:tc>
          <w:tcPr>
            <w:tcW w:w="1245" w:type="dxa"/>
            <w:vAlign w:val="center"/>
            <w:hideMark/>
          </w:tcPr>
          <w:p w14:paraId="58A358A7"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kg SO₂ eq</w:t>
            </w:r>
          </w:p>
        </w:tc>
        <w:tc>
          <w:tcPr>
            <w:tcW w:w="821" w:type="dxa"/>
            <w:vAlign w:val="center"/>
            <w:hideMark/>
          </w:tcPr>
          <w:p w14:paraId="0D8CEC2E"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4,59</w:t>
            </w:r>
          </w:p>
        </w:tc>
        <w:tc>
          <w:tcPr>
            <w:tcW w:w="820" w:type="dxa"/>
            <w:vAlign w:val="center"/>
            <w:hideMark/>
          </w:tcPr>
          <w:p w14:paraId="724D52E9"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3,53</w:t>
            </w:r>
          </w:p>
        </w:tc>
        <w:tc>
          <w:tcPr>
            <w:tcW w:w="679" w:type="dxa"/>
            <w:vAlign w:val="center"/>
            <w:hideMark/>
          </w:tcPr>
          <w:p w14:paraId="1B72A94F"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0,00245</w:t>
            </w:r>
          </w:p>
        </w:tc>
        <w:tc>
          <w:tcPr>
            <w:tcW w:w="679" w:type="dxa"/>
            <w:vAlign w:val="center"/>
            <w:hideMark/>
          </w:tcPr>
          <w:p w14:paraId="18D60E7F"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0,0925</w:t>
            </w:r>
          </w:p>
        </w:tc>
        <w:tc>
          <w:tcPr>
            <w:tcW w:w="793" w:type="dxa"/>
            <w:vAlign w:val="center"/>
            <w:hideMark/>
          </w:tcPr>
          <w:p w14:paraId="66F6ECF6"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0,723</w:t>
            </w:r>
          </w:p>
        </w:tc>
        <w:tc>
          <w:tcPr>
            <w:tcW w:w="0" w:type="auto"/>
            <w:vAlign w:val="center"/>
            <w:hideMark/>
          </w:tcPr>
          <w:p w14:paraId="29ED7681"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0,226</w:t>
            </w:r>
          </w:p>
        </w:tc>
        <w:tc>
          <w:tcPr>
            <w:tcW w:w="0" w:type="auto"/>
            <w:vAlign w:val="center"/>
            <w:hideMark/>
          </w:tcPr>
          <w:p w14:paraId="15E8043D"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0,0176</w:t>
            </w:r>
          </w:p>
        </w:tc>
      </w:tr>
      <w:tr w:rsidR="00FD4069" w:rsidRPr="00AD55B4" w14:paraId="235DC5B9" w14:textId="77777777" w:rsidTr="003A67CA">
        <w:trPr>
          <w:tblCellSpacing w:w="15" w:type="dxa"/>
        </w:trPr>
        <w:tc>
          <w:tcPr>
            <w:tcW w:w="1515" w:type="dxa"/>
            <w:tcBorders>
              <w:bottom w:val="single" w:sz="4" w:space="0" w:color="auto"/>
            </w:tcBorders>
            <w:vAlign w:val="center"/>
            <w:hideMark/>
          </w:tcPr>
          <w:p w14:paraId="2B9EAC8F"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Eutrophication</w:t>
            </w:r>
          </w:p>
        </w:tc>
        <w:tc>
          <w:tcPr>
            <w:tcW w:w="1245" w:type="dxa"/>
            <w:tcBorders>
              <w:bottom w:val="single" w:sz="4" w:space="0" w:color="auto"/>
            </w:tcBorders>
            <w:vAlign w:val="center"/>
            <w:hideMark/>
          </w:tcPr>
          <w:p w14:paraId="014EB435"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kg PO₄³⁻ eq</w:t>
            </w:r>
          </w:p>
        </w:tc>
        <w:tc>
          <w:tcPr>
            <w:tcW w:w="821" w:type="dxa"/>
            <w:tcBorders>
              <w:bottom w:val="single" w:sz="4" w:space="0" w:color="auto"/>
            </w:tcBorders>
            <w:vAlign w:val="center"/>
            <w:hideMark/>
          </w:tcPr>
          <w:p w14:paraId="43641475"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9,1</w:t>
            </w:r>
          </w:p>
        </w:tc>
        <w:tc>
          <w:tcPr>
            <w:tcW w:w="820" w:type="dxa"/>
            <w:tcBorders>
              <w:bottom w:val="single" w:sz="4" w:space="0" w:color="auto"/>
            </w:tcBorders>
            <w:vAlign w:val="center"/>
            <w:hideMark/>
          </w:tcPr>
          <w:p w14:paraId="71719B5D"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8,3</w:t>
            </w:r>
          </w:p>
        </w:tc>
        <w:tc>
          <w:tcPr>
            <w:tcW w:w="679" w:type="dxa"/>
            <w:tcBorders>
              <w:bottom w:val="single" w:sz="4" w:space="0" w:color="auto"/>
            </w:tcBorders>
            <w:vAlign w:val="center"/>
            <w:hideMark/>
          </w:tcPr>
          <w:p w14:paraId="2E623E17"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0,0034</w:t>
            </w:r>
          </w:p>
        </w:tc>
        <w:tc>
          <w:tcPr>
            <w:tcW w:w="679" w:type="dxa"/>
            <w:tcBorders>
              <w:bottom w:val="single" w:sz="4" w:space="0" w:color="auto"/>
            </w:tcBorders>
            <w:vAlign w:val="center"/>
            <w:hideMark/>
          </w:tcPr>
          <w:p w14:paraId="09F4C336"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0,128</w:t>
            </w:r>
          </w:p>
        </w:tc>
        <w:tc>
          <w:tcPr>
            <w:tcW w:w="793" w:type="dxa"/>
            <w:tcBorders>
              <w:bottom w:val="single" w:sz="4" w:space="0" w:color="auto"/>
            </w:tcBorders>
            <w:vAlign w:val="center"/>
            <w:hideMark/>
          </w:tcPr>
          <w:p w14:paraId="0DF1B3B4"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0,409</w:t>
            </w:r>
          </w:p>
        </w:tc>
        <w:tc>
          <w:tcPr>
            <w:tcW w:w="0" w:type="auto"/>
            <w:tcBorders>
              <w:bottom w:val="single" w:sz="4" w:space="0" w:color="auto"/>
            </w:tcBorders>
            <w:vAlign w:val="center"/>
            <w:hideMark/>
          </w:tcPr>
          <w:p w14:paraId="0C87C601"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0,25</w:t>
            </w:r>
          </w:p>
        </w:tc>
        <w:tc>
          <w:tcPr>
            <w:tcW w:w="0" w:type="auto"/>
            <w:tcBorders>
              <w:bottom w:val="single" w:sz="4" w:space="0" w:color="auto"/>
            </w:tcBorders>
            <w:vAlign w:val="center"/>
            <w:hideMark/>
          </w:tcPr>
          <w:p w14:paraId="4FC3BE06"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0,00838</w:t>
            </w:r>
          </w:p>
        </w:tc>
      </w:tr>
    </w:tbl>
    <w:p w14:paraId="3AAA5FE6" w14:textId="77777777" w:rsidR="00EC5FE0" w:rsidRDefault="00EC5FE0" w:rsidP="001B444D">
      <w:pPr>
        <w:pStyle w:val="IOP-CS-BodyText"/>
        <w:ind w:firstLine="0"/>
        <w:rPr>
          <w:b/>
          <w:bCs/>
          <w:noProof/>
        </w:rPr>
      </w:pPr>
    </w:p>
    <w:p w14:paraId="0796691F" w14:textId="6D17E45A" w:rsidR="0064140D" w:rsidRPr="00AD55B4" w:rsidRDefault="0064140D" w:rsidP="001B444D">
      <w:pPr>
        <w:pStyle w:val="IOP-CS-BodyText"/>
        <w:ind w:firstLine="0"/>
        <w:rPr>
          <w:b/>
          <w:bCs/>
          <w:noProof/>
        </w:rPr>
      </w:pPr>
      <w:r w:rsidRPr="00AD55B4">
        <w:rPr>
          <w:noProof/>
        </w:rPr>
        <w:t>Based on the results presented in Table 2,</w:t>
      </w:r>
      <w:r w:rsidR="0051143A">
        <w:rPr>
          <w:noProof/>
        </w:rPr>
        <w:t xml:space="preserve"> a </w:t>
      </w:r>
      <w:r w:rsidR="0051143A" w:rsidRPr="0051143A">
        <w:rPr>
          <w:noProof/>
        </w:rPr>
        <w:t xml:space="preserve">notable feature of the results is the absence of impact values for the filtration stage across all categories. This is attributable to the absence of explicit energy inputs or additional material flows entered the inventory model for that stage — the filtration process in this facility operates as a passive mechanical separation step without recorded electricity consumption, and consequently, SimaPro 10.3 did not generate characterization values for it. This finding is consistent with the inventory structure presented in Table </w:t>
      </w:r>
      <w:r w:rsidR="0051143A">
        <w:rPr>
          <w:noProof/>
        </w:rPr>
        <w:t>2</w:t>
      </w:r>
      <w:r w:rsidR="0051143A" w:rsidRPr="0051143A">
        <w:rPr>
          <w:noProof/>
        </w:rPr>
        <w:t>, where filtration inputs are limited to the passage of boiled slurry and the separation of soy milk from okara residue without additional resource inputs.</w:t>
      </w:r>
    </w:p>
    <w:p w14:paraId="0BAEFF76" w14:textId="58471A5A" w:rsidR="002D3404" w:rsidRPr="00AD55B4" w:rsidRDefault="009A6D6A" w:rsidP="00746D2F">
      <w:pPr>
        <w:pStyle w:val="IOP-CS-BodyText"/>
        <w:ind w:firstLine="0"/>
        <w:rPr>
          <w:noProof/>
        </w:rPr>
      </w:pPr>
      <w:r w:rsidRPr="00AD55B4">
        <w:rPr>
          <w:noProof/>
        </w:rPr>
        <w:t xml:space="preserve">a. </w:t>
      </w:r>
      <w:r w:rsidR="00D95E8F" w:rsidRPr="00AD55B4">
        <w:rPr>
          <w:noProof/>
        </w:rPr>
        <w:t>Global Warming Potential</w:t>
      </w:r>
      <w:r w:rsidR="005F4BE0" w:rsidRPr="00AD55B4">
        <w:rPr>
          <w:noProof/>
        </w:rPr>
        <w:t xml:space="preserve"> (GWP)</w:t>
      </w:r>
    </w:p>
    <w:p w14:paraId="0C7E5065" w14:textId="57E9F7F7" w:rsidR="00132379" w:rsidRPr="00AD55B4" w:rsidRDefault="0064140D" w:rsidP="00746D2F">
      <w:pPr>
        <w:pStyle w:val="IOP-CS-BodyText"/>
        <w:ind w:firstLine="0"/>
        <w:rPr>
          <w:noProof/>
        </w:rPr>
      </w:pPr>
      <w:r w:rsidRPr="0064140D">
        <w:rPr>
          <w:noProof/>
        </w:rPr>
        <w:t xml:space="preserve">Total GWP amounts to 5.28 × 10³ kg CO₂ eq. The washing stage is the largest contributor at 3.56 × 10³ kg CO₂ eq (approximately 67.4%), followed by the boiling stage at 1.63 × 10³ kg CO₂ eq (approximately 30.9%). The dominance of the washing stage is attributed to the large volumes of </w:t>
      </w:r>
      <w:r w:rsidRPr="0064140D">
        <w:rPr>
          <w:noProof/>
        </w:rPr>
        <w:lastRenderedPageBreak/>
        <w:t>water consumed during soybean cleaning, which indirectly require energy for water supply and distribution, thereby generating greenhouse gas emissions. In addition, organic-laden washing wastewater has the potential to generate methane (CH₄) if discharged without treatment. The boiling stage contributes significantly to GWP owing to the combustion of firewood, which releases CO₂, CH₄, and N₂O, all of which are potent greenhouse gases with long-term atmospheric warming effects.</w:t>
      </w:r>
    </w:p>
    <w:p w14:paraId="0E2EF7E2" w14:textId="77777777" w:rsidR="009A6D6A" w:rsidRPr="00AD55B4" w:rsidRDefault="009A6D6A" w:rsidP="00746D2F">
      <w:pPr>
        <w:pStyle w:val="IOP-CS-BodyText"/>
        <w:ind w:firstLine="0"/>
        <w:rPr>
          <w:noProof/>
        </w:rPr>
      </w:pPr>
      <w:r w:rsidRPr="00AD55B4">
        <w:rPr>
          <w:noProof/>
        </w:rPr>
        <w:t>b. Ozone Layer Depletion (ODP)</w:t>
      </w:r>
    </w:p>
    <w:p w14:paraId="2403E969" w14:textId="566C6E41" w:rsidR="008D51FF" w:rsidRPr="00AD55B4" w:rsidRDefault="0064140D" w:rsidP="00746D2F">
      <w:pPr>
        <w:pStyle w:val="IOP-CS-BodyText"/>
        <w:ind w:firstLine="0"/>
        <w:rPr>
          <w:noProof/>
        </w:rPr>
      </w:pPr>
      <w:r w:rsidRPr="0064140D">
        <w:rPr>
          <w:noProof/>
        </w:rPr>
        <w:t>Total ODP registers 6.11 × 10⁻⁵ kg CFC-11 eq, with the washing stage dominating at 5.93 × 10⁻⁵ kg CFC-11 eq (approximately 97.1%). This impact is not attributed to water consumption per se, but rather to the energy-intensive infrastructure required for water supply and distribution within the production chain, which generates indirect emissions linked to ozone-depleting substances. Although this category contributes the least in normalized terms, its disproportionate concentration in the washing stage highlights the indirect environmental burden of high water use.</w:t>
      </w:r>
    </w:p>
    <w:p w14:paraId="36667B54" w14:textId="718BAB19" w:rsidR="005564E0" w:rsidRPr="00AD55B4" w:rsidRDefault="00575FDB" w:rsidP="00746D2F">
      <w:pPr>
        <w:pStyle w:val="IOP-CS-BodyText"/>
        <w:ind w:firstLine="0"/>
        <w:rPr>
          <w:noProof/>
        </w:rPr>
      </w:pPr>
      <w:r w:rsidRPr="00AD55B4">
        <w:rPr>
          <w:noProof/>
        </w:rPr>
        <w:t>c.</w:t>
      </w:r>
      <w:r w:rsidR="008D51FF" w:rsidRPr="00AD55B4">
        <w:rPr>
          <w:noProof/>
        </w:rPr>
        <w:t xml:space="preserve"> Fresh Water Aquatic Ecotoxicity</w:t>
      </w:r>
    </w:p>
    <w:p w14:paraId="3820C555" w14:textId="68F3882D" w:rsidR="00CC2101" w:rsidRPr="00AD55B4" w:rsidRDefault="0064140D" w:rsidP="00746D2F">
      <w:pPr>
        <w:pStyle w:val="IOP-CS-BodyText"/>
        <w:ind w:firstLine="0"/>
        <w:rPr>
          <w:noProof/>
        </w:rPr>
      </w:pPr>
      <w:r w:rsidRPr="0064140D">
        <w:rPr>
          <w:noProof/>
        </w:rPr>
        <w:t>Total FAET reaches 1.33 × 10³ kg 1,4-DB eq, with the washing stage as the primary contributor at 1.22 × 10³ kg 1,4-DB eq (approximately 91.7%). The large volumes of organic-laden wastewater generated during soybean washing contain residual organic matter, dissolved solids, and impurities that constitute a significant toxicity risk to freshwater organisms if discharged without adequate treatment. The boiling stage contributes 70.6 kg 1,4-DB eq (approximately 5.3%) through the atmospheric deposition of combustion byproducts, including nitrogen oxides (NOₓ) and sulfur oxides (SOₓ), into aquatic environments.</w:t>
      </w:r>
    </w:p>
    <w:p w14:paraId="30AA8B2C" w14:textId="56BF1F19" w:rsidR="008D51FF" w:rsidRPr="00AD55B4" w:rsidRDefault="008D51FF" w:rsidP="00920F37">
      <w:pPr>
        <w:pStyle w:val="IOP-CS-BodyText"/>
        <w:ind w:firstLine="0"/>
        <w:rPr>
          <w:noProof/>
        </w:rPr>
      </w:pPr>
      <w:r w:rsidRPr="00AD55B4">
        <w:rPr>
          <w:noProof/>
        </w:rPr>
        <w:t xml:space="preserve">d. Acidification </w:t>
      </w:r>
    </w:p>
    <w:p w14:paraId="77863DF1" w14:textId="1BD0C966" w:rsidR="008D51FF" w:rsidRPr="00AD55B4" w:rsidRDefault="0064140D" w:rsidP="00013722">
      <w:pPr>
        <w:pStyle w:val="IOP-CS-BodyText"/>
        <w:ind w:firstLine="0"/>
        <w:rPr>
          <w:noProof/>
        </w:rPr>
      </w:pPr>
      <w:r w:rsidRPr="0064140D">
        <w:rPr>
          <w:noProof/>
        </w:rPr>
        <w:t>Total Acidification impact is 4.59 kg SO₂ eq. The washing stage accounts for 3.53 kg SO₂ eq (approximately 76.9%), associated with SO₂ and NOₓ emissions from energy generation required for water provision. The boiling stage contributes 0.723 kg SO₂ eq (approximately 15.8%) through firewood combustion, which releases acidifying gaseous precursors that may react with atmospheric moisture to form acid deposition, potentially degrading both soil and water quality in the surrounding environment.</w:t>
      </w:r>
    </w:p>
    <w:p w14:paraId="73709BEE" w14:textId="33CB1204" w:rsidR="008D51FF" w:rsidRPr="00AD55B4" w:rsidRDefault="008D51FF" w:rsidP="00013722">
      <w:pPr>
        <w:pStyle w:val="IOP-CS-BodyText"/>
        <w:ind w:firstLine="0"/>
        <w:rPr>
          <w:noProof/>
        </w:rPr>
      </w:pPr>
      <w:r w:rsidRPr="00AD55B4">
        <w:rPr>
          <w:noProof/>
        </w:rPr>
        <w:t>e. Eutrophication</w:t>
      </w:r>
    </w:p>
    <w:p w14:paraId="0C5347C6" w14:textId="0E3CEA5E" w:rsidR="005F4BE0" w:rsidRPr="00AD55B4" w:rsidRDefault="0064140D" w:rsidP="0043087D">
      <w:pPr>
        <w:pStyle w:val="IOP-CS-SubsectionHeading"/>
        <w:spacing w:before="0"/>
        <w:jc w:val="both"/>
        <w:rPr>
          <w:i w:val="0"/>
          <w:iCs w:val="0"/>
          <w:noProof/>
        </w:rPr>
      </w:pPr>
      <w:r w:rsidRPr="0064140D">
        <w:rPr>
          <w:i w:val="0"/>
          <w:iCs w:val="0"/>
          <w:noProof/>
        </w:rPr>
        <w:t>Total Eutrophication impact is 9.10 kg PO₄³⁻ eq, with the washing stage dominant at 8.30 kg PO₄³⁻ eq (approximately 91.2%). This impact is driven primarily by nutrient-rich washing wastewater that contains nitrogen and phosphorus compounds derived from soybean residues. When discharged into receiving water bodies without treatment, these compounds can trigger excessive proliferation of algae and aquatic microorganisms, leading to depletion of dissolved oxygen and disruption of aquatic ecosystem function. The boiling stage contributes 0.409 kg PO₄³⁻ eq (approximately 4.5%) through atmospheric deposition of NOₓ emissions generated during firewood combustion</w:t>
      </w:r>
      <w:r w:rsidR="005F4BE0" w:rsidRPr="00AD55B4">
        <w:rPr>
          <w:i w:val="0"/>
          <w:iCs w:val="0"/>
          <w:noProof/>
        </w:rPr>
        <w:t>.</w:t>
      </w:r>
    </w:p>
    <w:p w14:paraId="59BB7728" w14:textId="6C25D061" w:rsidR="00622F26" w:rsidRPr="00AD55B4" w:rsidRDefault="00622F26" w:rsidP="00622F26">
      <w:pPr>
        <w:pStyle w:val="IOP-CS-SubsectionHeading"/>
      </w:pPr>
      <w:r w:rsidRPr="00AD55B4">
        <w:t>3.</w:t>
      </w:r>
      <w:r w:rsidR="009E79DA" w:rsidRPr="00AD55B4">
        <w:t>2</w:t>
      </w:r>
      <w:r w:rsidRPr="00AD55B4">
        <w:t xml:space="preserve"> </w:t>
      </w:r>
      <w:r w:rsidR="00BA3C49" w:rsidRPr="00AD55B4">
        <w:t xml:space="preserve">Water </w:t>
      </w:r>
      <w:r w:rsidR="0064140D">
        <w:t>Use Assessment</w:t>
      </w:r>
    </w:p>
    <w:p w14:paraId="3F93406E" w14:textId="438D33A3" w:rsidR="002E19DB" w:rsidRDefault="0064140D" w:rsidP="002E19DB">
      <w:pPr>
        <w:pStyle w:val="IOP-CS-BodyNoIndent"/>
        <w:rPr>
          <w:noProof/>
        </w:rPr>
      </w:pPr>
      <w:r w:rsidRPr="0064140D">
        <w:rPr>
          <w:noProof/>
        </w:rPr>
        <w:t>Water use was assessed using the AWARE method to quantify potential water scarcity, expressed as the volume of water deprived from downstream users per unit of water consumed at a given location. The total water scarcity impact for the entire production system amounts to 515 m³ world eq.</w:t>
      </w:r>
    </w:p>
    <w:p w14:paraId="50628E39" w14:textId="061EA3BD" w:rsidR="0064140D" w:rsidRDefault="0064140D" w:rsidP="0064140D">
      <w:pPr>
        <w:jc w:val="center"/>
        <w:rPr>
          <w:rFonts w:ascii="Cambria" w:hAnsi="Cambria"/>
          <w:noProof/>
        </w:rPr>
      </w:pPr>
      <w:r w:rsidRPr="00AD55B4">
        <w:rPr>
          <w:rFonts w:ascii="Cambria" w:hAnsi="Cambria"/>
          <w:b/>
          <w:bCs/>
          <w:noProof/>
        </w:rPr>
        <w:t xml:space="preserve">Table </w:t>
      </w:r>
      <w:r>
        <w:rPr>
          <w:rFonts w:ascii="Cambria" w:hAnsi="Cambria"/>
          <w:b/>
          <w:bCs/>
          <w:noProof/>
        </w:rPr>
        <w:t>3</w:t>
      </w:r>
      <w:r w:rsidRPr="00AD55B4">
        <w:rPr>
          <w:rFonts w:ascii="Cambria" w:hAnsi="Cambria"/>
          <w:b/>
          <w:bCs/>
          <w:noProof/>
        </w:rPr>
        <w:t>.</w:t>
      </w:r>
      <w:r w:rsidRPr="00AD55B4">
        <w:rPr>
          <w:rFonts w:ascii="Cambria" w:hAnsi="Cambria"/>
          <w:noProof/>
        </w:rPr>
        <w:t xml:space="preserve"> </w:t>
      </w:r>
      <w:r w:rsidRPr="0064140D">
        <w:rPr>
          <w:rFonts w:ascii="Cambria" w:hAnsi="Cambria"/>
          <w:noProof/>
        </w:rPr>
        <w:t>Water Use Assessment Results</w:t>
      </w:r>
      <w:r>
        <w:rPr>
          <w:rFonts w:ascii="Cambria" w:hAnsi="Cambria"/>
          <w:noProof/>
        </w:rPr>
        <w:t xml:space="preserve"> </w:t>
      </w:r>
      <w:r w:rsidRPr="0064140D">
        <w:rPr>
          <w:rFonts w:ascii="Cambria" w:hAnsi="Cambria"/>
          <w:noProof/>
        </w:rPr>
        <w:t>of Tofu Production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232"/>
        <w:gridCol w:w="2779"/>
      </w:tblGrid>
      <w:tr w:rsidR="0064140D" w:rsidRPr="0064140D" w14:paraId="08714CEF" w14:textId="77777777" w:rsidTr="0064140D">
        <w:tc>
          <w:tcPr>
            <w:tcW w:w="3005" w:type="dxa"/>
            <w:tcBorders>
              <w:top w:val="single" w:sz="4" w:space="0" w:color="auto"/>
              <w:bottom w:val="single" w:sz="4" w:space="0" w:color="auto"/>
            </w:tcBorders>
            <w:vAlign w:val="center"/>
          </w:tcPr>
          <w:p w14:paraId="665ED0E5" w14:textId="7D14EAEB" w:rsidR="0064140D" w:rsidRPr="0064140D" w:rsidRDefault="0064140D" w:rsidP="0064140D">
            <w:pPr>
              <w:jc w:val="center"/>
              <w:rPr>
                <w:rFonts w:ascii="Cambria" w:hAnsi="Cambria" w:cs="Times New Roman"/>
                <w:noProof/>
              </w:rPr>
            </w:pPr>
            <w:r w:rsidRPr="0064140D">
              <w:rPr>
                <w:rFonts w:ascii="Cambria" w:hAnsi="Cambria" w:cs="Times New Roman"/>
                <w:b/>
                <w:bCs/>
              </w:rPr>
              <w:t>Production Stage</w:t>
            </w:r>
          </w:p>
        </w:tc>
        <w:tc>
          <w:tcPr>
            <w:tcW w:w="3232" w:type="dxa"/>
            <w:tcBorders>
              <w:top w:val="single" w:sz="4" w:space="0" w:color="auto"/>
              <w:bottom w:val="single" w:sz="4" w:space="0" w:color="auto"/>
            </w:tcBorders>
            <w:vAlign w:val="center"/>
          </w:tcPr>
          <w:p w14:paraId="5E80CDB0" w14:textId="26853FF2" w:rsidR="0064140D" w:rsidRPr="0064140D" w:rsidRDefault="0064140D" w:rsidP="0064140D">
            <w:pPr>
              <w:jc w:val="center"/>
              <w:rPr>
                <w:rFonts w:ascii="Cambria" w:hAnsi="Cambria" w:cs="Times New Roman"/>
                <w:noProof/>
              </w:rPr>
            </w:pPr>
            <w:r w:rsidRPr="0064140D">
              <w:rPr>
                <w:rFonts w:ascii="Cambria" w:hAnsi="Cambria" w:cs="Times New Roman"/>
                <w:b/>
                <w:bCs/>
              </w:rPr>
              <w:t>Water Scarcity (m³ world eq)</w:t>
            </w:r>
          </w:p>
        </w:tc>
        <w:tc>
          <w:tcPr>
            <w:tcW w:w="2779" w:type="dxa"/>
            <w:tcBorders>
              <w:top w:val="single" w:sz="4" w:space="0" w:color="auto"/>
              <w:bottom w:val="single" w:sz="4" w:space="0" w:color="auto"/>
            </w:tcBorders>
            <w:vAlign w:val="center"/>
          </w:tcPr>
          <w:p w14:paraId="0E5FB361" w14:textId="60F2E314" w:rsidR="0064140D" w:rsidRPr="0064140D" w:rsidRDefault="0064140D" w:rsidP="0064140D">
            <w:pPr>
              <w:jc w:val="center"/>
              <w:rPr>
                <w:rFonts w:ascii="Cambria" w:hAnsi="Cambria" w:cs="Times New Roman"/>
                <w:noProof/>
              </w:rPr>
            </w:pPr>
            <w:r w:rsidRPr="0064140D">
              <w:rPr>
                <w:rFonts w:ascii="Cambria" w:hAnsi="Cambria" w:cs="Times New Roman"/>
                <w:b/>
                <w:bCs/>
              </w:rPr>
              <w:t>Share (%)</w:t>
            </w:r>
          </w:p>
        </w:tc>
      </w:tr>
      <w:tr w:rsidR="0064140D" w:rsidRPr="0064140D" w14:paraId="40B2B27D" w14:textId="77777777" w:rsidTr="0064140D">
        <w:tc>
          <w:tcPr>
            <w:tcW w:w="3005" w:type="dxa"/>
            <w:tcBorders>
              <w:top w:val="single" w:sz="4" w:space="0" w:color="auto"/>
            </w:tcBorders>
            <w:vAlign w:val="center"/>
          </w:tcPr>
          <w:p w14:paraId="7DA1253E" w14:textId="60FE70FF" w:rsidR="0064140D" w:rsidRPr="0064140D" w:rsidRDefault="0064140D" w:rsidP="0064140D">
            <w:pPr>
              <w:jc w:val="center"/>
              <w:rPr>
                <w:rFonts w:ascii="Cambria" w:hAnsi="Cambria" w:cs="Times New Roman"/>
                <w:noProof/>
              </w:rPr>
            </w:pPr>
            <w:r w:rsidRPr="0064140D">
              <w:rPr>
                <w:rFonts w:ascii="Cambria" w:hAnsi="Cambria" w:cs="Times New Roman"/>
              </w:rPr>
              <w:lastRenderedPageBreak/>
              <w:t>Boiling</w:t>
            </w:r>
          </w:p>
        </w:tc>
        <w:tc>
          <w:tcPr>
            <w:tcW w:w="3232" w:type="dxa"/>
            <w:tcBorders>
              <w:top w:val="single" w:sz="4" w:space="0" w:color="auto"/>
            </w:tcBorders>
            <w:vAlign w:val="center"/>
          </w:tcPr>
          <w:p w14:paraId="2A1EB31C" w14:textId="1C41D4B5" w:rsidR="0064140D" w:rsidRPr="0064140D" w:rsidRDefault="0064140D" w:rsidP="0064140D">
            <w:pPr>
              <w:jc w:val="center"/>
              <w:rPr>
                <w:rFonts w:ascii="Cambria" w:hAnsi="Cambria" w:cs="Times New Roman"/>
                <w:noProof/>
              </w:rPr>
            </w:pPr>
            <w:r w:rsidRPr="0064140D">
              <w:rPr>
                <w:rFonts w:ascii="Cambria" w:hAnsi="Cambria" w:cs="Times New Roman"/>
              </w:rPr>
              <w:t>294</w:t>
            </w:r>
          </w:p>
        </w:tc>
        <w:tc>
          <w:tcPr>
            <w:tcW w:w="2779" w:type="dxa"/>
            <w:tcBorders>
              <w:top w:val="single" w:sz="4" w:space="0" w:color="auto"/>
            </w:tcBorders>
            <w:vAlign w:val="center"/>
          </w:tcPr>
          <w:p w14:paraId="76CA0F1D" w14:textId="2489F713" w:rsidR="0064140D" w:rsidRPr="0064140D" w:rsidRDefault="0064140D" w:rsidP="0064140D">
            <w:pPr>
              <w:jc w:val="center"/>
              <w:rPr>
                <w:rFonts w:ascii="Cambria" w:hAnsi="Cambria" w:cs="Times New Roman"/>
                <w:noProof/>
              </w:rPr>
            </w:pPr>
            <w:r w:rsidRPr="0064140D">
              <w:rPr>
                <w:rFonts w:ascii="Cambria" w:hAnsi="Cambria" w:cs="Times New Roman"/>
              </w:rPr>
              <w:t>57.09</w:t>
            </w:r>
          </w:p>
        </w:tc>
      </w:tr>
      <w:tr w:rsidR="0064140D" w:rsidRPr="0064140D" w14:paraId="3D42CC0E" w14:textId="77777777" w:rsidTr="0064140D">
        <w:tc>
          <w:tcPr>
            <w:tcW w:w="3005" w:type="dxa"/>
            <w:vAlign w:val="center"/>
          </w:tcPr>
          <w:p w14:paraId="22762F11" w14:textId="5BD86D24" w:rsidR="0064140D" w:rsidRPr="0064140D" w:rsidRDefault="0064140D" w:rsidP="0064140D">
            <w:pPr>
              <w:jc w:val="center"/>
              <w:rPr>
                <w:rFonts w:ascii="Cambria" w:hAnsi="Cambria" w:cs="Times New Roman"/>
                <w:noProof/>
              </w:rPr>
            </w:pPr>
            <w:r w:rsidRPr="0064140D">
              <w:rPr>
                <w:rFonts w:ascii="Cambria" w:hAnsi="Cambria" w:cs="Times New Roman"/>
              </w:rPr>
              <w:t>Grinding</w:t>
            </w:r>
          </w:p>
        </w:tc>
        <w:tc>
          <w:tcPr>
            <w:tcW w:w="3232" w:type="dxa"/>
            <w:vAlign w:val="center"/>
          </w:tcPr>
          <w:p w14:paraId="2AF867DC" w14:textId="18DFE4BC" w:rsidR="0064140D" w:rsidRPr="0064140D" w:rsidRDefault="0064140D" w:rsidP="0064140D">
            <w:pPr>
              <w:jc w:val="center"/>
              <w:rPr>
                <w:rFonts w:ascii="Cambria" w:hAnsi="Cambria" w:cs="Times New Roman"/>
                <w:noProof/>
              </w:rPr>
            </w:pPr>
            <w:r w:rsidRPr="0064140D">
              <w:rPr>
                <w:rFonts w:ascii="Cambria" w:hAnsi="Cambria" w:cs="Times New Roman"/>
              </w:rPr>
              <w:t>101</w:t>
            </w:r>
          </w:p>
        </w:tc>
        <w:tc>
          <w:tcPr>
            <w:tcW w:w="2779" w:type="dxa"/>
            <w:vAlign w:val="center"/>
          </w:tcPr>
          <w:p w14:paraId="16B51DBE" w14:textId="6056ADED" w:rsidR="0064140D" w:rsidRPr="0064140D" w:rsidRDefault="0064140D" w:rsidP="0064140D">
            <w:pPr>
              <w:jc w:val="center"/>
              <w:rPr>
                <w:rFonts w:ascii="Cambria" w:hAnsi="Cambria" w:cs="Times New Roman"/>
                <w:noProof/>
              </w:rPr>
            </w:pPr>
            <w:r w:rsidRPr="0064140D">
              <w:rPr>
                <w:rFonts w:ascii="Cambria" w:hAnsi="Cambria" w:cs="Times New Roman"/>
              </w:rPr>
              <w:t>19.61</w:t>
            </w:r>
          </w:p>
        </w:tc>
      </w:tr>
      <w:tr w:rsidR="0064140D" w:rsidRPr="0064140D" w14:paraId="29AB6D4D" w14:textId="77777777" w:rsidTr="0064140D">
        <w:tc>
          <w:tcPr>
            <w:tcW w:w="3005" w:type="dxa"/>
            <w:vAlign w:val="center"/>
          </w:tcPr>
          <w:p w14:paraId="6DE9BD13" w14:textId="785B4EB0" w:rsidR="0064140D" w:rsidRPr="0064140D" w:rsidRDefault="0064140D" w:rsidP="0064140D">
            <w:pPr>
              <w:jc w:val="center"/>
              <w:rPr>
                <w:rFonts w:ascii="Cambria" w:hAnsi="Cambria" w:cs="Times New Roman"/>
                <w:noProof/>
              </w:rPr>
            </w:pPr>
            <w:r w:rsidRPr="0064140D">
              <w:rPr>
                <w:rFonts w:ascii="Cambria" w:hAnsi="Cambria" w:cs="Times New Roman"/>
              </w:rPr>
              <w:t>Soaking</w:t>
            </w:r>
          </w:p>
        </w:tc>
        <w:tc>
          <w:tcPr>
            <w:tcW w:w="3232" w:type="dxa"/>
            <w:vAlign w:val="center"/>
          </w:tcPr>
          <w:p w14:paraId="3B077F09" w14:textId="61E69DDC" w:rsidR="0064140D" w:rsidRPr="0064140D" w:rsidRDefault="0064140D" w:rsidP="0064140D">
            <w:pPr>
              <w:jc w:val="center"/>
              <w:rPr>
                <w:rFonts w:ascii="Cambria" w:hAnsi="Cambria" w:cs="Times New Roman"/>
                <w:noProof/>
              </w:rPr>
            </w:pPr>
            <w:r w:rsidRPr="0064140D">
              <w:rPr>
                <w:rFonts w:ascii="Cambria" w:hAnsi="Cambria" w:cs="Times New Roman"/>
              </w:rPr>
              <w:t>39.3</w:t>
            </w:r>
          </w:p>
        </w:tc>
        <w:tc>
          <w:tcPr>
            <w:tcW w:w="2779" w:type="dxa"/>
            <w:vAlign w:val="center"/>
          </w:tcPr>
          <w:p w14:paraId="29A13CEF" w14:textId="6742FEB9" w:rsidR="0064140D" w:rsidRPr="0064140D" w:rsidRDefault="0064140D" w:rsidP="0064140D">
            <w:pPr>
              <w:jc w:val="center"/>
              <w:rPr>
                <w:rFonts w:ascii="Cambria" w:hAnsi="Cambria" w:cs="Times New Roman"/>
                <w:noProof/>
              </w:rPr>
            </w:pPr>
            <w:r w:rsidRPr="0064140D">
              <w:rPr>
                <w:rFonts w:ascii="Cambria" w:hAnsi="Cambria" w:cs="Times New Roman"/>
              </w:rPr>
              <w:t>7.63</w:t>
            </w:r>
          </w:p>
        </w:tc>
      </w:tr>
      <w:tr w:rsidR="0064140D" w:rsidRPr="0064140D" w14:paraId="58049F84" w14:textId="77777777" w:rsidTr="0064140D">
        <w:tc>
          <w:tcPr>
            <w:tcW w:w="3005" w:type="dxa"/>
            <w:vAlign w:val="center"/>
          </w:tcPr>
          <w:p w14:paraId="21435CB4" w14:textId="1032FE70" w:rsidR="0064140D" w:rsidRPr="0064140D" w:rsidRDefault="0064140D" w:rsidP="0064140D">
            <w:pPr>
              <w:jc w:val="center"/>
              <w:rPr>
                <w:rFonts w:ascii="Cambria" w:hAnsi="Cambria" w:cs="Times New Roman"/>
                <w:noProof/>
              </w:rPr>
            </w:pPr>
            <w:r w:rsidRPr="0064140D">
              <w:rPr>
                <w:rFonts w:ascii="Cambria" w:hAnsi="Cambria" w:cs="Times New Roman"/>
              </w:rPr>
              <w:t>Coagulation</w:t>
            </w:r>
          </w:p>
        </w:tc>
        <w:tc>
          <w:tcPr>
            <w:tcW w:w="3232" w:type="dxa"/>
            <w:vAlign w:val="center"/>
          </w:tcPr>
          <w:p w14:paraId="30482BD3" w14:textId="0F57D280" w:rsidR="0064140D" w:rsidRPr="0064140D" w:rsidRDefault="0064140D" w:rsidP="0064140D">
            <w:pPr>
              <w:jc w:val="center"/>
              <w:rPr>
                <w:rFonts w:ascii="Cambria" w:hAnsi="Cambria" w:cs="Times New Roman"/>
                <w:noProof/>
              </w:rPr>
            </w:pPr>
            <w:r w:rsidRPr="0064140D">
              <w:rPr>
                <w:rFonts w:ascii="Cambria" w:hAnsi="Cambria" w:cs="Times New Roman"/>
              </w:rPr>
              <w:t>38.2</w:t>
            </w:r>
          </w:p>
        </w:tc>
        <w:tc>
          <w:tcPr>
            <w:tcW w:w="2779" w:type="dxa"/>
            <w:vAlign w:val="center"/>
          </w:tcPr>
          <w:p w14:paraId="5BC60D99" w14:textId="37333ABD" w:rsidR="0064140D" w:rsidRPr="0064140D" w:rsidRDefault="0064140D" w:rsidP="0064140D">
            <w:pPr>
              <w:jc w:val="center"/>
              <w:rPr>
                <w:rFonts w:ascii="Cambria" w:hAnsi="Cambria" w:cs="Times New Roman"/>
                <w:noProof/>
              </w:rPr>
            </w:pPr>
            <w:r w:rsidRPr="0064140D">
              <w:rPr>
                <w:rFonts w:ascii="Cambria" w:hAnsi="Cambria" w:cs="Times New Roman"/>
              </w:rPr>
              <w:t>7.42</w:t>
            </w:r>
          </w:p>
        </w:tc>
      </w:tr>
      <w:tr w:rsidR="0064140D" w:rsidRPr="0064140D" w14:paraId="35EE3644" w14:textId="77777777" w:rsidTr="0064140D">
        <w:tc>
          <w:tcPr>
            <w:tcW w:w="3005" w:type="dxa"/>
            <w:vAlign w:val="center"/>
          </w:tcPr>
          <w:p w14:paraId="469AFA3F" w14:textId="43612E04" w:rsidR="0064140D" w:rsidRPr="0064140D" w:rsidRDefault="0064140D" w:rsidP="0064140D">
            <w:pPr>
              <w:jc w:val="center"/>
              <w:rPr>
                <w:rFonts w:ascii="Cambria" w:hAnsi="Cambria" w:cs="Times New Roman"/>
                <w:noProof/>
              </w:rPr>
            </w:pPr>
            <w:r w:rsidRPr="0064140D">
              <w:rPr>
                <w:rFonts w:ascii="Cambria" w:hAnsi="Cambria" w:cs="Times New Roman"/>
              </w:rPr>
              <w:t>Washing</w:t>
            </w:r>
          </w:p>
        </w:tc>
        <w:tc>
          <w:tcPr>
            <w:tcW w:w="3232" w:type="dxa"/>
            <w:vAlign w:val="center"/>
          </w:tcPr>
          <w:p w14:paraId="427F0F77" w14:textId="022F22A1" w:rsidR="0064140D" w:rsidRPr="0064140D" w:rsidRDefault="0064140D" w:rsidP="0064140D">
            <w:pPr>
              <w:jc w:val="center"/>
              <w:rPr>
                <w:rFonts w:ascii="Cambria" w:hAnsi="Cambria" w:cs="Times New Roman"/>
                <w:noProof/>
              </w:rPr>
            </w:pPr>
            <w:r w:rsidRPr="0064140D">
              <w:rPr>
                <w:rFonts w:ascii="Cambria" w:hAnsi="Cambria" w:cs="Times New Roman"/>
              </w:rPr>
              <w:t>35.8</w:t>
            </w:r>
          </w:p>
        </w:tc>
        <w:tc>
          <w:tcPr>
            <w:tcW w:w="2779" w:type="dxa"/>
            <w:vAlign w:val="center"/>
          </w:tcPr>
          <w:p w14:paraId="1F811423" w14:textId="65501F6D" w:rsidR="0064140D" w:rsidRPr="0064140D" w:rsidRDefault="0064140D" w:rsidP="0064140D">
            <w:pPr>
              <w:jc w:val="center"/>
              <w:rPr>
                <w:rFonts w:ascii="Cambria" w:hAnsi="Cambria" w:cs="Times New Roman"/>
                <w:noProof/>
              </w:rPr>
            </w:pPr>
            <w:r w:rsidRPr="0064140D">
              <w:rPr>
                <w:rFonts w:ascii="Cambria" w:hAnsi="Cambria" w:cs="Times New Roman"/>
              </w:rPr>
              <w:t>6.95</w:t>
            </w:r>
          </w:p>
        </w:tc>
      </w:tr>
      <w:tr w:rsidR="0064140D" w:rsidRPr="0064140D" w14:paraId="7CDD1B11" w14:textId="77777777" w:rsidTr="0064140D">
        <w:tc>
          <w:tcPr>
            <w:tcW w:w="3005" w:type="dxa"/>
            <w:tcBorders>
              <w:bottom w:val="single" w:sz="4" w:space="0" w:color="auto"/>
            </w:tcBorders>
            <w:vAlign w:val="center"/>
          </w:tcPr>
          <w:p w14:paraId="0EA4A759" w14:textId="4DD2877E" w:rsidR="0064140D" w:rsidRPr="0064140D" w:rsidRDefault="0064140D" w:rsidP="0064140D">
            <w:pPr>
              <w:jc w:val="center"/>
              <w:rPr>
                <w:rFonts w:ascii="Cambria" w:hAnsi="Cambria" w:cs="Times New Roman"/>
                <w:noProof/>
              </w:rPr>
            </w:pPr>
            <w:r w:rsidRPr="0064140D">
              <w:rPr>
                <w:rFonts w:ascii="Cambria" w:hAnsi="Cambria" w:cs="Times New Roman"/>
              </w:rPr>
              <w:t>Molding and Packaging</w:t>
            </w:r>
          </w:p>
        </w:tc>
        <w:tc>
          <w:tcPr>
            <w:tcW w:w="3232" w:type="dxa"/>
            <w:tcBorders>
              <w:bottom w:val="single" w:sz="4" w:space="0" w:color="auto"/>
            </w:tcBorders>
            <w:vAlign w:val="center"/>
          </w:tcPr>
          <w:p w14:paraId="5DB4B03C" w14:textId="20A4D706" w:rsidR="0064140D" w:rsidRPr="0064140D" w:rsidRDefault="0064140D" w:rsidP="0064140D">
            <w:pPr>
              <w:jc w:val="center"/>
              <w:rPr>
                <w:rFonts w:ascii="Cambria" w:hAnsi="Cambria" w:cs="Times New Roman"/>
                <w:noProof/>
              </w:rPr>
            </w:pPr>
            <w:r w:rsidRPr="0064140D">
              <w:rPr>
                <w:rFonts w:ascii="Cambria" w:hAnsi="Cambria" w:cs="Times New Roman"/>
              </w:rPr>
              <w:t>7.63</w:t>
            </w:r>
          </w:p>
        </w:tc>
        <w:tc>
          <w:tcPr>
            <w:tcW w:w="2779" w:type="dxa"/>
            <w:tcBorders>
              <w:bottom w:val="single" w:sz="4" w:space="0" w:color="auto"/>
            </w:tcBorders>
            <w:vAlign w:val="center"/>
          </w:tcPr>
          <w:p w14:paraId="77D9E2C2" w14:textId="6ED9CA62" w:rsidR="0064140D" w:rsidRPr="0064140D" w:rsidRDefault="0064140D" w:rsidP="0064140D">
            <w:pPr>
              <w:jc w:val="center"/>
              <w:rPr>
                <w:rFonts w:ascii="Cambria" w:hAnsi="Cambria" w:cs="Times New Roman"/>
                <w:noProof/>
              </w:rPr>
            </w:pPr>
            <w:r w:rsidRPr="0064140D">
              <w:rPr>
                <w:rFonts w:ascii="Cambria" w:hAnsi="Cambria" w:cs="Times New Roman"/>
              </w:rPr>
              <w:t>1.48</w:t>
            </w:r>
          </w:p>
        </w:tc>
      </w:tr>
      <w:tr w:rsidR="0064140D" w:rsidRPr="0064140D" w14:paraId="234080EE" w14:textId="77777777" w:rsidTr="0064140D">
        <w:tc>
          <w:tcPr>
            <w:tcW w:w="3005" w:type="dxa"/>
            <w:tcBorders>
              <w:top w:val="single" w:sz="4" w:space="0" w:color="auto"/>
              <w:bottom w:val="single" w:sz="4" w:space="0" w:color="auto"/>
            </w:tcBorders>
            <w:vAlign w:val="center"/>
          </w:tcPr>
          <w:p w14:paraId="49645F46" w14:textId="3435FD33" w:rsidR="0064140D" w:rsidRPr="0064140D" w:rsidRDefault="0064140D" w:rsidP="0064140D">
            <w:pPr>
              <w:jc w:val="center"/>
              <w:rPr>
                <w:rFonts w:ascii="Cambria" w:hAnsi="Cambria" w:cs="Times New Roman"/>
                <w:noProof/>
              </w:rPr>
            </w:pPr>
            <w:r w:rsidRPr="0064140D">
              <w:rPr>
                <w:rStyle w:val="Strong"/>
                <w:rFonts w:ascii="Cambria" w:hAnsi="Cambria" w:cs="Times New Roman"/>
              </w:rPr>
              <w:t>Total</w:t>
            </w:r>
          </w:p>
        </w:tc>
        <w:tc>
          <w:tcPr>
            <w:tcW w:w="3232" w:type="dxa"/>
            <w:tcBorders>
              <w:top w:val="single" w:sz="4" w:space="0" w:color="auto"/>
              <w:bottom w:val="single" w:sz="4" w:space="0" w:color="auto"/>
            </w:tcBorders>
            <w:vAlign w:val="center"/>
          </w:tcPr>
          <w:p w14:paraId="2AA7E343" w14:textId="163F6113" w:rsidR="0064140D" w:rsidRPr="0064140D" w:rsidRDefault="0064140D" w:rsidP="0064140D">
            <w:pPr>
              <w:jc w:val="center"/>
              <w:rPr>
                <w:rFonts w:ascii="Cambria" w:hAnsi="Cambria" w:cs="Times New Roman"/>
                <w:noProof/>
              </w:rPr>
            </w:pPr>
            <w:r w:rsidRPr="0064140D">
              <w:rPr>
                <w:rStyle w:val="Strong"/>
                <w:rFonts w:ascii="Cambria" w:hAnsi="Cambria" w:cs="Times New Roman"/>
              </w:rPr>
              <w:t>515</w:t>
            </w:r>
          </w:p>
        </w:tc>
        <w:tc>
          <w:tcPr>
            <w:tcW w:w="2779" w:type="dxa"/>
            <w:tcBorders>
              <w:top w:val="single" w:sz="4" w:space="0" w:color="auto"/>
              <w:bottom w:val="single" w:sz="4" w:space="0" w:color="auto"/>
            </w:tcBorders>
            <w:vAlign w:val="center"/>
          </w:tcPr>
          <w:p w14:paraId="05C64B39" w14:textId="187BDDB0" w:rsidR="0064140D" w:rsidRPr="0064140D" w:rsidRDefault="0064140D" w:rsidP="0064140D">
            <w:pPr>
              <w:jc w:val="center"/>
              <w:rPr>
                <w:rFonts w:ascii="Cambria" w:hAnsi="Cambria" w:cs="Times New Roman"/>
                <w:noProof/>
              </w:rPr>
            </w:pPr>
            <w:r w:rsidRPr="0064140D">
              <w:rPr>
                <w:rStyle w:val="Strong"/>
                <w:rFonts w:ascii="Cambria" w:hAnsi="Cambria" w:cs="Times New Roman"/>
              </w:rPr>
              <w:t>100</w:t>
            </w:r>
          </w:p>
        </w:tc>
      </w:tr>
    </w:tbl>
    <w:p w14:paraId="2F8B4A2F" w14:textId="750E01AD" w:rsidR="0064140D" w:rsidRPr="0064140D" w:rsidRDefault="0064140D" w:rsidP="00DB410C">
      <w:pPr>
        <w:pStyle w:val="IOP-CS-SubsectionHeading"/>
        <w:jc w:val="both"/>
        <w:rPr>
          <w:i w:val="0"/>
          <w:iCs w:val="0"/>
        </w:rPr>
      </w:pPr>
      <w:r w:rsidRPr="0064140D">
        <w:rPr>
          <w:i w:val="0"/>
          <w:iCs w:val="0"/>
        </w:rPr>
        <w:t>The boiling stage is the dominant contributor (approximately 57.1%), reflecting both direct water consumption during soybean slurry cooking and the substantial upstream water demand embedded in the firewood supply chain. Within the AWARE framework, the environmental burden is determined not solely by the volume of water consumed, but also by the water intensity of the upstream energy system and associated supply chains. The grinding stage contributes the second largest share (approximately 19.6%), as continuous water addition is required throughout this process to achieve the appropriate slurry consistency and extraction efficiency.</w:t>
      </w:r>
    </w:p>
    <w:p w14:paraId="17EEA81F" w14:textId="635E3104" w:rsidR="00622F26" w:rsidRPr="00AD55B4" w:rsidRDefault="00622F26" w:rsidP="00DB410C">
      <w:pPr>
        <w:pStyle w:val="IOP-CS-SubsectionHeading"/>
        <w:jc w:val="both"/>
      </w:pPr>
      <w:r w:rsidRPr="00AD55B4">
        <w:t>3.</w:t>
      </w:r>
      <w:r w:rsidR="00C92CCA" w:rsidRPr="00AD55B4">
        <w:t>3</w:t>
      </w:r>
      <w:r w:rsidR="00786BA5" w:rsidRPr="00AD55B4">
        <w:t xml:space="preserve"> </w:t>
      </w:r>
      <w:r w:rsidR="00505F16" w:rsidRPr="00AD55B4">
        <w:t>Normalization</w:t>
      </w:r>
    </w:p>
    <w:p w14:paraId="660CD0A7" w14:textId="7D722234" w:rsidR="0043087D" w:rsidRPr="00AD55B4" w:rsidRDefault="0064140D" w:rsidP="0064140D">
      <w:pPr>
        <w:pStyle w:val="IOP-CS-BodyText"/>
        <w:ind w:firstLine="0"/>
        <w:rPr>
          <w:noProof/>
        </w:rPr>
      </w:pPr>
      <w:r w:rsidRPr="0064140D">
        <w:rPr>
          <w:noProof/>
        </w:rPr>
        <w:t>Normalization was performed using the CML-IA Baseline reference values to place all impact categories on a common dimensionless scale, enabling direct and meaningful comparison of relative environmental significance across categories with different units</w:t>
      </w:r>
      <w:r w:rsidR="0043087D" w:rsidRPr="00AD55B4">
        <w:rPr>
          <w:noProof/>
        </w:rPr>
        <w:t>.</w:t>
      </w:r>
    </w:p>
    <w:p w14:paraId="27A8CECD" w14:textId="67B3E083" w:rsidR="009439A8" w:rsidRPr="00AD55B4" w:rsidRDefault="0043087D" w:rsidP="00AD55B4">
      <w:pPr>
        <w:jc w:val="center"/>
        <w:rPr>
          <w:rFonts w:ascii="Cambria" w:hAnsi="Cambria"/>
          <w:noProof/>
        </w:rPr>
      </w:pPr>
      <w:r w:rsidRPr="00AD55B4">
        <w:rPr>
          <w:rFonts w:ascii="Cambria" w:hAnsi="Cambria"/>
          <w:b/>
          <w:bCs/>
          <w:noProof/>
        </w:rPr>
        <w:t>Table 4.</w:t>
      </w:r>
      <w:r w:rsidRPr="00AD55B4">
        <w:rPr>
          <w:rFonts w:ascii="Cambria" w:hAnsi="Cambria"/>
          <w:noProof/>
        </w:rPr>
        <w:t xml:space="preserve"> Normalization Results</w:t>
      </w:r>
      <w:r w:rsidR="0064140D">
        <w:rPr>
          <w:rFonts w:ascii="Cambria" w:hAnsi="Cambria"/>
          <w:noProof/>
        </w:rPr>
        <w:t xml:space="preserve"> </w:t>
      </w:r>
      <w:r w:rsidR="0064140D" w:rsidRPr="0064140D">
        <w:rPr>
          <w:rFonts w:ascii="Cambria" w:hAnsi="Cambria"/>
          <w:noProof/>
        </w:rPr>
        <w:t>of Tofu Production</w:t>
      </w:r>
    </w:p>
    <w:tbl>
      <w:tblPr>
        <w:tblStyle w:val="TableGrid"/>
        <w:tblW w:w="0" w:type="auto"/>
        <w:tblInd w:w="992" w:type="dxa"/>
        <w:tblLook w:val="04A0" w:firstRow="1" w:lastRow="0" w:firstColumn="1" w:lastColumn="0" w:noHBand="0" w:noVBand="1"/>
      </w:tblPr>
      <w:tblGrid>
        <w:gridCol w:w="4508"/>
        <w:gridCol w:w="2433"/>
      </w:tblGrid>
      <w:tr w:rsidR="009439A8" w:rsidRPr="00AD55B4" w14:paraId="1E937267" w14:textId="77777777" w:rsidTr="00AD55B4">
        <w:tc>
          <w:tcPr>
            <w:tcW w:w="4508" w:type="dxa"/>
            <w:tcBorders>
              <w:left w:val="nil"/>
              <w:bottom w:val="single" w:sz="4" w:space="0" w:color="auto"/>
              <w:right w:val="nil"/>
            </w:tcBorders>
          </w:tcPr>
          <w:p w14:paraId="7EEE2C13" w14:textId="1CC46F87" w:rsidR="009439A8" w:rsidRPr="00AD55B4" w:rsidRDefault="0043087D" w:rsidP="0022218F">
            <w:pPr>
              <w:pStyle w:val="IOP-CS-BodyText"/>
              <w:ind w:firstLine="0"/>
              <w:rPr>
                <w:noProof/>
              </w:rPr>
            </w:pPr>
            <w:r w:rsidRPr="00AD55B4">
              <w:rPr>
                <w:noProof/>
              </w:rPr>
              <w:t>Impact Category</w:t>
            </w:r>
          </w:p>
        </w:tc>
        <w:tc>
          <w:tcPr>
            <w:tcW w:w="2433" w:type="dxa"/>
            <w:tcBorders>
              <w:left w:val="nil"/>
              <w:bottom w:val="single" w:sz="4" w:space="0" w:color="auto"/>
              <w:right w:val="nil"/>
            </w:tcBorders>
          </w:tcPr>
          <w:p w14:paraId="121DDC27" w14:textId="755A6197" w:rsidR="009439A8" w:rsidRPr="00AD55B4" w:rsidRDefault="0043087D" w:rsidP="0022218F">
            <w:pPr>
              <w:pStyle w:val="IOP-CS-BodyText"/>
              <w:ind w:firstLine="0"/>
              <w:rPr>
                <w:noProof/>
              </w:rPr>
            </w:pPr>
            <w:r w:rsidRPr="00AD55B4">
              <w:rPr>
                <w:noProof/>
              </w:rPr>
              <w:t>Normalized Value</w:t>
            </w:r>
          </w:p>
        </w:tc>
      </w:tr>
      <w:tr w:rsidR="009439A8" w:rsidRPr="00AD55B4" w14:paraId="16A88BA2" w14:textId="77777777" w:rsidTr="00AD55B4">
        <w:tc>
          <w:tcPr>
            <w:tcW w:w="4508" w:type="dxa"/>
            <w:tcBorders>
              <w:top w:val="single" w:sz="4" w:space="0" w:color="auto"/>
              <w:left w:val="nil"/>
              <w:bottom w:val="nil"/>
              <w:right w:val="nil"/>
            </w:tcBorders>
          </w:tcPr>
          <w:p w14:paraId="19988FAB" w14:textId="7481AEDC" w:rsidR="009439A8" w:rsidRPr="00AD55B4" w:rsidRDefault="009439A8" w:rsidP="009439A8">
            <w:pPr>
              <w:pStyle w:val="IOP-CS-BodyText"/>
              <w:ind w:firstLine="0"/>
              <w:rPr>
                <w:noProof/>
              </w:rPr>
            </w:pPr>
            <w:r w:rsidRPr="00AD55B4">
              <w:rPr>
                <w:noProof/>
              </w:rPr>
              <w:t>Global warning potential (GWP100a)</w:t>
            </w:r>
          </w:p>
        </w:tc>
        <w:tc>
          <w:tcPr>
            <w:tcW w:w="2433" w:type="dxa"/>
            <w:tcBorders>
              <w:top w:val="single" w:sz="4" w:space="0" w:color="auto"/>
              <w:left w:val="nil"/>
              <w:bottom w:val="nil"/>
              <w:right w:val="nil"/>
            </w:tcBorders>
          </w:tcPr>
          <w:p w14:paraId="0CCC5A15" w14:textId="052478F0" w:rsidR="009439A8" w:rsidRPr="00AD55B4" w:rsidRDefault="009439A8" w:rsidP="009439A8">
            <w:pPr>
              <w:pStyle w:val="IOP-CS-BodyText"/>
              <w:ind w:firstLine="0"/>
              <w:rPr>
                <w:noProof/>
              </w:rPr>
            </w:pPr>
            <w:r w:rsidRPr="00AD55B4">
              <w:rPr>
                <w:noProof/>
              </w:rPr>
              <w:t>1,05E-9</w:t>
            </w:r>
          </w:p>
        </w:tc>
      </w:tr>
      <w:tr w:rsidR="009439A8" w:rsidRPr="00AD55B4" w14:paraId="767C3C8B" w14:textId="77777777" w:rsidTr="00AD55B4">
        <w:tc>
          <w:tcPr>
            <w:tcW w:w="4508" w:type="dxa"/>
            <w:tcBorders>
              <w:top w:val="nil"/>
              <w:left w:val="nil"/>
              <w:bottom w:val="nil"/>
              <w:right w:val="nil"/>
            </w:tcBorders>
          </w:tcPr>
          <w:p w14:paraId="5B017B93" w14:textId="55A3018B" w:rsidR="009439A8" w:rsidRPr="00AD55B4" w:rsidRDefault="009439A8" w:rsidP="009439A8">
            <w:pPr>
              <w:pStyle w:val="IOP-CS-BodyText"/>
              <w:ind w:firstLine="0"/>
              <w:rPr>
                <w:noProof/>
              </w:rPr>
            </w:pPr>
            <w:r w:rsidRPr="00AD55B4">
              <w:rPr>
                <w:noProof/>
              </w:rPr>
              <w:t>Ozon layer depletion (ODP)</w:t>
            </w:r>
          </w:p>
        </w:tc>
        <w:tc>
          <w:tcPr>
            <w:tcW w:w="2433" w:type="dxa"/>
            <w:tcBorders>
              <w:top w:val="nil"/>
              <w:left w:val="nil"/>
              <w:bottom w:val="nil"/>
              <w:right w:val="nil"/>
            </w:tcBorders>
          </w:tcPr>
          <w:p w14:paraId="62EE994E" w14:textId="5CF76DD1" w:rsidR="009439A8" w:rsidRPr="00AD55B4" w:rsidRDefault="009439A8" w:rsidP="009439A8">
            <w:pPr>
              <w:pStyle w:val="IOP-CS-BodyText"/>
              <w:ind w:firstLine="0"/>
              <w:rPr>
                <w:noProof/>
              </w:rPr>
            </w:pPr>
            <w:r w:rsidRPr="00AD55B4">
              <w:rPr>
                <w:noProof/>
              </w:rPr>
              <w:t>6,84E-13</w:t>
            </w:r>
          </w:p>
        </w:tc>
      </w:tr>
      <w:tr w:rsidR="009439A8" w:rsidRPr="00AD55B4" w14:paraId="79EC8EB4" w14:textId="77777777" w:rsidTr="00AD55B4">
        <w:tc>
          <w:tcPr>
            <w:tcW w:w="4508" w:type="dxa"/>
            <w:tcBorders>
              <w:top w:val="nil"/>
              <w:left w:val="nil"/>
              <w:bottom w:val="nil"/>
              <w:right w:val="nil"/>
            </w:tcBorders>
          </w:tcPr>
          <w:p w14:paraId="172BA054" w14:textId="697F0DA8" w:rsidR="009439A8" w:rsidRPr="00AD55B4" w:rsidRDefault="009439A8" w:rsidP="009439A8">
            <w:pPr>
              <w:pStyle w:val="IOP-CS-BodyText"/>
              <w:ind w:firstLine="0"/>
              <w:rPr>
                <w:noProof/>
              </w:rPr>
            </w:pPr>
            <w:r w:rsidRPr="00AD55B4">
              <w:rPr>
                <w:noProof/>
              </w:rPr>
              <w:t>Fresh water aquatic ecotoxity</w:t>
            </w:r>
          </w:p>
        </w:tc>
        <w:tc>
          <w:tcPr>
            <w:tcW w:w="2433" w:type="dxa"/>
            <w:tcBorders>
              <w:top w:val="nil"/>
              <w:left w:val="nil"/>
              <w:bottom w:val="nil"/>
              <w:right w:val="nil"/>
            </w:tcBorders>
          </w:tcPr>
          <w:p w14:paraId="7FB2657E" w14:textId="0AE40406" w:rsidR="009439A8" w:rsidRPr="00AD55B4" w:rsidRDefault="009439A8" w:rsidP="009439A8">
            <w:pPr>
              <w:pStyle w:val="IOP-CS-BodyText"/>
              <w:ind w:firstLine="0"/>
              <w:rPr>
                <w:noProof/>
              </w:rPr>
            </w:pPr>
            <w:r w:rsidRPr="00AD55B4">
              <w:rPr>
                <w:noProof/>
              </w:rPr>
              <w:t>2,57E-9</w:t>
            </w:r>
          </w:p>
        </w:tc>
      </w:tr>
      <w:tr w:rsidR="009439A8" w:rsidRPr="00AD55B4" w14:paraId="073F4295" w14:textId="77777777" w:rsidTr="00AD55B4">
        <w:tc>
          <w:tcPr>
            <w:tcW w:w="4508" w:type="dxa"/>
            <w:tcBorders>
              <w:top w:val="nil"/>
              <w:left w:val="nil"/>
              <w:bottom w:val="nil"/>
              <w:right w:val="nil"/>
            </w:tcBorders>
          </w:tcPr>
          <w:p w14:paraId="032B7A05" w14:textId="3D876F3C" w:rsidR="009439A8" w:rsidRPr="00AD55B4" w:rsidRDefault="009439A8" w:rsidP="0022218F">
            <w:pPr>
              <w:pStyle w:val="IOP-CS-BodyText"/>
              <w:ind w:firstLine="0"/>
              <w:rPr>
                <w:noProof/>
              </w:rPr>
            </w:pPr>
            <w:r w:rsidRPr="00AD55B4">
              <w:rPr>
                <w:noProof/>
              </w:rPr>
              <w:t>Acidification</w:t>
            </w:r>
          </w:p>
        </w:tc>
        <w:tc>
          <w:tcPr>
            <w:tcW w:w="2433" w:type="dxa"/>
            <w:tcBorders>
              <w:top w:val="nil"/>
              <w:left w:val="nil"/>
              <w:bottom w:val="nil"/>
              <w:right w:val="nil"/>
            </w:tcBorders>
          </w:tcPr>
          <w:p w14:paraId="35F4B136" w14:textId="6C71F384" w:rsidR="009439A8" w:rsidRPr="00AD55B4" w:rsidRDefault="009439A8" w:rsidP="0022218F">
            <w:pPr>
              <w:pStyle w:val="IOP-CS-BodyText"/>
              <w:ind w:firstLine="0"/>
              <w:rPr>
                <w:noProof/>
              </w:rPr>
            </w:pPr>
            <w:r w:rsidRPr="00AD55B4">
              <w:rPr>
                <w:noProof/>
              </w:rPr>
              <w:t>1,63E-10</w:t>
            </w:r>
          </w:p>
        </w:tc>
      </w:tr>
      <w:tr w:rsidR="009439A8" w:rsidRPr="00AD55B4" w14:paraId="4D7A1378" w14:textId="77777777" w:rsidTr="00AD55B4">
        <w:tc>
          <w:tcPr>
            <w:tcW w:w="4508" w:type="dxa"/>
            <w:tcBorders>
              <w:top w:val="nil"/>
              <w:left w:val="nil"/>
              <w:bottom w:val="single" w:sz="4" w:space="0" w:color="auto"/>
              <w:right w:val="nil"/>
            </w:tcBorders>
          </w:tcPr>
          <w:p w14:paraId="20EA1011" w14:textId="6CF3F95F" w:rsidR="009439A8" w:rsidRPr="00AD55B4" w:rsidRDefault="009439A8" w:rsidP="0022218F">
            <w:pPr>
              <w:pStyle w:val="IOP-CS-BodyText"/>
              <w:ind w:firstLine="0"/>
              <w:rPr>
                <w:noProof/>
              </w:rPr>
            </w:pPr>
            <w:r w:rsidRPr="00AD55B4">
              <w:rPr>
                <w:noProof/>
              </w:rPr>
              <w:t>Eutrophication</w:t>
            </w:r>
          </w:p>
        </w:tc>
        <w:tc>
          <w:tcPr>
            <w:tcW w:w="2433" w:type="dxa"/>
            <w:tcBorders>
              <w:top w:val="nil"/>
              <w:left w:val="nil"/>
              <w:bottom w:val="single" w:sz="4" w:space="0" w:color="auto"/>
              <w:right w:val="nil"/>
            </w:tcBorders>
          </w:tcPr>
          <w:p w14:paraId="4E773005" w14:textId="46559BCC" w:rsidR="009439A8" w:rsidRPr="00AD55B4" w:rsidRDefault="0098500C" w:rsidP="0022218F">
            <w:pPr>
              <w:pStyle w:val="IOP-CS-BodyText"/>
              <w:ind w:firstLine="0"/>
              <w:rPr>
                <w:noProof/>
              </w:rPr>
            </w:pPr>
            <w:r w:rsidRPr="00AD55B4">
              <w:rPr>
                <w:noProof/>
              </w:rPr>
              <w:t>6,89E-10</w:t>
            </w:r>
          </w:p>
        </w:tc>
      </w:tr>
    </w:tbl>
    <w:p w14:paraId="09413386" w14:textId="77777777" w:rsidR="009439A8" w:rsidRPr="00AD55B4" w:rsidRDefault="009439A8" w:rsidP="0022218F">
      <w:pPr>
        <w:pStyle w:val="IOP-CS-BodyText"/>
        <w:ind w:firstLine="0"/>
        <w:rPr>
          <w:noProof/>
        </w:rPr>
      </w:pPr>
    </w:p>
    <w:p w14:paraId="4B015205" w14:textId="7E322347" w:rsidR="00DA5FA4" w:rsidRDefault="00DA5FA4" w:rsidP="00DA5FA4">
      <w:pPr>
        <w:pStyle w:val="IOP-CS-BodyText"/>
        <w:ind w:firstLine="0"/>
        <w:rPr>
          <w:noProof/>
        </w:rPr>
      </w:pPr>
      <w:r>
        <w:rPr>
          <w:noProof/>
        </w:rPr>
        <w:t>Normalization confirms that Fresh Water Aquatic Ecotoxicity (FAET) is the dominant environmental impact category in this production system, indicating that tofu production exerts the greatest relative pressure on freshwater ecosystems. This finding underscores that organic liquid waste management, particularly the treatment of effluents from the washing, soaking, and coagulation stages, constitutes the most critical environmental challenge in the analyzed production system.</w:t>
      </w:r>
    </w:p>
    <w:p w14:paraId="7343F28E" w14:textId="0CB45BCB" w:rsidR="00672C4B" w:rsidRDefault="00DA5FA4" w:rsidP="00DA5FA4">
      <w:pPr>
        <w:pStyle w:val="IOP-CS-BodyText"/>
        <w:ind w:firstLine="0"/>
        <w:rPr>
          <w:noProof/>
        </w:rPr>
      </w:pPr>
      <w:r>
        <w:rPr>
          <w:noProof/>
        </w:rPr>
        <w:t>Although Global Warming Potential frequently receives primary attention in environmental sustainability discourse, its normalized contribution ranks second in this study, indicating that freshwater pollution represents a more acute environmental concern at the facility scale assessed. Eutrophication, which ranks third in normalized impact, further reinforces the urgency of addressing nutrient-laden wastewater streams as a priority intervention. Acidification and Ozone Layer Depletion, while present, contribute relatively minor normalized values, suggesting that their management, though important, does not constitute the primary environmental priority for this production system.</w:t>
      </w:r>
    </w:p>
    <w:p w14:paraId="2CB98898" w14:textId="77777777" w:rsidR="00DA5FA4" w:rsidRPr="00AD55B4" w:rsidRDefault="00DA5FA4" w:rsidP="00DA5FA4">
      <w:pPr>
        <w:pStyle w:val="IOP-CS-BodyText"/>
        <w:ind w:firstLine="0"/>
      </w:pPr>
    </w:p>
    <w:p w14:paraId="329871E4" w14:textId="3AEF5955" w:rsidR="003736EC" w:rsidRPr="00AD55B4" w:rsidRDefault="00853ED6" w:rsidP="00FC5377">
      <w:pPr>
        <w:pStyle w:val="IOP-CS-BodyText"/>
        <w:ind w:firstLine="0"/>
        <w:rPr>
          <w:i/>
          <w:iCs/>
        </w:rPr>
      </w:pPr>
      <w:r w:rsidRPr="00AD55B4">
        <w:rPr>
          <w:i/>
          <w:iCs/>
        </w:rPr>
        <w:t>3.4</w:t>
      </w:r>
      <w:r w:rsidR="007D304D" w:rsidRPr="00AD55B4">
        <w:rPr>
          <w:i/>
          <w:iCs/>
        </w:rPr>
        <w:t xml:space="preserve"> </w:t>
      </w:r>
      <w:r w:rsidR="00DA5FA4" w:rsidRPr="00DA5FA4">
        <w:rPr>
          <w:i/>
          <w:iCs/>
        </w:rPr>
        <w:t>Hotspot Identification and Improvement Strategies</w:t>
      </w:r>
    </w:p>
    <w:p w14:paraId="51FF6C60" w14:textId="77777777" w:rsidR="00DA5FA4" w:rsidRDefault="00DA5FA4" w:rsidP="00DA5FA4">
      <w:pPr>
        <w:pStyle w:val="IOP-CS-BodyText"/>
        <w:ind w:firstLine="0"/>
      </w:pPr>
      <w:r>
        <w:t xml:space="preserve">The integrated analysis of LCIA results and normalization outcomes identifies two primary environmental hotspots in the tofu production system, namely the generation of organic liquid waste across the washing, soaking, and coagulation stages, and the combustion of firewood during </w:t>
      </w:r>
      <w:r>
        <w:lastRenderedPageBreak/>
        <w:t>the boiling stage. These hotspots correspond, respectively, to the dominant drivers of Fresh Water Aquatic Ecotoxicity and Eutrophication (ranked first and third in normalized impact), and of Global Warming Potential and water scarcity.</w:t>
      </w:r>
    </w:p>
    <w:p w14:paraId="07D24F6E" w14:textId="77777777" w:rsidR="00DA5FA4" w:rsidRDefault="00DA5FA4" w:rsidP="00DA5FA4">
      <w:pPr>
        <w:pStyle w:val="IOP-CS-BodyText"/>
        <w:ind w:firstLine="0"/>
      </w:pPr>
      <w:r>
        <w:t>With respect to the first hotspot, the organic-laden wastewater streams generated during washing, soaking, and coagulation are characterized by high BOD, COD, and nutrient loads [13, 14], and their uncontrolled discharge poses significant risks to receiving aquatic ecosystems. The implementation of anaerobic treatment systems, such as biodigesters or integrated biogas wastewater treatment units (IPAL biogas), represents an effective and technically appropriate intervention for SME-scale operations, as such systems simultaneously reduce organic loading while generating biogas as a recoverable energy resource. Complementary measures include the application of constructed wetland or biofilter systems for tertiary nutrient removal prior to effluent discharge, as well as counter-current water recycling and recirculation within the washing and soaking stages to reduce both volumetric water consumption and wastewater generation. Furthermore, the valorization of whey, for instance as a protein-rich substrate for animal feed or as a feedstock for fermentation processes, offers a viable pathway for diverting high-nutrient liquid streams away from the wastewater treatment system, thereby reducing the overall nutrient load requiring treatment [10].</w:t>
      </w:r>
    </w:p>
    <w:p w14:paraId="6A94C76E" w14:textId="2574D9B8" w:rsidR="006426A4" w:rsidRPr="00AD55B4" w:rsidRDefault="00DA5FA4" w:rsidP="00DA5FA4">
      <w:pPr>
        <w:pStyle w:val="IOP-CS-BodyText"/>
        <w:ind w:firstLine="0"/>
      </w:pPr>
      <w:r>
        <w:t>With respect to the second hotspot, the boiling stage contributes disproportionately to GWP and water scarcity owing to its reliance on firewood as the primary thermal energy source. The combustion of 800 kg of firewood per production batch releases 1,397 kg CO₂, 0.0499 kg CH₄, and 0.3744 kg N₂O, collectively representing a substantial greenhouse gas burden. Transitioning to cleaner energy sources, such as liquefied petroleum gas (LPG) or biomethane derived from on-site biodigesters, would directly reduce these emissions while also decreasing the upstream water footprint associated with firewood supply chains. In parallel, the adoption of improved combustion systems or thermally insulated boiling tanks would reduce specific fuel consumption per unit of output through minimization of heat loss, while waste heat recovery from boiler exhaust could be directed toward pre-heating process water at upstream stages, thereby improving overall energy efficiency. The LCA-based analysis demonstrates that improvement interventions targeting liquid waste management and energy use efficiency at the source generate substantially greater environmental benefits than conventional end-of-pipe approaches [10, 15].</w:t>
      </w:r>
      <w:r w:rsidR="0043087D" w:rsidRPr="00AD55B4">
        <w:t>.</w:t>
      </w:r>
    </w:p>
    <w:p w14:paraId="71842DC3" w14:textId="77777777" w:rsidR="0043087D" w:rsidRPr="00AD55B4" w:rsidRDefault="0043087D" w:rsidP="0043087D">
      <w:pPr>
        <w:pStyle w:val="IOP-CS-BodyText"/>
        <w:ind w:firstLine="0"/>
      </w:pPr>
    </w:p>
    <w:p w14:paraId="262875B6" w14:textId="77777777" w:rsidR="0043087D" w:rsidRPr="00AD55B4" w:rsidRDefault="00FC5377" w:rsidP="0043087D">
      <w:pPr>
        <w:pStyle w:val="IOP-CS-BodyText"/>
        <w:ind w:firstLine="0"/>
        <w:rPr>
          <w:b/>
          <w:bCs/>
        </w:rPr>
      </w:pPr>
      <w:r w:rsidRPr="00AD55B4">
        <w:rPr>
          <w:b/>
          <w:bCs/>
        </w:rPr>
        <w:t>4. Conclusion</w:t>
      </w:r>
    </w:p>
    <w:p w14:paraId="66AE17F8" w14:textId="77777777" w:rsidR="00DA5FA4" w:rsidRDefault="00DA5FA4" w:rsidP="00DA5FA4">
      <w:pPr>
        <w:pStyle w:val="IOP-CS-BodyText"/>
        <w:ind w:firstLine="0"/>
        <w:rPr>
          <w:noProof/>
        </w:rPr>
      </w:pPr>
      <w:r>
        <w:rPr>
          <w:noProof/>
        </w:rPr>
        <w:t>This study applied a gate-to-gate Life Cycle Assessment to evaluate the environmental impacts of small-scale tofu production in Semarang City using the CML-IA Baseline and AWARE methods. The results showed that tofu production generated impacts in all assessed categories, with total values of 5.28 × 10³ kg CO₂ eq for GWP, 6.11 × 10⁻⁵ kg CFC-11 eq for ODP, 1.33 × 10³ kg 1,4-DB eq for FAET, 4.59 kg SO₂ eq for acidification, and 9.10 kg PO₄³⁻ eq for eutrophication.</w:t>
      </w:r>
    </w:p>
    <w:p w14:paraId="37C66501" w14:textId="77777777" w:rsidR="00DA5FA4" w:rsidRDefault="00DA5FA4" w:rsidP="00DA5FA4">
      <w:pPr>
        <w:pStyle w:val="IOP-CS-BodyText"/>
        <w:ind w:firstLine="0"/>
        <w:rPr>
          <w:noProof/>
        </w:rPr>
      </w:pPr>
      <w:r>
        <w:rPr>
          <w:noProof/>
        </w:rPr>
        <w:t>The washing and boiling stages were identified as the main environmental hotspots. Washing contributed dominantly to freshwater aquatic ecotoxicity and eutrophication due to organic wastewater generation, while boiling contributed substantially to GWP and water scarcity because of firewood combustion and high water demand. Normalization results indicated that freshwater aquatic ecotoxicity was the most significant impact category, with a normalized value of 2.57 × 10⁻⁹. The AWARE assessment showed a total water scarcity impact of 515 m³ world eq, mainly contributed by the boiling stage.</w:t>
      </w:r>
    </w:p>
    <w:p w14:paraId="35053DFB" w14:textId="7BA543BD" w:rsidR="0043087D" w:rsidRPr="00AD55B4" w:rsidRDefault="00DA5FA4" w:rsidP="00DA5FA4">
      <w:pPr>
        <w:pStyle w:val="IOP-CS-BodyText"/>
        <w:ind w:firstLine="0"/>
        <w:rPr>
          <w:b/>
          <w:bCs/>
        </w:rPr>
      </w:pPr>
      <w:r>
        <w:rPr>
          <w:noProof/>
        </w:rPr>
        <w:t xml:space="preserve">Environmental improvement should therefore prioritize wastewater treatment, water reuse, and energy efficiency in the boiling process. Practical measures such as anaerobic treatment, water </w:t>
      </w:r>
      <w:r>
        <w:rPr>
          <w:noProof/>
        </w:rPr>
        <w:lastRenderedPageBreak/>
        <w:t>recycling, fuel substitution, and improved thermal systems can reduce the environmental burden of tofu production. Overall, this study provides useful evidence to support cleaner production practices and environmental management for small-scale tofu industries in Semarang City.</w:t>
      </w:r>
      <w:r w:rsidR="0043087D" w:rsidRPr="00AD55B4">
        <w:rPr>
          <w:noProof/>
        </w:rPr>
        <w:t>.</w:t>
      </w:r>
    </w:p>
    <w:p w14:paraId="54A6B54F" w14:textId="7A29EA0F" w:rsidR="004B7F0C" w:rsidRPr="00AD55B4" w:rsidRDefault="00C23B8D" w:rsidP="00CF5879">
      <w:pPr>
        <w:pStyle w:val="IOP-CS-SectionHead"/>
      </w:pPr>
      <w:r w:rsidRPr="00AD55B4">
        <w:t>References</w:t>
      </w:r>
      <w:r w:rsidR="00746D2F" w:rsidRPr="00AD55B4">
        <w:t xml:space="preserve"> </w:t>
      </w:r>
    </w:p>
    <w:p w14:paraId="663B88C0" w14:textId="2E68B869" w:rsidR="009D4894" w:rsidRDefault="00C23B8D"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sidRPr="00AD55B4">
        <w:rPr>
          <w:rFonts w:ascii="Cambria" w:hAnsi="Cambria"/>
        </w:rPr>
        <w:t>[1]</w:t>
      </w:r>
      <w:r w:rsidR="00B90B9D" w:rsidRPr="00AD55B4">
        <w:rPr>
          <w:rFonts w:ascii="Cambria" w:hAnsi="Cambria"/>
        </w:rPr>
        <w:fldChar w:fldCharType="begin" w:fldLock="1"/>
      </w:r>
      <w:r w:rsidR="00B90B9D" w:rsidRPr="00AD55B4">
        <w:rPr>
          <w:rFonts w:ascii="Cambria" w:hAnsi="Cambria"/>
        </w:rPr>
        <w:instrText xml:space="preserve">ADDIN Mendeley Bibliography CSL_BIBLIOGRAPHY </w:instrText>
      </w:r>
      <w:r w:rsidR="00B90B9D" w:rsidRPr="00AD55B4">
        <w:rPr>
          <w:rFonts w:ascii="Cambria" w:hAnsi="Cambria"/>
        </w:rPr>
        <w:fldChar w:fldCharType="separate"/>
      </w:r>
      <w:r w:rsidR="00AD55B4" w:rsidRPr="00AD55B4">
        <w:rPr>
          <w:rFonts w:ascii="Cambria" w:hAnsi="Cambria" w:cs="Times New Roman"/>
          <w:noProof/>
          <w:sz w:val="18"/>
          <w:szCs w:val="24"/>
        </w:rPr>
        <w:t xml:space="preserve">Ghisellini, P., Cialani, C. and Ulgiati, S. (2016) ‘A review on circular economy: The expected transition to a balanced interplay of environmental and economic systems’, </w:t>
      </w:r>
      <w:r w:rsidR="00AD55B4" w:rsidRPr="00AD55B4">
        <w:rPr>
          <w:rFonts w:ascii="Cambria" w:hAnsi="Cambria" w:cs="Times New Roman"/>
          <w:i/>
          <w:iCs/>
          <w:noProof/>
          <w:sz w:val="18"/>
          <w:szCs w:val="24"/>
        </w:rPr>
        <w:t>Journal of Cleaner Production</w:t>
      </w:r>
      <w:r w:rsidR="00AD55B4" w:rsidRPr="00AD55B4">
        <w:rPr>
          <w:rFonts w:ascii="Cambria" w:hAnsi="Cambria" w:cs="Times New Roman"/>
          <w:noProof/>
          <w:sz w:val="18"/>
          <w:szCs w:val="24"/>
        </w:rPr>
        <w:t>, 114, pp. 11–32. Available at: https://doi.org/10.1016/j.jclepro.2015.09.007.</w:t>
      </w:r>
    </w:p>
    <w:p w14:paraId="027758B5" w14:textId="4A2B286C"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sidRPr="00595E89">
        <w:rPr>
          <w:rFonts w:ascii="Cambria" w:hAnsi="Cambria" w:cs="Times New Roman"/>
          <w:noProof/>
          <w:sz w:val="18"/>
          <w:szCs w:val="24"/>
          <w:highlight w:val="yellow"/>
        </w:rPr>
        <w:t>[2]</w:t>
      </w:r>
      <w:r w:rsidRPr="00227A61">
        <w:t xml:space="preserve"> </w:t>
      </w:r>
      <w:r w:rsidRPr="00227A61">
        <w:rPr>
          <w:rFonts w:ascii="Cambria" w:hAnsi="Cambria" w:cs="Times New Roman"/>
          <w:noProof/>
          <w:sz w:val="18"/>
          <w:szCs w:val="24"/>
        </w:rPr>
        <w:t>Dewi, A. N., &amp; Setiawan, D. (2024). Bisnis Kuliner ( Studi Kasus CV . Gehu Extra Pedas Chili Hot ). Jurnal Manajemen Dan Bisnis Islam, 1(1), 5–23.</w:t>
      </w:r>
    </w:p>
    <w:p w14:paraId="74BA8D40" w14:textId="18DE52B2"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 xml:space="preserve">[3] </w:t>
      </w:r>
      <w:r w:rsidRPr="00227A61">
        <w:rPr>
          <w:rFonts w:ascii="Cambria" w:hAnsi="Cambria" w:cs="Times New Roman"/>
          <w:noProof/>
          <w:sz w:val="18"/>
          <w:szCs w:val="24"/>
        </w:rPr>
        <w:t>Rosyidah, M., Masruri, A., &amp; Putra, R. A. (2020). Assessment ( LCA ) Method On Tofu Production. International Journal of Science, Technology &amp; Management, 1(4), 428–435. https://ijstm.inarah.co.id/index.php/ijstm/article/view/73/62</w:t>
      </w:r>
    </w:p>
    <w:p w14:paraId="2417317C" w14:textId="29362D16"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 xml:space="preserve">[4] </w:t>
      </w:r>
      <w:r w:rsidRPr="00227A61">
        <w:rPr>
          <w:rFonts w:ascii="Cambria" w:hAnsi="Cambria" w:cs="Times New Roman"/>
          <w:noProof/>
          <w:sz w:val="18"/>
          <w:szCs w:val="24"/>
        </w:rPr>
        <w:t>Sjafruddin, R., Agustang, A., &amp; Pertiwi, N. (2022). Estimasi Limbah Industri Tahu Dan Kajian Penerapan Sistem Produksi Bersih. Jurnal Ilmiah Mandala Education, 8(2), 1229–1237. https://doi.org/10.36312/jime.v8i2.2826</w:t>
      </w:r>
    </w:p>
    <w:p w14:paraId="1E6C72C5" w14:textId="473B72B2"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sidRPr="00595E89">
        <w:rPr>
          <w:rFonts w:ascii="Cambria" w:hAnsi="Cambria" w:cs="Times New Roman"/>
          <w:noProof/>
          <w:sz w:val="18"/>
          <w:szCs w:val="24"/>
          <w:highlight w:val="yellow"/>
        </w:rPr>
        <w:t>[5]</w:t>
      </w:r>
      <w:r>
        <w:rPr>
          <w:rFonts w:ascii="Cambria" w:hAnsi="Cambria" w:cs="Times New Roman"/>
          <w:noProof/>
          <w:sz w:val="18"/>
          <w:szCs w:val="24"/>
        </w:rPr>
        <w:t xml:space="preserve"> </w:t>
      </w:r>
      <w:r w:rsidRPr="00227A61">
        <w:rPr>
          <w:rFonts w:ascii="Cambria" w:hAnsi="Cambria" w:cs="Times New Roman"/>
          <w:noProof/>
          <w:sz w:val="18"/>
          <w:szCs w:val="24"/>
        </w:rPr>
        <w:t>Islami, M. C. P. A., &amp; Harnaningrum, R. N. (2025). Integration of Waste Management and Environmental Impact Assessment for Sustainable Manufacturing in Sukolego Tofu Production. 06(2), 71–77.</w:t>
      </w:r>
    </w:p>
    <w:p w14:paraId="4EABFAFE" w14:textId="3F134DA2"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 xml:space="preserve">[6] </w:t>
      </w:r>
      <w:r w:rsidRPr="00227A61">
        <w:rPr>
          <w:rFonts w:ascii="Cambria" w:hAnsi="Cambria" w:cs="Times New Roman"/>
          <w:noProof/>
          <w:sz w:val="18"/>
          <w:szCs w:val="24"/>
        </w:rPr>
        <w:t>Hauschild, M. Z., Rosenbaum, R. K., &amp; Olsen, S. I. (2017). Life Cycle Assessment: Theory and Practice. In Life Cycle Assessment: Theory and Practice. https://doi.org/10.1007/978-3-319-56475-3</w:t>
      </w:r>
    </w:p>
    <w:p w14:paraId="62962394" w14:textId="6211677E"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 xml:space="preserve">[7] </w:t>
      </w:r>
      <w:r w:rsidRPr="00227A61">
        <w:rPr>
          <w:rFonts w:ascii="Cambria" w:hAnsi="Cambria" w:cs="Times New Roman"/>
          <w:noProof/>
          <w:sz w:val="18"/>
          <w:szCs w:val="24"/>
        </w:rPr>
        <w:t>Chitaka, T. Y., &amp; Goga, T. (2023). The evolution of life cycle assessment in the food and beverage industry: A review. Cambridge Prisms: Plastics, 1, 1–6. https://doi.org/10.1017/plc.2023.4</w:t>
      </w:r>
    </w:p>
    <w:p w14:paraId="50BC2BDB" w14:textId="60AC4B61"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 xml:space="preserve">[8] </w:t>
      </w:r>
      <w:r w:rsidRPr="00227A61">
        <w:rPr>
          <w:rFonts w:ascii="Cambria" w:hAnsi="Cambria" w:cs="Times New Roman"/>
          <w:noProof/>
          <w:sz w:val="18"/>
          <w:szCs w:val="24"/>
        </w:rPr>
        <w:t>Nugroho, M. E., Setyono, P., &amp; Rachmawati, S. (2024). Analisis Emisi Gas Rumah Kaca dengan Life Cycle Assessment (LCA) dan Analytical Hierarchy Process (AHP) Industri Tahu. Jurnal Ilmu Lingkungan, 22(6), 1504–1512. https://doi.org/10.14710/jil.22.6.1504-1512</w:t>
      </w:r>
    </w:p>
    <w:p w14:paraId="4CD4B3C3" w14:textId="2A81C4A6"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 xml:space="preserve">[9] </w:t>
      </w:r>
      <w:r w:rsidRPr="00227A61">
        <w:rPr>
          <w:rFonts w:ascii="Cambria" w:hAnsi="Cambria" w:cs="Times New Roman"/>
          <w:noProof/>
          <w:sz w:val="18"/>
          <w:szCs w:val="24"/>
        </w:rPr>
        <w:t>Kartika Wardana, S., Cucikodana, Y., Almaniar, S., Dwijayanti, A., Maulana, F., &amp; Muhlisoh, N. A. (2024). Penilaian Dampak Lingkungan Dengan Menggunakan Life Cycle Assesment (Lca) Pada Industri Tahu Kampung Jangkar Kulon, Cilegon Banten. Jurnal Teknologi Kimia Unimal, 13(2), 97–106. https://doi.org/10.29103/jtku.v13i2.16429</w:t>
      </w:r>
    </w:p>
    <w:p w14:paraId="4F61EF31" w14:textId="1F82AC84" w:rsidR="00227A61" w:rsidRDefault="00CE0207"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[10]B</w:t>
      </w:r>
      <w:r w:rsidRPr="00CE0207">
        <w:rPr>
          <w:rFonts w:ascii="Cambria" w:hAnsi="Cambria" w:cs="Times New Roman"/>
          <w:noProof/>
          <w:sz w:val="18"/>
          <w:szCs w:val="24"/>
        </w:rPr>
        <w:t>jørnbet, M. M., &amp; Vildåsen, S. S. (2021). Life cycle assessment to ensure sustainability of circular business models in manufacturing. Sustainability (Switzerland), 13(19). https://doi.org/10.3390/su131911014</w:t>
      </w:r>
    </w:p>
    <w:p w14:paraId="45F78DD6" w14:textId="73211912" w:rsidR="00CE0207" w:rsidRDefault="00CE0207"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[11]</w:t>
      </w:r>
      <w:r w:rsidRPr="00CE0207">
        <w:rPr>
          <w:rFonts w:ascii="Cambria" w:hAnsi="Cambria" w:cs="Times New Roman"/>
          <w:noProof/>
          <w:sz w:val="18"/>
          <w:szCs w:val="24"/>
        </w:rPr>
        <w:t>Saavedra-Rubio, K., Thonemann, N., Crenna, E., Lemoine, B., Caliandro, P., &amp; Laurent, A. (2022). Stepwise guidance for data collection in the life cycle inventory (LCI) phase: Building technology-related LCI blocks. Journal of Cleaner Production, 366(June), 132903. https://doi.org/10.1016/j.jclepro.2022.132903</w:t>
      </w:r>
    </w:p>
    <w:p w14:paraId="57CBAE90" w14:textId="612D89DB" w:rsidR="00CE0207" w:rsidRDefault="00CE0207"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sidRPr="00595E89">
        <w:rPr>
          <w:rFonts w:ascii="Cambria" w:hAnsi="Cambria" w:cs="Times New Roman"/>
          <w:noProof/>
          <w:sz w:val="18"/>
          <w:szCs w:val="24"/>
          <w:highlight w:val="yellow"/>
        </w:rPr>
        <w:t>[12]</w:t>
      </w:r>
      <w:r w:rsidRPr="00CE0207">
        <w:t xml:space="preserve"> </w:t>
      </w:r>
      <w:r w:rsidRPr="00CE0207">
        <w:rPr>
          <w:rFonts w:ascii="Cambria" w:hAnsi="Cambria" w:cs="Times New Roman"/>
          <w:noProof/>
          <w:sz w:val="18"/>
          <w:szCs w:val="24"/>
        </w:rPr>
        <w:t>Rasyid, M., &amp; Anggriani, R. (2024). Penerapan Life Cycle Assessment (LCA) Pada Proses Produksi Minyak Kayu Putih Di Desa Sawa-Namlea. Journal Of Social Science Research, 4(3), 18970–18984.</w:t>
      </w:r>
    </w:p>
    <w:p w14:paraId="38BC1F2F" w14:textId="77777777" w:rsidR="009D4894" w:rsidRDefault="009D4894"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[13]</w:t>
      </w:r>
      <w:r w:rsidRPr="00AD55B4">
        <w:rPr>
          <w:rFonts w:ascii="Cambria" w:hAnsi="Cambria" w:cs="Times New Roman"/>
          <w:noProof/>
          <w:sz w:val="18"/>
          <w:szCs w:val="24"/>
        </w:rPr>
        <w:t xml:space="preserve">Seroja, R., Effendi, H. and Hariyadi, S. (2018) ‘Tofu wastewater treatment using vetiver grass (Vetiveria zizanioides) and zeliac’, </w:t>
      </w:r>
      <w:r w:rsidRPr="00AD55B4">
        <w:rPr>
          <w:rFonts w:ascii="Cambria" w:hAnsi="Cambria" w:cs="Times New Roman"/>
          <w:i/>
          <w:iCs/>
          <w:noProof/>
          <w:sz w:val="18"/>
          <w:szCs w:val="24"/>
        </w:rPr>
        <w:t>Applied Water Science</w:t>
      </w:r>
      <w:r w:rsidRPr="00AD55B4">
        <w:rPr>
          <w:rFonts w:ascii="Cambria" w:hAnsi="Cambria" w:cs="Times New Roman"/>
          <w:noProof/>
          <w:sz w:val="18"/>
          <w:szCs w:val="24"/>
        </w:rPr>
        <w:t>, 8(1), pp. 1–6. Available at: https://doi.org/10.1007/s13201-018-0640-y.</w:t>
      </w:r>
    </w:p>
    <w:p w14:paraId="1C6975DF" w14:textId="77777777" w:rsidR="009D4894" w:rsidRDefault="009D4894"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[14]</w:t>
      </w:r>
      <w:r w:rsidR="00AD55B4" w:rsidRPr="00AD55B4">
        <w:rPr>
          <w:rFonts w:ascii="Cambria" w:hAnsi="Cambria" w:cs="Times New Roman"/>
          <w:noProof/>
          <w:sz w:val="18"/>
          <w:szCs w:val="24"/>
        </w:rPr>
        <w:t xml:space="preserve">Satar, I. and Permadi, A. (2022) ‘Indonesian Journal of Environmental Management and Sustainability Treating The Tofu Wastewater (TWW) using a Green Technology of Microbial Fuel Cell (MFC) System’, </w:t>
      </w:r>
      <w:r w:rsidR="00AD55B4" w:rsidRPr="00AD55B4">
        <w:rPr>
          <w:rFonts w:ascii="Cambria" w:hAnsi="Cambria" w:cs="Times New Roman"/>
          <w:i/>
          <w:iCs/>
          <w:noProof/>
          <w:sz w:val="18"/>
          <w:szCs w:val="24"/>
        </w:rPr>
        <w:t>Indonesia Journal of Environmental Management and Sustainability</w:t>
      </w:r>
      <w:r w:rsidR="00AD55B4" w:rsidRPr="00AD55B4">
        <w:rPr>
          <w:rFonts w:ascii="Cambria" w:hAnsi="Cambria" w:cs="Times New Roman"/>
          <w:noProof/>
          <w:sz w:val="18"/>
          <w:szCs w:val="24"/>
        </w:rPr>
        <w:t>, 6(1), pp. 162–167.</w:t>
      </w:r>
      <w:r>
        <w:rPr>
          <w:rFonts w:ascii="Cambria" w:hAnsi="Cambria" w:cs="Times New Roman"/>
          <w:noProof/>
          <w:sz w:val="18"/>
          <w:szCs w:val="24"/>
        </w:rPr>
        <w:t xml:space="preserve"> </w:t>
      </w:r>
    </w:p>
    <w:p w14:paraId="75ED3C96" w14:textId="75D8E22B" w:rsidR="009D4894" w:rsidRPr="009D4894" w:rsidRDefault="009D4894"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cs="Times New Roman"/>
          <w:noProof/>
          <w:szCs w:val="24"/>
        </w:rPr>
        <w:t>[15]</w:t>
      </w:r>
      <w:r w:rsidRPr="00AD55B4">
        <w:rPr>
          <w:rFonts w:ascii="Cambria" w:hAnsi="Cambria" w:cs="Times New Roman"/>
          <w:noProof/>
          <w:sz w:val="18"/>
          <w:szCs w:val="24"/>
        </w:rPr>
        <w:t>Apriyanti, D., Pratikno, F.A. and Hertadi, C.D.P. (2025) ‘Penilaian Dampak Lingkungan Menggunakan Life Cycle</w:t>
      </w:r>
      <w:r>
        <w:rPr>
          <w:rFonts w:cs="Times New Roman"/>
          <w:noProof/>
          <w:szCs w:val="24"/>
        </w:rPr>
        <w:t xml:space="preserve"> </w:t>
      </w:r>
      <w:r w:rsidRPr="00AD55B4">
        <w:rPr>
          <w:rFonts w:ascii="Cambria" w:hAnsi="Cambria" w:cs="Times New Roman"/>
          <w:noProof/>
          <w:sz w:val="18"/>
          <w:szCs w:val="24"/>
        </w:rPr>
        <w:t xml:space="preserve">Assessment (Lca) Pada Proses Produksi Tempe Di Siks’, </w:t>
      </w:r>
      <w:r w:rsidRPr="00AD55B4">
        <w:rPr>
          <w:rFonts w:ascii="Cambria" w:hAnsi="Cambria" w:cs="Times New Roman"/>
          <w:i/>
          <w:iCs/>
          <w:noProof/>
          <w:sz w:val="18"/>
          <w:szCs w:val="24"/>
        </w:rPr>
        <w:t>Jurnal Mitra Teknik Industri</w:t>
      </w:r>
      <w:r w:rsidRPr="00AD55B4">
        <w:rPr>
          <w:rFonts w:ascii="Cambria" w:hAnsi="Cambria" w:cs="Times New Roman"/>
          <w:noProof/>
          <w:sz w:val="18"/>
          <w:szCs w:val="24"/>
        </w:rPr>
        <w:t>, 4(1), pp. 19–27. Available at: https://doi.org/10.24912/jmti.v4i1.34600.</w:t>
      </w:r>
    </w:p>
    <w:p w14:paraId="2F066073" w14:textId="293A3F94" w:rsidR="00AD55B4" w:rsidRPr="00AD55B4" w:rsidRDefault="00AD55B4"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p>
    <w:p w14:paraId="676AA5CA" w14:textId="3E92E935" w:rsidR="00746D2F" w:rsidRPr="00AD55B4" w:rsidRDefault="00B90B9D" w:rsidP="009D4894">
      <w:pPr>
        <w:pStyle w:val="IOP-CS-ReferenceText"/>
        <w:jc w:val="both"/>
      </w:pPr>
      <w:r w:rsidRPr="00AD55B4">
        <w:fldChar w:fldCharType="end"/>
      </w:r>
    </w:p>
    <w:sectPr w:rsidR="00746D2F" w:rsidRPr="00AD55B4"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780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005F6"/>
    <w:rsid w:val="0000603F"/>
    <w:rsid w:val="00012C6F"/>
    <w:rsid w:val="00013722"/>
    <w:rsid w:val="00030688"/>
    <w:rsid w:val="0004372D"/>
    <w:rsid w:val="00045185"/>
    <w:rsid w:val="00056A5A"/>
    <w:rsid w:val="00061A1F"/>
    <w:rsid w:val="000624D4"/>
    <w:rsid w:val="00074515"/>
    <w:rsid w:val="00083A96"/>
    <w:rsid w:val="000845DB"/>
    <w:rsid w:val="00086CBA"/>
    <w:rsid w:val="00090952"/>
    <w:rsid w:val="00097D6B"/>
    <w:rsid w:val="000A03AD"/>
    <w:rsid w:val="000B2CB3"/>
    <w:rsid w:val="000B2CE3"/>
    <w:rsid w:val="000B36DB"/>
    <w:rsid w:val="000C2A6C"/>
    <w:rsid w:val="000C2BCF"/>
    <w:rsid w:val="000D366D"/>
    <w:rsid w:val="000D6070"/>
    <w:rsid w:val="000F2B4D"/>
    <w:rsid w:val="000F3204"/>
    <w:rsid w:val="000F5271"/>
    <w:rsid w:val="00110800"/>
    <w:rsid w:val="0011107A"/>
    <w:rsid w:val="0011132F"/>
    <w:rsid w:val="00115B0F"/>
    <w:rsid w:val="0012552E"/>
    <w:rsid w:val="00132379"/>
    <w:rsid w:val="00145E91"/>
    <w:rsid w:val="001476C2"/>
    <w:rsid w:val="00153A97"/>
    <w:rsid w:val="00153AFD"/>
    <w:rsid w:val="00162E79"/>
    <w:rsid w:val="0019245F"/>
    <w:rsid w:val="001A2DA8"/>
    <w:rsid w:val="001A4ADF"/>
    <w:rsid w:val="001B444D"/>
    <w:rsid w:val="001C0B6C"/>
    <w:rsid w:val="001C1BFD"/>
    <w:rsid w:val="001D0859"/>
    <w:rsid w:val="001E4A90"/>
    <w:rsid w:val="001F1038"/>
    <w:rsid w:val="001F6204"/>
    <w:rsid w:val="00203EA9"/>
    <w:rsid w:val="002057E0"/>
    <w:rsid w:val="00207B84"/>
    <w:rsid w:val="00211BF7"/>
    <w:rsid w:val="00216EB7"/>
    <w:rsid w:val="00217122"/>
    <w:rsid w:val="00217B9C"/>
    <w:rsid w:val="00221578"/>
    <w:rsid w:val="0022201B"/>
    <w:rsid w:val="0022218F"/>
    <w:rsid w:val="0022243A"/>
    <w:rsid w:val="00227A61"/>
    <w:rsid w:val="00234FD7"/>
    <w:rsid w:val="002354D2"/>
    <w:rsid w:val="00236FEB"/>
    <w:rsid w:val="00237C8F"/>
    <w:rsid w:val="00241538"/>
    <w:rsid w:val="002430A2"/>
    <w:rsid w:val="00250ADF"/>
    <w:rsid w:val="00257301"/>
    <w:rsid w:val="00280551"/>
    <w:rsid w:val="0028569C"/>
    <w:rsid w:val="0028596A"/>
    <w:rsid w:val="00291182"/>
    <w:rsid w:val="002977D7"/>
    <w:rsid w:val="002D0B1A"/>
    <w:rsid w:val="002D1705"/>
    <w:rsid w:val="002D3404"/>
    <w:rsid w:val="002E19DB"/>
    <w:rsid w:val="002E451C"/>
    <w:rsid w:val="002E5544"/>
    <w:rsid w:val="002F264E"/>
    <w:rsid w:val="00306804"/>
    <w:rsid w:val="00325622"/>
    <w:rsid w:val="0035672D"/>
    <w:rsid w:val="00360E40"/>
    <w:rsid w:val="003647B5"/>
    <w:rsid w:val="003736EC"/>
    <w:rsid w:val="00374E0D"/>
    <w:rsid w:val="00391876"/>
    <w:rsid w:val="00391E53"/>
    <w:rsid w:val="00397DEF"/>
    <w:rsid w:val="003A2624"/>
    <w:rsid w:val="003A2A35"/>
    <w:rsid w:val="003A4000"/>
    <w:rsid w:val="003A67CA"/>
    <w:rsid w:val="003B0331"/>
    <w:rsid w:val="003B5C8F"/>
    <w:rsid w:val="003B6E96"/>
    <w:rsid w:val="003C7B9D"/>
    <w:rsid w:val="003D0C8F"/>
    <w:rsid w:val="003D1563"/>
    <w:rsid w:val="003D179D"/>
    <w:rsid w:val="003E0897"/>
    <w:rsid w:val="003E630A"/>
    <w:rsid w:val="003E707E"/>
    <w:rsid w:val="003F0FE1"/>
    <w:rsid w:val="003F655B"/>
    <w:rsid w:val="004020F0"/>
    <w:rsid w:val="004127C0"/>
    <w:rsid w:val="00426ED7"/>
    <w:rsid w:val="0043072A"/>
    <w:rsid w:val="0043087D"/>
    <w:rsid w:val="00434F04"/>
    <w:rsid w:val="00435857"/>
    <w:rsid w:val="0044041D"/>
    <w:rsid w:val="0044327D"/>
    <w:rsid w:val="00443E5F"/>
    <w:rsid w:val="00445E50"/>
    <w:rsid w:val="0046685F"/>
    <w:rsid w:val="00471805"/>
    <w:rsid w:val="00480D6D"/>
    <w:rsid w:val="004860AF"/>
    <w:rsid w:val="004A2048"/>
    <w:rsid w:val="004A3F0A"/>
    <w:rsid w:val="004A67FE"/>
    <w:rsid w:val="004B12DD"/>
    <w:rsid w:val="004B2068"/>
    <w:rsid w:val="004B409F"/>
    <w:rsid w:val="004B7F0C"/>
    <w:rsid w:val="004C276D"/>
    <w:rsid w:val="004C72EA"/>
    <w:rsid w:val="004D2D12"/>
    <w:rsid w:val="004D391B"/>
    <w:rsid w:val="004D5A2D"/>
    <w:rsid w:val="004E065C"/>
    <w:rsid w:val="004F6613"/>
    <w:rsid w:val="004F66C7"/>
    <w:rsid w:val="00500E23"/>
    <w:rsid w:val="00504A9D"/>
    <w:rsid w:val="00505F16"/>
    <w:rsid w:val="00507042"/>
    <w:rsid w:val="00507689"/>
    <w:rsid w:val="00510486"/>
    <w:rsid w:val="00510A4D"/>
    <w:rsid w:val="0051143A"/>
    <w:rsid w:val="00525699"/>
    <w:rsid w:val="0053678D"/>
    <w:rsid w:val="00542468"/>
    <w:rsid w:val="005437A6"/>
    <w:rsid w:val="005451D6"/>
    <w:rsid w:val="0055379B"/>
    <w:rsid w:val="005564E0"/>
    <w:rsid w:val="00565625"/>
    <w:rsid w:val="0057248E"/>
    <w:rsid w:val="005756C0"/>
    <w:rsid w:val="0057596E"/>
    <w:rsid w:val="00575FDB"/>
    <w:rsid w:val="00584605"/>
    <w:rsid w:val="00584FE5"/>
    <w:rsid w:val="0058710B"/>
    <w:rsid w:val="0059110E"/>
    <w:rsid w:val="00594B5D"/>
    <w:rsid w:val="00595E89"/>
    <w:rsid w:val="00597604"/>
    <w:rsid w:val="005A1E35"/>
    <w:rsid w:val="005A7890"/>
    <w:rsid w:val="005B12DC"/>
    <w:rsid w:val="005B27F5"/>
    <w:rsid w:val="005B4232"/>
    <w:rsid w:val="005B5D16"/>
    <w:rsid w:val="005B6A57"/>
    <w:rsid w:val="005C66DB"/>
    <w:rsid w:val="005C75D8"/>
    <w:rsid w:val="005D4735"/>
    <w:rsid w:val="005D48B5"/>
    <w:rsid w:val="005D53A8"/>
    <w:rsid w:val="005D6AE2"/>
    <w:rsid w:val="005D7B79"/>
    <w:rsid w:val="005E10A0"/>
    <w:rsid w:val="005E546B"/>
    <w:rsid w:val="005E6843"/>
    <w:rsid w:val="005F313E"/>
    <w:rsid w:val="005F4BAB"/>
    <w:rsid w:val="005F4BE0"/>
    <w:rsid w:val="00603525"/>
    <w:rsid w:val="0060651D"/>
    <w:rsid w:val="0061134C"/>
    <w:rsid w:val="00613806"/>
    <w:rsid w:val="00616691"/>
    <w:rsid w:val="00622F26"/>
    <w:rsid w:val="006246DF"/>
    <w:rsid w:val="00626EFA"/>
    <w:rsid w:val="00634C2E"/>
    <w:rsid w:val="00640396"/>
    <w:rsid w:val="0064140D"/>
    <w:rsid w:val="006426A4"/>
    <w:rsid w:val="00646B36"/>
    <w:rsid w:val="00654CF6"/>
    <w:rsid w:val="00657F67"/>
    <w:rsid w:val="00665585"/>
    <w:rsid w:val="0066754C"/>
    <w:rsid w:val="00672C4B"/>
    <w:rsid w:val="00681D37"/>
    <w:rsid w:val="00685572"/>
    <w:rsid w:val="00693D29"/>
    <w:rsid w:val="00696085"/>
    <w:rsid w:val="006B3D2B"/>
    <w:rsid w:val="006B5CEB"/>
    <w:rsid w:val="006B63A5"/>
    <w:rsid w:val="006C7C0F"/>
    <w:rsid w:val="006E1A2C"/>
    <w:rsid w:val="006E27EC"/>
    <w:rsid w:val="006E4AFF"/>
    <w:rsid w:val="007045B5"/>
    <w:rsid w:val="00712BCC"/>
    <w:rsid w:val="0072254E"/>
    <w:rsid w:val="00733CFB"/>
    <w:rsid w:val="00734E4D"/>
    <w:rsid w:val="00742EF1"/>
    <w:rsid w:val="00746D2F"/>
    <w:rsid w:val="00757D68"/>
    <w:rsid w:val="00761682"/>
    <w:rsid w:val="0076232D"/>
    <w:rsid w:val="00766D3E"/>
    <w:rsid w:val="00783DE2"/>
    <w:rsid w:val="00786BA5"/>
    <w:rsid w:val="0079051A"/>
    <w:rsid w:val="00790705"/>
    <w:rsid w:val="0079689B"/>
    <w:rsid w:val="0079792A"/>
    <w:rsid w:val="007A09E1"/>
    <w:rsid w:val="007A365C"/>
    <w:rsid w:val="007B4F47"/>
    <w:rsid w:val="007B56C8"/>
    <w:rsid w:val="007C23FC"/>
    <w:rsid w:val="007C581A"/>
    <w:rsid w:val="007D304D"/>
    <w:rsid w:val="007D69D9"/>
    <w:rsid w:val="007D74C3"/>
    <w:rsid w:val="007E262D"/>
    <w:rsid w:val="007E773B"/>
    <w:rsid w:val="007F2483"/>
    <w:rsid w:val="007F30D1"/>
    <w:rsid w:val="007F52A8"/>
    <w:rsid w:val="00801BA9"/>
    <w:rsid w:val="00804A38"/>
    <w:rsid w:val="00815223"/>
    <w:rsid w:val="008163F7"/>
    <w:rsid w:val="00823C51"/>
    <w:rsid w:val="00825615"/>
    <w:rsid w:val="008273E9"/>
    <w:rsid w:val="00827BB0"/>
    <w:rsid w:val="00831655"/>
    <w:rsid w:val="008323AC"/>
    <w:rsid w:val="00834AD7"/>
    <w:rsid w:val="00841070"/>
    <w:rsid w:val="008460F3"/>
    <w:rsid w:val="00847151"/>
    <w:rsid w:val="008534FB"/>
    <w:rsid w:val="00853ED6"/>
    <w:rsid w:val="0085670B"/>
    <w:rsid w:val="0085762F"/>
    <w:rsid w:val="00866277"/>
    <w:rsid w:val="00881E3E"/>
    <w:rsid w:val="00890A2C"/>
    <w:rsid w:val="008960E6"/>
    <w:rsid w:val="00896999"/>
    <w:rsid w:val="008A7594"/>
    <w:rsid w:val="008C7A1F"/>
    <w:rsid w:val="008D1A28"/>
    <w:rsid w:val="008D32F7"/>
    <w:rsid w:val="008D51FF"/>
    <w:rsid w:val="008E0B84"/>
    <w:rsid w:val="008F1E83"/>
    <w:rsid w:val="008F26C1"/>
    <w:rsid w:val="008F5FEF"/>
    <w:rsid w:val="008F67C8"/>
    <w:rsid w:val="009164E5"/>
    <w:rsid w:val="00920F37"/>
    <w:rsid w:val="00921C66"/>
    <w:rsid w:val="00923246"/>
    <w:rsid w:val="00930E41"/>
    <w:rsid w:val="009371CA"/>
    <w:rsid w:val="009439A8"/>
    <w:rsid w:val="00946414"/>
    <w:rsid w:val="00946713"/>
    <w:rsid w:val="009476D6"/>
    <w:rsid w:val="00956412"/>
    <w:rsid w:val="00965F53"/>
    <w:rsid w:val="009660F1"/>
    <w:rsid w:val="0098500C"/>
    <w:rsid w:val="009863B9"/>
    <w:rsid w:val="00994B8F"/>
    <w:rsid w:val="009A6D6A"/>
    <w:rsid w:val="009B5C9D"/>
    <w:rsid w:val="009B7F9A"/>
    <w:rsid w:val="009D1566"/>
    <w:rsid w:val="009D4894"/>
    <w:rsid w:val="009E63E3"/>
    <w:rsid w:val="009E79DA"/>
    <w:rsid w:val="009F10EF"/>
    <w:rsid w:val="009F1E5F"/>
    <w:rsid w:val="00A05FF8"/>
    <w:rsid w:val="00A21BB0"/>
    <w:rsid w:val="00A22FA2"/>
    <w:rsid w:val="00A34C98"/>
    <w:rsid w:val="00A4736F"/>
    <w:rsid w:val="00A50C39"/>
    <w:rsid w:val="00A662B6"/>
    <w:rsid w:val="00A73804"/>
    <w:rsid w:val="00A73AC0"/>
    <w:rsid w:val="00A750F0"/>
    <w:rsid w:val="00A761A2"/>
    <w:rsid w:val="00A81A70"/>
    <w:rsid w:val="00A832AA"/>
    <w:rsid w:val="00A84DE3"/>
    <w:rsid w:val="00A85F24"/>
    <w:rsid w:val="00A96848"/>
    <w:rsid w:val="00A9762E"/>
    <w:rsid w:val="00A97DA2"/>
    <w:rsid w:val="00AA2383"/>
    <w:rsid w:val="00AA3BA0"/>
    <w:rsid w:val="00AA582A"/>
    <w:rsid w:val="00AB28BA"/>
    <w:rsid w:val="00AB3268"/>
    <w:rsid w:val="00AC3DB0"/>
    <w:rsid w:val="00AC4CA0"/>
    <w:rsid w:val="00AD2BE4"/>
    <w:rsid w:val="00AD55B4"/>
    <w:rsid w:val="00AD6409"/>
    <w:rsid w:val="00AD74B4"/>
    <w:rsid w:val="00AD774E"/>
    <w:rsid w:val="00AD7EA7"/>
    <w:rsid w:val="00AF089F"/>
    <w:rsid w:val="00AF0ABE"/>
    <w:rsid w:val="00AF4B52"/>
    <w:rsid w:val="00AF7C63"/>
    <w:rsid w:val="00B01164"/>
    <w:rsid w:val="00B111CD"/>
    <w:rsid w:val="00B1738A"/>
    <w:rsid w:val="00B21EF1"/>
    <w:rsid w:val="00B22803"/>
    <w:rsid w:val="00B474A7"/>
    <w:rsid w:val="00B51B69"/>
    <w:rsid w:val="00B54424"/>
    <w:rsid w:val="00B614F7"/>
    <w:rsid w:val="00B61FD3"/>
    <w:rsid w:val="00B63A38"/>
    <w:rsid w:val="00B71D8D"/>
    <w:rsid w:val="00B72131"/>
    <w:rsid w:val="00B73E60"/>
    <w:rsid w:val="00B82384"/>
    <w:rsid w:val="00B90B9D"/>
    <w:rsid w:val="00B90EAD"/>
    <w:rsid w:val="00B914E5"/>
    <w:rsid w:val="00BA3C49"/>
    <w:rsid w:val="00BA4040"/>
    <w:rsid w:val="00BD1559"/>
    <w:rsid w:val="00BD6779"/>
    <w:rsid w:val="00BE4626"/>
    <w:rsid w:val="00BF1CDF"/>
    <w:rsid w:val="00BF7225"/>
    <w:rsid w:val="00C013B8"/>
    <w:rsid w:val="00C03442"/>
    <w:rsid w:val="00C03CCA"/>
    <w:rsid w:val="00C11184"/>
    <w:rsid w:val="00C11E06"/>
    <w:rsid w:val="00C14DA0"/>
    <w:rsid w:val="00C15FCB"/>
    <w:rsid w:val="00C23B8D"/>
    <w:rsid w:val="00C37606"/>
    <w:rsid w:val="00C41098"/>
    <w:rsid w:val="00C42B49"/>
    <w:rsid w:val="00C454B8"/>
    <w:rsid w:val="00C4692C"/>
    <w:rsid w:val="00C60D38"/>
    <w:rsid w:val="00C6630B"/>
    <w:rsid w:val="00C66A2B"/>
    <w:rsid w:val="00C66A67"/>
    <w:rsid w:val="00C67B45"/>
    <w:rsid w:val="00C81265"/>
    <w:rsid w:val="00C8641F"/>
    <w:rsid w:val="00C86980"/>
    <w:rsid w:val="00C86A8C"/>
    <w:rsid w:val="00C86CE2"/>
    <w:rsid w:val="00C92CCA"/>
    <w:rsid w:val="00C94899"/>
    <w:rsid w:val="00C964EA"/>
    <w:rsid w:val="00CA574D"/>
    <w:rsid w:val="00CA7853"/>
    <w:rsid w:val="00CA7F9A"/>
    <w:rsid w:val="00CB34FC"/>
    <w:rsid w:val="00CC12B5"/>
    <w:rsid w:val="00CC2101"/>
    <w:rsid w:val="00CC6F42"/>
    <w:rsid w:val="00CD26FB"/>
    <w:rsid w:val="00CD704C"/>
    <w:rsid w:val="00CE0207"/>
    <w:rsid w:val="00CF5879"/>
    <w:rsid w:val="00D01D8D"/>
    <w:rsid w:val="00D05FDA"/>
    <w:rsid w:val="00D0613A"/>
    <w:rsid w:val="00D10691"/>
    <w:rsid w:val="00D1709E"/>
    <w:rsid w:val="00D222C3"/>
    <w:rsid w:val="00D23AA0"/>
    <w:rsid w:val="00D25E3D"/>
    <w:rsid w:val="00D360C6"/>
    <w:rsid w:val="00D4463B"/>
    <w:rsid w:val="00D51080"/>
    <w:rsid w:val="00D7392A"/>
    <w:rsid w:val="00D741CB"/>
    <w:rsid w:val="00D811B1"/>
    <w:rsid w:val="00D81510"/>
    <w:rsid w:val="00D87167"/>
    <w:rsid w:val="00D95B6E"/>
    <w:rsid w:val="00D95E8F"/>
    <w:rsid w:val="00DA2190"/>
    <w:rsid w:val="00DA3FCB"/>
    <w:rsid w:val="00DA439C"/>
    <w:rsid w:val="00DA5FA4"/>
    <w:rsid w:val="00DA60B1"/>
    <w:rsid w:val="00DB410C"/>
    <w:rsid w:val="00DB4FD2"/>
    <w:rsid w:val="00DD2823"/>
    <w:rsid w:val="00DD5000"/>
    <w:rsid w:val="00DD5313"/>
    <w:rsid w:val="00DE3F3B"/>
    <w:rsid w:val="00DF4B18"/>
    <w:rsid w:val="00E0458B"/>
    <w:rsid w:val="00E1335B"/>
    <w:rsid w:val="00E13BB8"/>
    <w:rsid w:val="00E13E0E"/>
    <w:rsid w:val="00E52BDD"/>
    <w:rsid w:val="00E52E91"/>
    <w:rsid w:val="00E5641A"/>
    <w:rsid w:val="00E60B7D"/>
    <w:rsid w:val="00E620A3"/>
    <w:rsid w:val="00E7202A"/>
    <w:rsid w:val="00E734F2"/>
    <w:rsid w:val="00E83932"/>
    <w:rsid w:val="00E90B95"/>
    <w:rsid w:val="00EA4EEF"/>
    <w:rsid w:val="00EB75E4"/>
    <w:rsid w:val="00EB7BB4"/>
    <w:rsid w:val="00EC59D1"/>
    <w:rsid w:val="00EC5FE0"/>
    <w:rsid w:val="00EF28FC"/>
    <w:rsid w:val="00EF3E4C"/>
    <w:rsid w:val="00EF46FE"/>
    <w:rsid w:val="00F0061D"/>
    <w:rsid w:val="00F011EE"/>
    <w:rsid w:val="00F20801"/>
    <w:rsid w:val="00F358F2"/>
    <w:rsid w:val="00F363F6"/>
    <w:rsid w:val="00F3712B"/>
    <w:rsid w:val="00F40D22"/>
    <w:rsid w:val="00F43CE1"/>
    <w:rsid w:val="00F4510D"/>
    <w:rsid w:val="00F55AF3"/>
    <w:rsid w:val="00F62A9A"/>
    <w:rsid w:val="00F70EEF"/>
    <w:rsid w:val="00F711BE"/>
    <w:rsid w:val="00F83A80"/>
    <w:rsid w:val="00F945C2"/>
    <w:rsid w:val="00FA56A2"/>
    <w:rsid w:val="00FA6F05"/>
    <w:rsid w:val="00FB4CEA"/>
    <w:rsid w:val="00FC5377"/>
    <w:rsid w:val="00FD4069"/>
    <w:rsid w:val="00FD64C0"/>
    <w:rsid w:val="00FE110F"/>
    <w:rsid w:val="00FE6A66"/>
    <w:rsid w:val="00FF1B8B"/>
    <w:rsid w:val="00FF29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3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paragraph" w:styleId="NormalWeb">
    <w:name w:val="Normal (Web)"/>
    <w:basedOn w:val="Normal"/>
    <w:uiPriority w:val="99"/>
    <w:semiHidden/>
    <w:unhideWhenUsed/>
    <w:locked/>
    <w:rsid w:val="000B36D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Emphasis">
    <w:name w:val="Emphasis"/>
    <w:basedOn w:val="DefaultParagraphFont"/>
    <w:uiPriority w:val="20"/>
    <w:qFormat/>
    <w:locked/>
    <w:rsid w:val="00234FD7"/>
    <w:rPr>
      <w:i/>
      <w:iCs/>
    </w:rPr>
  </w:style>
  <w:style w:type="character" w:styleId="Strong">
    <w:name w:val="Strong"/>
    <w:basedOn w:val="DefaultParagraphFont"/>
    <w:uiPriority w:val="22"/>
    <w:qFormat/>
    <w:locked/>
    <w:rsid w:val="004F66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5486">
      <w:bodyDiv w:val="1"/>
      <w:marLeft w:val="0"/>
      <w:marRight w:val="0"/>
      <w:marTop w:val="0"/>
      <w:marBottom w:val="0"/>
      <w:divBdr>
        <w:top w:val="none" w:sz="0" w:space="0" w:color="auto"/>
        <w:left w:val="none" w:sz="0" w:space="0" w:color="auto"/>
        <w:bottom w:val="none" w:sz="0" w:space="0" w:color="auto"/>
        <w:right w:val="none" w:sz="0" w:space="0" w:color="auto"/>
      </w:divBdr>
    </w:div>
    <w:div w:id="162287408">
      <w:bodyDiv w:val="1"/>
      <w:marLeft w:val="0"/>
      <w:marRight w:val="0"/>
      <w:marTop w:val="0"/>
      <w:marBottom w:val="0"/>
      <w:divBdr>
        <w:top w:val="none" w:sz="0" w:space="0" w:color="auto"/>
        <w:left w:val="none" w:sz="0" w:space="0" w:color="auto"/>
        <w:bottom w:val="none" w:sz="0" w:space="0" w:color="auto"/>
        <w:right w:val="none" w:sz="0" w:space="0" w:color="auto"/>
      </w:divBdr>
    </w:div>
    <w:div w:id="1148865904">
      <w:bodyDiv w:val="1"/>
      <w:marLeft w:val="0"/>
      <w:marRight w:val="0"/>
      <w:marTop w:val="0"/>
      <w:marBottom w:val="0"/>
      <w:divBdr>
        <w:top w:val="none" w:sz="0" w:space="0" w:color="auto"/>
        <w:left w:val="none" w:sz="0" w:space="0" w:color="auto"/>
        <w:bottom w:val="none" w:sz="0" w:space="0" w:color="auto"/>
        <w:right w:val="none" w:sz="0" w:space="0" w:color="auto"/>
      </w:divBdr>
    </w:div>
    <w:div w:id="1282689018">
      <w:bodyDiv w:val="1"/>
      <w:marLeft w:val="0"/>
      <w:marRight w:val="0"/>
      <w:marTop w:val="0"/>
      <w:marBottom w:val="0"/>
      <w:divBdr>
        <w:top w:val="none" w:sz="0" w:space="0" w:color="auto"/>
        <w:left w:val="none" w:sz="0" w:space="0" w:color="auto"/>
        <w:bottom w:val="none" w:sz="0" w:space="0" w:color="auto"/>
        <w:right w:val="none" w:sz="0" w:space="0" w:color="auto"/>
      </w:divBdr>
    </w:div>
    <w:div w:id="1457261670">
      <w:bodyDiv w:val="1"/>
      <w:marLeft w:val="0"/>
      <w:marRight w:val="0"/>
      <w:marTop w:val="0"/>
      <w:marBottom w:val="0"/>
      <w:divBdr>
        <w:top w:val="none" w:sz="0" w:space="0" w:color="auto"/>
        <w:left w:val="none" w:sz="0" w:space="0" w:color="auto"/>
        <w:bottom w:val="none" w:sz="0" w:space="0" w:color="auto"/>
        <w:right w:val="none" w:sz="0" w:space="0" w:color="auto"/>
      </w:divBdr>
    </w:div>
    <w:div w:id="1646623919">
      <w:bodyDiv w:val="1"/>
      <w:marLeft w:val="0"/>
      <w:marRight w:val="0"/>
      <w:marTop w:val="0"/>
      <w:marBottom w:val="0"/>
      <w:divBdr>
        <w:top w:val="none" w:sz="0" w:space="0" w:color="auto"/>
        <w:left w:val="none" w:sz="0" w:space="0" w:color="auto"/>
        <w:bottom w:val="none" w:sz="0" w:space="0" w:color="auto"/>
        <w:right w:val="none" w:sz="0" w:space="0" w:color="auto"/>
      </w:divBdr>
    </w:div>
    <w:div w:id="1678117491">
      <w:bodyDiv w:val="1"/>
      <w:marLeft w:val="0"/>
      <w:marRight w:val="0"/>
      <w:marTop w:val="0"/>
      <w:marBottom w:val="0"/>
      <w:divBdr>
        <w:top w:val="none" w:sz="0" w:space="0" w:color="auto"/>
        <w:left w:val="none" w:sz="0" w:space="0" w:color="auto"/>
        <w:bottom w:val="none" w:sz="0" w:space="0" w:color="auto"/>
        <w:right w:val="none" w:sz="0" w:space="0" w:color="auto"/>
      </w:divBdr>
    </w:div>
    <w:div w:id="1754206915">
      <w:bodyDiv w:val="1"/>
      <w:marLeft w:val="0"/>
      <w:marRight w:val="0"/>
      <w:marTop w:val="0"/>
      <w:marBottom w:val="0"/>
      <w:divBdr>
        <w:top w:val="none" w:sz="0" w:space="0" w:color="auto"/>
        <w:left w:val="none" w:sz="0" w:space="0" w:color="auto"/>
        <w:bottom w:val="none" w:sz="0" w:space="0" w:color="auto"/>
        <w:right w:val="none" w:sz="0" w:space="0" w:color="auto"/>
      </w:divBdr>
    </w:div>
    <w:div w:id="1791313898">
      <w:bodyDiv w:val="1"/>
      <w:marLeft w:val="0"/>
      <w:marRight w:val="0"/>
      <w:marTop w:val="0"/>
      <w:marBottom w:val="0"/>
      <w:divBdr>
        <w:top w:val="none" w:sz="0" w:space="0" w:color="auto"/>
        <w:left w:val="none" w:sz="0" w:space="0" w:color="auto"/>
        <w:bottom w:val="none" w:sz="0" w:space="0" w:color="auto"/>
        <w:right w:val="none" w:sz="0" w:space="0" w:color="auto"/>
      </w:divBdr>
    </w:div>
    <w:div w:id="2006786339">
      <w:bodyDiv w:val="1"/>
      <w:marLeft w:val="0"/>
      <w:marRight w:val="0"/>
      <w:marTop w:val="0"/>
      <w:marBottom w:val="0"/>
      <w:divBdr>
        <w:top w:val="none" w:sz="0" w:space="0" w:color="auto"/>
        <w:left w:val="none" w:sz="0" w:space="0" w:color="auto"/>
        <w:bottom w:val="none" w:sz="0" w:space="0" w:color="auto"/>
        <w:right w:val="none" w:sz="0" w:space="0" w:color="auto"/>
      </w:divBdr>
    </w:div>
    <w:div w:id="206591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2.xml><?xml version="1.0" encoding="utf-8"?>
<ds:datastoreItem xmlns:ds="http://schemas.openxmlformats.org/officeDocument/2006/customXml" ds:itemID="{52835C62-DE3E-4794-AA22-9180B4E337CE}">
  <ds:schemaRefs>
    <ds:schemaRef ds:uri="http://schemas.openxmlformats.org/officeDocument/2006/bibliography"/>
  </ds:schemaRefs>
</ds:datastoreItem>
</file>

<file path=customXml/itemProps3.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A6A22A-9C14-46B9-AD3D-D6F73AC43E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9</Pages>
  <Words>3752</Words>
  <Characters>21388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Lenovo Thinkpad</cp:lastModifiedBy>
  <cp:revision>11</cp:revision>
  <cp:lastPrinted>2026-05-20T01:29:00Z</cp:lastPrinted>
  <dcterms:created xsi:type="dcterms:W3CDTF">2026-05-20T01:32:00Z</dcterms:created>
  <dcterms:modified xsi:type="dcterms:W3CDTF">2026-05-30T16:20:00Z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 11th edition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7th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6th/7th edition</vt:lpwstr>
  </property>
  <property fmtid="{D5CDD505-2E9C-101B-9397-08002B2CF9AE}" pid="18" name="Mendeley Recent Style Id 4_1">
    <vt:lpwstr>http://www.zotero.org/styles/chicago-author-date</vt:lpwstr>
  </property>
  <property fmtid="{D5CDD505-2E9C-101B-9397-08002B2CF9AE}" pid="19" name="Mendeley Recent Style Name 4_1">
    <vt:lpwstr>Chicago Manual of Style 18th edition (author-date)</vt:lpwstr>
  </property>
  <property fmtid="{D5CDD505-2E9C-101B-9397-08002B2CF9AE}" pid="20" name="Mendeley Recent Style Id 5_1">
    <vt:lpwstr>http://www.zotero.org/styles/harvard-cite-them-right</vt:lpwstr>
  </property>
  <property fmtid="{D5CDD505-2E9C-101B-9397-08002B2CF9AE}" pid="21" name="Mendeley Recent Style Name 5_1">
    <vt:lpwstr>Cite Them Right 12th edition - Harvard</vt:lpwstr>
  </property>
  <property fmtid="{D5CDD505-2E9C-101B-9397-08002B2CF9AE}" pid="22" name="Mendeley Recent Style Id 6_1">
    <vt:lpwstr>http://www.zotero.org/styles/ieee</vt:lpwstr>
  </property>
  <property fmtid="{D5CDD505-2E9C-101B-9397-08002B2CF9AE}" pid="23" name="Mendeley Recent Style Name 6_1">
    <vt:lpwstr>IEEE</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3rd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9th edition</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y fmtid="{D5CDD505-2E9C-101B-9397-08002B2CF9AE}" pid="30" name="Mendeley Document_1">
    <vt:lpwstr>True</vt:lpwstr>
  </property>
  <property fmtid="{D5CDD505-2E9C-101B-9397-08002B2CF9AE}" pid="31" name="Mendeley Unique User Id_1">
    <vt:lpwstr>f0eb1d1d-5ead-32a7-a131-9cbf068813ed</vt:lpwstr>
  </property>
  <property fmtid="{D5CDD505-2E9C-101B-9397-08002B2CF9AE}" pid="32" name="Mendeley Citation Style_1">
    <vt:lpwstr>http://www.zotero.org/styles/harvard-cite-them-right</vt:lpwstr>
  </property>
  <property fmtid="{D5CDD505-2E9C-101B-9397-08002B2CF9AE}" pid="33" name="GrammarlyDocumentId">
    <vt:lpwstr>6232834f-576d-4aa6-bdcd-767f23cf24b0</vt:lpwstr>
  </property>
</Properties>
</file>