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REVIEW FORM — ICICoS 2026</w:t>
      </w:r>
    </w:p>
    <w:p>
      <w:pPr>
        <w:jc w:val="left"/>
      </w:pPr>
      <w:r>
        <w:rPr>
          <w:rFonts w:ascii="Times New Roman" w:hAnsi="Times New Roman"/>
          <w:b/>
          <w:sz w:val="22"/>
        </w:rPr>
        <w:t>International Conference on Information and Communication Technology</w:t>
      </w:r>
    </w:p>
    <w:p>
      <w:r>
        <w:rPr>
          <w:color w:val="AAAAAA"/>
          <w:sz w:val="16"/>
        </w:rPr>
        <w:t>────────────────────────────────────────────────────────────────────</w:t>
      </w:r>
    </w:p>
    <w:p>
      <w:r>
        <w:rPr>
          <w:rFonts w:ascii="Times New Roman" w:hAnsi="Times New Roman"/>
          <w:b/>
          <w:color w:val="555555"/>
          <w:sz w:val="20"/>
        </w:rPr>
        <w:t>PAPER IDENTITY</w:t>
      </w:r>
    </w:p>
    <w:p>
      <w:r>
        <w:rPr>
          <w:rFonts w:ascii="Times New Roman" w:hAnsi="Times New Roman"/>
          <w:b/>
          <w:sz w:val="22"/>
        </w:rPr>
        <w:t>Paper ID      :</w:t>
      </w:r>
      <w:r>
        <w:rPr>
          <w:rFonts w:ascii="Times New Roman" w:hAnsi="Times New Roman"/>
          <w:b w:val="0"/>
          <w:sz w:val="22"/>
        </w:rPr>
        <w:t xml:space="preserve">  </w:t>
      </w:r>
      <w:r>
        <w:rPr>
          <w:rFonts w:ascii="Times New Roman" w:hAnsi="Times New Roman"/>
          <w:b w:val="0"/>
          <w:sz w:val="22"/>
        </w:rPr>
        <w:t>ICICoS-2026-042</w:t>
      </w:r>
    </w:p>
    <w:p>
      <w:r>
        <w:rPr>
          <w:rFonts w:ascii="Times New Roman" w:hAnsi="Times New Roman"/>
          <w:b/>
          <w:sz w:val="22"/>
        </w:rPr>
        <w:t>Paper Title   :</w:t>
      </w:r>
      <w:r>
        <w:rPr>
          <w:rFonts w:ascii="Times New Roman" w:hAnsi="Times New Roman"/>
          <w:b w:val="0"/>
          <w:sz w:val="22"/>
        </w:rPr>
        <w:t xml:space="preserve">  </w:t>
      </w:r>
      <w:r>
        <w:rPr>
          <w:rFonts w:ascii="Times New Roman" w:hAnsi="Times New Roman"/>
          <w:b w:val="0"/>
          <w:sz w:val="22"/>
        </w:rPr>
        <w:t>Adaptive Deep Learning for Earthquake Early Warning</w:t>
      </w:r>
    </w:p>
    <w:p>
      <w:r>
        <w:rPr>
          <w:rFonts w:ascii="Times New Roman" w:hAnsi="Times New Roman"/>
          <w:b/>
          <w:sz w:val="22"/>
        </w:rPr>
        <w:t>Reviewer ID   :</w:t>
      </w:r>
      <w:r>
        <w:rPr>
          <w:rFonts w:ascii="Times New Roman" w:hAnsi="Times New Roman"/>
          <w:b w:val="0"/>
          <w:sz w:val="22"/>
        </w:rPr>
        <w:t xml:space="preserve">  </w:t>
      </w:r>
      <w:r>
        <w:rPr>
          <w:rFonts w:ascii="Times New Roman" w:hAnsi="Times New Roman"/>
          <w:b w:val="0"/>
          <w:sz w:val="22"/>
        </w:rPr>
        <w:t>R-07</w:t>
      </w:r>
    </w:p>
    <w:p>
      <w:r>
        <w:rPr>
          <w:color w:val="AAAAAA"/>
          <w:sz w:val="16"/>
        </w:rPr>
        <w:t>────────────────────────────────────────────────────────────────────</w:t>
      </w:r>
    </w:p>
    <w:p>
      <w:r>
        <w:rPr>
          <w:rFonts w:ascii="Times New Roman" w:hAnsi="Times New Roman"/>
          <w:b/>
          <w:color w:val="555555"/>
          <w:sz w:val="20"/>
        </w:rPr>
        <w:t>EVALUATION SCORES   (1 = Very Poor  ·  3 = Acceptable  ·  5 = Excellent)</w:t>
      </w:r>
    </w:p>
    <w:p>
      <w:r>
        <w:rPr>
          <w:rFonts w:ascii="Times New Roman" w:hAnsi="Times New Roman"/>
          <w:b/>
          <w:sz w:val="22"/>
        </w:rPr>
        <w:t>1.  Originality / Novelty          :</w:t>
      </w:r>
      <w:r>
        <w:rPr>
          <w:rFonts w:ascii="Times New Roman" w:hAnsi="Times New Roman"/>
          <w:b w:val="0"/>
          <w:sz w:val="22"/>
        </w:rPr>
        <w:t xml:space="preserve">  </w:t>
      </w:r>
      <w:r>
        <w:rPr>
          <w:rFonts w:ascii="Times New Roman" w:hAnsi="Times New Roman"/>
          <w:b w:val="0"/>
          <w:sz w:val="22"/>
        </w:rPr>
        <w:t>4</w:t>
      </w:r>
    </w:p>
    <w:p>
      <w:r>
        <w:rPr>
          <w:rFonts w:ascii="Times New Roman" w:hAnsi="Times New Roman"/>
          <w:b/>
          <w:sz w:val="22"/>
        </w:rPr>
        <w:t>2.  Technical Quality              :</w:t>
      </w:r>
      <w:r>
        <w:rPr>
          <w:rFonts w:ascii="Times New Roman" w:hAnsi="Times New Roman"/>
          <w:b w:val="0"/>
          <w:sz w:val="22"/>
        </w:rPr>
        <w:t xml:space="preserve">  </w:t>
      </w:r>
      <w:r>
        <w:rPr>
          <w:rFonts w:ascii="Times New Roman" w:hAnsi="Times New Roman"/>
          <w:b w:val="0"/>
          <w:sz w:val="22"/>
        </w:rPr>
        <w:t>3</w:t>
      </w:r>
    </w:p>
    <w:p>
      <w:r>
        <w:rPr>
          <w:rFonts w:ascii="Times New Roman" w:hAnsi="Times New Roman"/>
          <w:b/>
          <w:sz w:val="22"/>
        </w:rPr>
        <w:t>3.  Clarity of Presentation        :</w:t>
      </w:r>
      <w:r>
        <w:rPr>
          <w:rFonts w:ascii="Times New Roman" w:hAnsi="Times New Roman"/>
          <w:b w:val="0"/>
          <w:sz w:val="22"/>
        </w:rPr>
        <w:t xml:space="preserve">  </w:t>
      </w:r>
      <w:r>
        <w:rPr>
          <w:rFonts w:ascii="Times New Roman" w:hAnsi="Times New Roman"/>
          <w:b w:val="0"/>
          <w:sz w:val="22"/>
        </w:rPr>
        <w:t>4</w:t>
      </w:r>
    </w:p>
    <w:p>
      <w:r>
        <w:rPr>
          <w:rFonts w:ascii="Times New Roman" w:hAnsi="Times New Roman"/>
          <w:b/>
          <w:sz w:val="22"/>
        </w:rPr>
        <w:t>4.  Relevance to ICICoS            :</w:t>
      </w:r>
      <w:r>
        <w:rPr>
          <w:rFonts w:ascii="Times New Roman" w:hAnsi="Times New Roman"/>
          <w:b w:val="0"/>
          <w:sz w:val="22"/>
        </w:rPr>
        <w:t xml:space="preserve">  </w:t>
      </w:r>
      <w:r>
        <w:rPr>
          <w:rFonts w:ascii="Times New Roman" w:hAnsi="Times New Roman"/>
          <w:b w:val="0"/>
          <w:sz w:val="22"/>
        </w:rPr>
        <w:t>5</w:t>
      </w:r>
    </w:p>
    <w:p>
      <w:r>
        <w:rPr>
          <w:rFonts w:ascii="Times New Roman" w:hAnsi="Times New Roman"/>
          <w:b/>
          <w:sz w:val="22"/>
        </w:rPr>
        <w:t>5.  Quality of References          :</w:t>
      </w:r>
      <w:r>
        <w:rPr>
          <w:rFonts w:ascii="Times New Roman" w:hAnsi="Times New Roman"/>
          <w:b w:val="0"/>
          <w:sz w:val="22"/>
        </w:rPr>
        <w:t xml:space="preserve">  </w:t>
      </w:r>
      <w:r>
        <w:rPr>
          <w:rFonts w:ascii="Times New Roman" w:hAnsi="Times New Roman"/>
          <w:b w:val="0"/>
          <w:sz w:val="22"/>
        </w:rPr>
        <w:t>3</w:t>
      </w:r>
    </w:p>
    <w:p>
      <w:r>
        <w:rPr>
          <w:rFonts w:ascii="Times New Roman" w:hAnsi="Times New Roman"/>
          <w:b/>
          <w:sz w:val="22"/>
        </w:rPr>
        <w:t>6.  Overall Score                  :</w:t>
      </w:r>
      <w:r>
        <w:rPr>
          <w:rFonts w:ascii="Times New Roman" w:hAnsi="Times New Roman"/>
          <w:b w:val="0"/>
          <w:sz w:val="22"/>
        </w:rPr>
        <w:t xml:space="preserve">  </w:t>
      </w:r>
      <w:r>
        <w:rPr>
          <w:rFonts w:ascii="Times New Roman" w:hAnsi="Times New Roman"/>
          <w:b w:val="0"/>
          <w:sz w:val="22"/>
        </w:rPr>
        <w:t>4</w:t>
      </w:r>
    </w:p>
    <w:p>
      <w:r>
        <w:rPr>
          <w:color w:val="AAAAAA"/>
          <w:sz w:val="16"/>
        </w:rPr>
        <w:t>────────────────────────────────────────────────────────────────────</w:t>
      </w:r>
    </w:p>
    <w:p>
      <w:r>
        <w:rPr>
          <w:rFonts w:ascii="Times New Roman" w:hAnsi="Times New Roman"/>
          <w:b/>
          <w:color w:val="555555"/>
          <w:sz w:val="20"/>
        </w:rPr>
        <w:t>REVIEW COMMENTS</w:t>
      </w:r>
    </w:p>
    <w:p>
      <w:r>
        <w:rPr>
          <w:rFonts w:ascii="Times New Roman" w:hAnsi="Times New Roman"/>
          <w:b/>
          <w:sz w:val="22"/>
        </w:rPr>
        <w:t>7.  Summary of the Paper</w:t>
      </w:r>
    </w:p>
    <w:p>
      <w:pPr>
        <w:ind w:left="360"/>
      </w:pPr>
      <w:r>
        <w:rPr>
          <w:rFonts w:ascii="Times New Roman" w:hAnsi="Times New Roman"/>
          <w:b w:val="0"/>
          <w:sz w:val="22"/>
        </w:rPr>
        <w:t>This paper proposes an adaptive deep learning framework for seismic early warning that dynamically adjusts model architecture based on incoming signal quality. The authors evaluate their approach on two public datasets and report improvements over conventional CNN baselines.</w:t>
      </w:r>
    </w:p>
    <w:p/>
    <w:p>
      <w:r>
        <w:rPr>
          <w:rFonts w:ascii="Times New Roman" w:hAnsi="Times New Roman"/>
          <w:b/>
          <w:sz w:val="22"/>
        </w:rPr>
        <w:t>8.  Strengths</w:t>
      </w:r>
    </w:p>
    <w:p>
      <w:pPr>
        <w:ind w:left="360"/>
      </w:pPr>
      <w:r>
        <w:rPr>
          <w:rFonts w:ascii="Times New Roman" w:hAnsi="Times New Roman"/>
          <w:b w:val="0"/>
          <w:sz w:val="22"/>
        </w:rPr>
        <w:t>1. The adaptive signal-quality gating mechanism is a genuine novelty not observed in prior ICICoS submissions.</w:t>
        <w:br/>
        <w:t>2. Results on both STEAD and INSTANCE datasets are consistent and clearly presented in Table 2.</w:t>
        <w:br/>
        <w:t>3. The writing is well-structured and the introduction provides strong motivation.</w:t>
      </w:r>
    </w:p>
    <w:p/>
    <w:p>
      <w:r>
        <w:rPr>
          <w:rFonts w:ascii="Times New Roman" w:hAnsi="Times New Roman"/>
          <w:b/>
          <w:sz w:val="22"/>
        </w:rPr>
        <w:t>9.  Weaknesses and Suggestions for Improvement</w:t>
      </w:r>
    </w:p>
    <w:p>
      <w:pPr>
        <w:ind w:left="360"/>
      </w:pPr>
      <w:r>
        <w:rPr>
          <w:rFonts w:ascii="Times New Roman" w:hAnsi="Times New Roman"/>
          <w:b w:val="0"/>
          <w:sz w:val="22"/>
        </w:rPr>
        <w:t>1. Baseline comparison (Section 4.2) omits PhaseNet and EQTransformer, which are standard references in this domain. Please add or justify their exclusion.</w:t>
        <w:br/>
        <w:t>2. No ablation study is provided; the contribution of the gating mechanism versus the backbone cannot be isolated. A table reporting ablated variants is strongly recommended.</w:t>
        <w:br/>
        <w:t>3. All experiments use a single random seed. Please report mean ± std over at least 3 runs.</w:t>
      </w:r>
    </w:p>
    <w:p/>
    <w:p>
      <w:r>
        <w:rPr>
          <w:rFonts w:ascii="Times New Roman" w:hAnsi="Times New Roman"/>
          <w:b/>
          <w:sz w:val="22"/>
        </w:rPr>
        <w:t>10. Questions for Authors  (optional — leave blank if none)</w:t>
      </w:r>
    </w:p>
    <w:p>
      <w:pPr>
        <w:ind w:left="360"/>
      </w:pPr>
      <w:r>
        <w:rPr>
          <w:rFonts w:ascii="Times New Roman" w:hAnsi="Times New Roman"/>
          <w:b w:val="0"/>
          <w:sz w:val="22"/>
        </w:rPr>
        <w:t>1. How does the gating mechanism behave when signal quality degrades gradually versus abruptly? Is there a latency penalty?</w:t>
        <w:br/>
        <w:t>2. What is the inference time on a CPU-only edge device, given the real-time constraint of EEW systems?</w:t>
      </w:r>
    </w:p>
    <w:p/>
    <w:p>
      <w:r>
        <w:rPr>
          <w:rFonts w:ascii="Times New Roman" w:hAnsi="Times New Roman"/>
          <w:b/>
          <w:sz w:val="22"/>
        </w:rPr>
        <w:t>11. Confidential Comments to Editor  (optional — not shown to authors)</w:t>
      </w:r>
    </w:p>
    <w:p>
      <w:pPr>
        <w:ind w:left="360"/>
      </w:pPr>
      <w:r>
        <w:rPr>
          <w:rFonts w:ascii="Times New Roman" w:hAnsi="Times New Roman"/>
          <w:b w:val="0"/>
          <w:sz w:val="22"/>
        </w:rPr>
      </w:r>
    </w:p>
    <w:p>
      <w:r>
        <w:rPr>
          <w:color w:val="AAAAAA"/>
          <w:sz w:val="16"/>
        </w:rPr>
        <w:t>────────────────────────────────────────────────────────────────────</w:t>
      </w:r>
    </w:p>
    <w:p>
      <w:r>
        <w:rPr>
          <w:rFonts w:ascii="Times New Roman" w:hAnsi="Times New Roman"/>
          <w:b/>
          <w:color w:val="555555"/>
          <w:sz w:val="20"/>
        </w:rPr>
        <w:t>DECISION</w:t>
      </w:r>
    </w:p>
    <w:p>
      <w:r>
        <w:rPr>
          <w:rFonts w:ascii="Times New Roman" w:hAnsi="Times New Roman"/>
          <w:b/>
          <w:sz w:val="22"/>
        </w:rPr>
        <w:t>12. Overall Recommendation</w:t>
      </w:r>
    </w:p>
    <w:p>
      <w:pPr>
        <w:ind w:left="360"/>
      </w:pPr>
      <w:r>
        <w:rPr>
          <w:rFonts w:ascii="Times New Roman" w:hAnsi="Times New Roman"/>
          <w:b w:val="0"/>
          <w:sz w:val="22"/>
        </w:rPr>
        <w:t>Accept</w:t>
      </w:r>
      <w:r>
        <w:rPr>
          <w:rFonts w:ascii="Times New Roman" w:hAnsi="Times New Roman"/>
          <w:b w:val="0"/>
          <w:sz w:val="22"/>
        </w:rPr>
        <w:t xml:space="preserve"> / </w:t>
      </w:r>
      <w:r>
        <w:rPr>
          <w:rFonts w:ascii="Times New Roman" w:hAnsi="Times New Roman"/>
          <w:b/>
          <w:sz w:val="22"/>
        </w:rPr>
        <w:t>Minor Revision</w:t>
      </w:r>
      <w:r>
        <w:rPr>
          <w:rFonts w:ascii="Times New Roman" w:hAnsi="Times New Roman"/>
          <w:b w:val="0"/>
          <w:sz w:val="22"/>
        </w:rPr>
        <w:t xml:space="preserve"> / </w:t>
      </w:r>
      <w:r>
        <w:rPr>
          <w:rFonts w:ascii="Times New Roman" w:hAnsi="Times New Roman"/>
          <w:b w:val="0"/>
          <w:sz w:val="22"/>
        </w:rPr>
        <w:t>Major Revision</w:t>
      </w:r>
      <w:r>
        <w:rPr>
          <w:rFonts w:ascii="Times New Roman" w:hAnsi="Times New Roman"/>
          <w:b w:val="0"/>
          <w:sz w:val="22"/>
        </w:rPr>
        <w:t xml:space="preserve"> / </w:t>
      </w:r>
      <w:r>
        <w:rPr>
          <w:rFonts w:ascii="Times New Roman" w:hAnsi="Times New Roman"/>
          <w:b w:val="0"/>
          <w:sz w:val="22"/>
        </w:rPr>
        <w:t>Reject</w:t>
      </w:r>
    </w:p>
    <w:p/>
    <w:p>
      <w:r>
        <w:rPr>
          <w:rFonts w:ascii="Times New Roman" w:hAnsi="Times New Roman"/>
          <w:b/>
          <w:sz w:val="22"/>
        </w:rPr>
        <w:t>13. Reviewer Confidence</w:t>
      </w:r>
    </w:p>
    <w:p>
      <w:pPr>
        <w:ind w:left="360"/>
      </w:pPr>
      <w:r>
        <w:rPr>
          <w:rFonts w:ascii="Times New Roman" w:hAnsi="Times New Roman"/>
          <w:b w:val="0"/>
          <w:sz w:val="22"/>
        </w:rPr>
        <w:t>Expert</w:t>
      </w:r>
      <w:r>
        <w:rPr>
          <w:rFonts w:ascii="Times New Roman" w:hAnsi="Times New Roman"/>
          <w:b w:val="0"/>
          <w:sz w:val="22"/>
        </w:rPr>
        <w:t xml:space="preserve"> / </w:t>
      </w:r>
      <w:r>
        <w:rPr>
          <w:rFonts w:ascii="Times New Roman" w:hAnsi="Times New Roman"/>
          <w:b/>
          <w:sz w:val="22"/>
        </w:rPr>
        <w:t>Knowledgeable</w:t>
      </w:r>
      <w:r>
        <w:rPr>
          <w:rFonts w:ascii="Times New Roman" w:hAnsi="Times New Roman"/>
          <w:b w:val="0"/>
          <w:sz w:val="22"/>
        </w:rPr>
        <w:t xml:space="preserve"> / </w:t>
      </w:r>
      <w:r>
        <w:rPr>
          <w:rFonts w:ascii="Times New Roman" w:hAnsi="Times New Roman"/>
          <w:b w:val="0"/>
          <w:sz w:val="22"/>
        </w:rPr>
        <w:t>Passing Knowledge</w:t>
      </w:r>
      <w:r>
        <w:rPr>
          <w:rFonts w:ascii="Times New Roman" w:hAnsi="Times New Roman"/>
          <w:b w:val="0"/>
          <w:sz w:val="22"/>
        </w:rPr>
        <w:t xml:space="preserve"> / </w:t>
      </w:r>
      <w:r>
        <w:rPr>
          <w:rFonts w:ascii="Times New Roman" w:hAnsi="Times New Roman"/>
          <w:b w:val="0"/>
          <w:sz w:val="22"/>
        </w:rPr>
        <w:t>Basic</w:t>
      </w:r>
    </w:p>
    <w:p>
      <w:r>
        <w:rPr>
          <w:color w:val="AAAAAA"/>
          <w:sz w:val="16"/>
        </w:rPr>
        <w:t>────────────────────────────────────────────────────────────────────</w:t>
      </w:r>
    </w:p>
    <w:p>
      <w:pPr>
        <w:jc w:val="center"/>
      </w:pPr>
      <w:r>
        <w:rPr>
          <w:rFonts w:ascii="Times New Roman" w:hAnsi="Times New Roman"/>
          <w:b w:val="0"/>
          <w:color w:val="888888"/>
          <w:sz w:val="18"/>
        </w:rPr>
        <w:t>Thank you for your contribution to ICICoS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