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0" w:lineRule="auto"/>
        <w:jc w:val="center"/>
      </w:pPr>
      <w:r>
        <w:rPr>
          <w:rFonts w:ascii="Calibri" w:hAnsi="Calibri" w:eastAsia="Calibri"/>
          <w:b/>
          <w:i w:val="0"/>
          <w:color w:val="2E75B6"/>
          <w:sz w:val="36"/>
        </w:rPr>
        <w:t>GeoSave Platform</w:t>
      </w:r>
    </w:p>
    <w:p>
      <w:pPr>
        <w:spacing w:after="100" w:before="0" w:line="240" w:lineRule="auto"/>
        <w:jc w:val="center"/>
      </w:pPr>
      <w:r>
        <w:rPr>
          <w:rFonts w:ascii="Calibri" w:hAnsi="Calibri" w:eastAsia="Calibri"/>
          <w:b/>
          <w:i w:val="0"/>
          <w:color w:val="404040"/>
          <w:sz w:val="22"/>
        </w:rPr>
        <w:t>Executive Summary — User Apps &amp; Dev Apps untuk Geospatial AI Workflow</w:t>
      </w:r>
    </w:p>
    <w:p>
      <w:pPr>
        <w:spacing w:after="60" w:before="0" w:line="240" w:lineRule="auto"/>
        <w:jc w:val="left"/>
      </w:pPr>
      <w:r>
        <w:rPr>
          <w:rFonts w:ascii="Calibri" w:hAnsi="Calibri" w:eastAsia="Calibri"/>
          <w:b/>
          <w:i w:val="0"/>
          <w:color w:val="C55A11"/>
          <w:sz w:val="24"/>
        </w:rPr>
        <w:t>Latar Belakang &amp; Visi</w:t>
      </w:r>
    </w:p>
    <w:p>
      <w:pPr>
        <w:spacing w:after="80" w:before="0" w:line="240" w:lineRule="auto"/>
        <w:jc w:val="both"/>
      </w:pPr>
      <w:r>
        <w:rPr>
          <w:rFonts w:ascii="Calibri" w:hAnsi="Calibri" w:eastAsia="Calibri"/>
          <w:b w:val="0"/>
          <w:i w:val="0"/>
          <w:sz w:val="21"/>
        </w:rPr>
        <w:t>GeoSave Platform adalah ekosistem aplikasi untuk mempercepat pemanfaatan model AI geospasial — dari pengembangan dan audit model, deployment pipeline, hingga penggunaan model melalui analisis berbasis Area of Interest (AOI). Platform dibagi menjadi dua aplikasi yang saling terhubung: Dev Apps untuk membangun, menguji, mengaudit, dan membundel model menjadi microservice API; serta User Apps untuk menjalankan inference dan analisis.</w:t>
      </w:r>
    </w:p>
    <w:p>
      <w:pPr>
        <w:spacing w:after="80" w:before="0" w:line="240" w:lineRule="auto"/>
        <w:jc w:val="both"/>
      </w:pPr>
      <w:r>
        <w:rPr>
          <w:rFonts w:ascii="Calibri" w:hAnsi="Calibri" w:eastAsia="Calibri"/>
          <w:b w:val="0"/>
          <w:i/>
          <w:sz w:val="21"/>
        </w:rPr>
        <w:t>Visi: membuat proses pengembangan, audit, deployment, dan penggunaan model AI geospasial menjadi lebih cepat, terstruktur, reproducible, dan mudah dioperasikan baik oleh user non-teknis maupun tim developer.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59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_lay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59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  <w:jc w:val="center"/>
      </w:pPr>
      <w:r>
        <w:rPr>
          <w:rFonts w:ascii="Calibri" w:hAnsi="Calibri" w:eastAsia="Calibri"/>
          <w:b w:val="0"/>
          <w:i/>
          <w:color w:val="595959"/>
          <w:sz w:val="17"/>
        </w:rPr>
        <w:t>Gambar 1. Arsitektur dua layer: Dev Apps membangun model, User Apps menggunakannya melalui Microservice API &amp; Model Registry.</w:t>
      </w:r>
    </w:p>
    <w:p>
      <w:pPr>
        <w:spacing w:after="60" w:before="120" w:line="240" w:lineRule="auto"/>
        <w:jc w:val="left"/>
      </w:pPr>
      <w:r>
        <w:rPr>
          <w:rFonts w:ascii="Calibri" w:hAnsi="Calibri" w:eastAsia="Calibri"/>
          <w:b/>
          <w:i w:val="0"/>
          <w:color w:val="C55A11"/>
          <w:sz w:val="24"/>
        </w:rPr>
        <w:t>Dua Aplikasi Utama</w:t>
      </w:r>
    </w:p>
    <w:p>
      <w:pPr>
        <w:spacing w:after="30" w:line="240" w:lineRule="auto"/>
        <w:ind w:left="312" w:hanging="170"/>
        <w:jc w:val="both"/>
      </w:pPr>
      <w:r>
        <w:rPr>
          <w:rFonts w:ascii="Calibri" w:hAnsi="Calibri" w:eastAsia="Calibri"/>
          <w:b w:val="0"/>
          <w:i w:val="0"/>
          <w:sz w:val="19"/>
        </w:rPr>
        <w:t>•  User Apps (operasional): pilih AOI, pilih model, atur parameter, jalankan analysis, dan lihat hasil sebagai map layer, statistik, atau report — tanpa perlu memahami detail teknis model.</w:t>
      </w:r>
    </w:p>
    <w:p>
      <w:pPr>
        <w:spacing w:after="30" w:line="240" w:lineRule="auto"/>
        <w:ind w:left="312" w:hanging="170"/>
        <w:jc w:val="both"/>
      </w:pPr>
      <w:r>
        <w:rPr>
          <w:rFonts w:ascii="Calibri" w:hAnsi="Calibri" w:eastAsia="Calibri"/>
          <w:b w:val="0"/>
          <w:i w:val="0"/>
          <w:sz w:val="19"/>
        </w:rPr>
        <w:t>•  Dev Apps (pengembangan): ingest data berdasarkan AOI &amp; datetime, band selection, preprocessing, training, evaluasi &amp; audit, lalu bundle model menjadi pipeline dan expose sebagai microservice API.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64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64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  <w:jc w:val="center"/>
      </w:pPr>
      <w:r>
        <w:rPr>
          <w:rFonts w:ascii="Calibri" w:hAnsi="Calibri" w:eastAsia="Calibri"/>
          <w:b w:val="0"/>
          <w:i/>
          <w:color w:val="595959"/>
          <w:sz w:val="17"/>
        </w:rPr>
        <w:t>Gambar 2. Alur end-to-end: pipeline Dev Apps menghasilkan model ter-registrasi yang dikonsumsi oleh alur analisis User Apps.</w:t>
      </w:r>
    </w:p>
    <w:p>
      <w:pPr>
        <w:spacing w:after="60" w:before="120" w:line="240" w:lineRule="auto"/>
        <w:jc w:val="left"/>
      </w:pPr>
      <w:r>
        <w:rPr>
          <w:rFonts w:ascii="Calibri" w:hAnsi="Calibri" w:eastAsia="Calibri"/>
          <w:b/>
          <w:i w:val="0"/>
          <w:color w:val="C55A11"/>
          <w:sz w:val="24"/>
        </w:rPr>
        <w:t>Kapabilitas Inti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907"/>
            <w:shd w:fill="C55A1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2948"/>
            <w:shd w:fill="C55A1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5953"/>
            <w:shd w:fill="C55A1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Tujuan</w:t>
            </w:r>
          </w:p>
        </w:tc>
      </w:tr>
      <w:tr>
        <w:tc>
          <w:tcPr>
            <w:tcW w:type="dxa" w:w="907"/>
            <w:shd w:fill="DEEB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E75B6"/>
                <w:sz w:val="17"/>
              </w:rPr>
              <w:t>User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AOI &amp; Model selection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Menentukan area dan model inference</w:t>
            </w:r>
          </w:p>
        </w:tc>
      </w:tr>
      <w:tr>
        <w:tc>
          <w:tcPr>
            <w:tcW w:type="dxa" w:w="907"/>
            <w:shd w:fill="DEEB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E75B6"/>
                <w:sz w:val="17"/>
              </w:rPr>
              <w:t>User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Multi-parameter analysis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Menjalankan prediksi dengan parameter berbeda</w:t>
            </w:r>
          </w:p>
        </w:tc>
      </w:tr>
      <w:tr>
        <w:tc>
          <w:tcPr>
            <w:tcW w:type="dxa" w:w="907"/>
            <w:shd w:fill="DEEBF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E75B6"/>
                <w:sz w:val="17"/>
              </w:rPr>
              <w:t>User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Result visualization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Output sebagai peta, layer, statistik, report</w:t>
            </w:r>
          </w:p>
        </w:tc>
      </w:tr>
      <w:tr>
        <w:tc>
          <w:tcPr>
            <w:tcW w:type="dxa" w:w="907"/>
            <w:shd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548235"/>
                <w:sz w:val="17"/>
              </w:rPr>
              <w:t>Dev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Ingestion &amp; Band selection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Mengambil data per AOI/datetime, pilih band</w:t>
            </w:r>
          </w:p>
        </w:tc>
      </w:tr>
      <w:tr>
        <w:tc>
          <w:tcPr>
            <w:tcW w:type="dxa" w:w="907"/>
            <w:shd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548235"/>
                <w:sz w:val="17"/>
              </w:rPr>
              <w:t>Dev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Preprocessing &amp; Training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Standarisasi input dan membangun model</w:t>
            </w:r>
          </w:p>
        </w:tc>
      </w:tr>
      <w:tr>
        <w:tc>
          <w:tcPr>
            <w:tcW w:type="dxa" w:w="907"/>
            <w:shd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548235"/>
                <w:sz w:val="17"/>
              </w:rPr>
              <w:t>Dev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Audit &amp; Pipeline bundling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Validasi model, kemas jadi pipeline konsisten</w:t>
            </w:r>
          </w:p>
        </w:tc>
      </w:tr>
      <w:tr>
        <w:tc>
          <w:tcPr>
            <w:tcW w:type="dxa" w:w="907"/>
            <w:shd w:fill="E2EFDA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548235"/>
                <w:sz w:val="17"/>
              </w:rPr>
              <w:t>Dev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Microservice API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Endpoint inference untuk User Apps</w:t>
            </w:r>
          </w:p>
        </w:tc>
      </w:tr>
    </w:tbl>
    <w:p>
      <w:pPr>
        <w:spacing w:after="60" w:before="120" w:line="240" w:lineRule="auto"/>
        <w:jc w:val="left"/>
      </w:pPr>
      <w:r>
        <w:rPr>
          <w:rFonts w:ascii="Calibri" w:hAnsi="Calibri" w:eastAsia="Calibri"/>
          <w:b/>
          <w:i w:val="0"/>
          <w:color w:val="C55A11"/>
          <w:sz w:val="24"/>
        </w:rPr>
        <w:t>Tata Kelola &amp; Audit</w:t>
      </w:r>
    </w:p>
    <w:p>
      <w:pPr>
        <w:spacing w:after="80" w:before="0" w:line="240" w:lineRule="auto"/>
        <w:jc w:val="both"/>
      </w:pPr>
      <w:r>
        <w:rPr>
          <w:rFonts w:ascii="Calibri" w:hAnsi="Calibri" w:eastAsia="Calibri"/>
          <w:b w:val="0"/>
          <w:i w:val="0"/>
          <w:sz w:val="21"/>
        </w:rPr>
        <w:t>Model hanya tersedia di User Apps setelah melewati status: Draft → Trained → Evaluated → Audited → Approved → Published. Setiap model dibundel dengan metadata lengkap (sumber dataset, AOI &amp; datetime, band, preprocessing, konfigurasi, metrik training/validasi, versi model &amp; pipeline, parameter inference, dan limitation notes) agar hasil dapat ditelusuri dan dipercaya.</w:t>
      </w:r>
    </w:p>
    <w:p>
      <w:pPr>
        <w:spacing w:after="60" w:before="120" w:line="240" w:lineRule="auto"/>
        <w:jc w:val="left"/>
      </w:pPr>
      <w:r>
        <w:rPr>
          <w:rFonts w:ascii="Calibri" w:hAnsi="Calibri" w:eastAsia="Calibri"/>
          <w:b/>
          <w:i w:val="0"/>
          <w:color w:val="C55A11"/>
          <w:sz w:val="24"/>
        </w:rPr>
        <w:t>Nilai Strategis &amp; Kesimpulan</w:t>
      </w:r>
    </w:p>
    <w:p>
      <w:pPr>
        <w:spacing w:after="30" w:line="240" w:lineRule="auto"/>
        <w:ind w:left="312" w:hanging="170"/>
        <w:jc w:val="both"/>
      </w:pPr>
      <w:r>
        <w:rPr>
          <w:rFonts w:ascii="Calibri" w:hAnsi="Calibri" w:eastAsia="Calibri"/>
          <w:b w:val="0"/>
          <w:i w:val="0"/>
          <w:sz w:val="19"/>
        </w:rPr>
        <w:t>•  User akhir: menjalankan analisis tanpa memahami proses teknis model.</w:t>
      </w:r>
    </w:p>
    <w:p>
      <w:pPr>
        <w:spacing w:after="30" w:line="240" w:lineRule="auto"/>
        <w:ind w:left="312" w:hanging="170"/>
        <w:jc w:val="both"/>
      </w:pPr>
      <w:r>
        <w:rPr>
          <w:rFonts w:ascii="Calibri" w:hAnsi="Calibri" w:eastAsia="Calibri"/>
          <w:b w:val="0"/>
          <w:i w:val="0"/>
          <w:sz w:val="19"/>
        </w:rPr>
        <w:t>•  Developer: workflow standar dari data mentah hingga API, reproducible.</w:t>
      </w:r>
    </w:p>
    <w:p>
      <w:pPr>
        <w:spacing w:after="30" w:line="240" w:lineRule="auto"/>
        <w:ind w:left="312" w:hanging="170"/>
        <w:jc w:val="both"/>
      </w:pPr>
      <w:r>
        <w:rPr>
          <w:rFonts w:ascii="Calibri" w:hAnsi="Calibri" w:eastAsia="Calibri"/>
          <w:b w:val="0"/>
          <w:i w:val="0"/>
          <w:sz w:val="19"/>
        </w:rPr>
        <w:t>•  Organisasi: pemisahan pengembangan dan penggunaan model menurunkan risiko pemakaian model yang belum tervalidasi.</w:t>
      </w:r>
    </w:p>
    <w:p>
      <w:pPr>
        <w:spacing w:after="80" w:before="40" w:line="240" w:lineRule="auto"/>
        <w:jc w:val="both"/>
      </w:pPr>
      <w:r>
        <w:rPr>
          <w:rFonts w:ascii="Calibri" w:hAnsi="Calibri" w:eastAsia="Calibri"/>
          <w:b w:val="0"/>
          <w:i w:val="0"/>
          <w:sz w:val="21"/>
        </w:rPr>
        <w:t>Dengan memisahkan pengembangan (Dev Apps) dan penggunaan model (User Apps) yang terhubung lewat microservice API, GeoSave Platform menjadi fondasi operasional geospatial AI: model dikembangkan terstruktur, divalidasi melalui audit, dipublikasikan sebagai API, lalu digunakan dengan mudah — mempercepat deployment, menjaga konsistensi inference, dan memperkuat tata kelola model.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