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0" w:line="360" w:lineRule="auto"/>
        <w:jc w:val="both"/>
      </w:pPr>
      <w:r>
        <w:rPr>
          <w:rFonts w:ascii="Times New Roman" w:hAnsi="Times New Roman" w:eastAsia="Times New Roman"/>
          <w:b w:val="0"/>
          <w:i w:val="0"/>
          <w:sz w:val="24"/>
        </w:rPr>
      </w:r>
    </w:p>
    <w:p>
      <w:pPr>
        <w:spacing w:after="480" w:before="0" w:line="360" w:lineRule="auto"/>
        <w:jc w:val="both"/>
      </w:pPr>
      <w:r>
        <w:rPr>
          <w:rFonts w:ascii="Times New Roman" w:hAnsi="Times New Roman" w:eastAsia="Times New Roman"/>
          <w:b w:val="0"/>
          <w:i w:val="0"/>
          <w:sz w:val="24"/>
        </w:rPr>
      </w:r>
    </w:p>
    <w:p>
      <w:pPr>
        <w:spacing w:after="480" w:before="0" w:line="360" w:lineRule="auto"/>
        <w:jc w:val="both"/>
      </w:pPr>
      <w:r>
        <w:rPr>
          <w:rFonts w:ascii="Times New Roman" w:hAnsi="Times New Roman" w:eastAsia="Times New Roman"/>
          <w:b w:val="0"/>
          <w:i w:val="0"/>
          <w:sz w:val="24"/>
        </w:rPr>
      </w:r>
    </w:p>
    <w:p>
      <w:pPr>
        <w:spacing w:after="720" w:before="0" w:line="360" w:lineRule="auto"/>
        <w:jc w:val="center"/>
      </w:pPr>
      <w:r>
        <w:rPr>
          <w:rFonts w:ascii="Times New Roman" w:hAnsi="Times New Roman" w:eastAsia="Times New Roman"/>
          <w:b/>
          <w:i w:val="0"/>
          <w:sz w:val="32"/>
        </w:rPr>
        <w:t>PROPOSAL DISERTASI</w:t>
      </w:r>
    </w:p>
    <w:p>
      <w:pPr>
        <w:spacing w:after="120" w:before="0" w:line="360" w:lineRule="auto"/>
        <w:jc w:val="center"/>
      </w:pPr>
      <w:r>
        <w:rPr>
          <w:rFonts w:ascii="Times New Roman" w:hAnsi="Times New Roman" w:eastAsia="Times New Roman"/>
          <w:b/>
          <w:i w:val="0"/>
          <w:sz w:val="28"/>
        </w:rPr>
        <w:t>GOVERNING PRIVACY AND SECURITY RISKS IN AI-ASSISTED SOFTWARE ENGINEERING:</w:t>
      </w:r>
    </w:p>
    <w:p>
      <w:pPr>
        <w:spacing w:after="960" w:before="0" w:line="360" w:lineRule="auto"/>
        <w:jc w:val="center"/>
      </w:pPr>
      <w:r>
        <w:rPr>
          <w:rFonts w:ascii="Times New Roman" w:hAnsi="Times New Roman" w:eastAsia="Times New Roman"/>
          <w:b/>
          <w:i w:val="0"/>
          <w:sz w:val="28"/>
        </w:rPr>
        <w:t>PENGEMBANGAN FRAMEWORK TATA KELOLA KEAMANAN DAN PRIVASI PADA REKAYASA PERANGKAT LUNAK BERBANTUAN KECERDASAN BUATAN</w:t>
      </w:r>
    </w:p>
    <w:p>
      <w:pPr>
        <w:spacing w:after="240" w:before="0" w:line="360" w:lineRule="auto"/>
        <w:jc w:val="center"/>
      </w:pPr>
      <w:r>
        <w:rPr>
          <w:rFonts w:ascii="Times New Roman" w:hAnsi="Times New Roman" w:eastAsia="Times New Roman"/>
          <w:b w:val="0"/>
          <w:i w:val="0"/>
          <w:sz w:val="24"/>
        </w:rPr>
        <w:t>Diajukan oleh:</w:t>
      </w:r>
    </w:p>
    <w:p>
      <w:pPr>
        <w:spacing w:after="120" w:before="0" w:line="360" w:lineRule="auto"/>
        <w:jc w:val="center"/>
      </w:pPr>
      <w:r>
        <w:rPr>
          <w:rFonts w:ascii="Times New Roman" w:hAnsi="Times New Roman" w:eastAsia="Times New Roman"/>
          <w:b/>
          <w:i w:val="0"/>
          <w:sz w:val="24"/>
        </w:rPr>
        <w:t>[Nama Lengkap Mahasiswa]</w:t>
      </w:r>
    </w:p>
    <w:p>
      <w:pPr>
        <w:spacing w:after="960" w:before="0" w:line="360" w:lineRule="auto"/>
        <w:jc w:val="center"/>
      </w:pPr>
      <w:r>
        <w:rPr>
          <w:rFonts w:ascii="Times New Roman" w:hAnsi="Times New Roman" w:eastAsia="Times New Roman"/>
          <w:b w:val="0"/>
          <w:i w:val="0"/>
          <w:sz w:val="24"/>
        </w:rPr>
        <w:t>NIM: [Nomor Induk Mahasiswa]</w:t>
      </w:r>
    </w:p>
    <w:p>
      <w:pPr>
        <w:spacing w:after="120" w:before="0" w:line="360" w:lineRule="auto"/>
        <w:jc w:val="center"/>
      </w:pPr>
      <w:r>
        <w:rPr>
          <w:rFonts w:ascii="Times New Roman" w:hAnsi="Times New Roman" w:eastAsia="Times New Roman"/>
          <w:b/>
          <w:i w:val="0"/>
          <w:sz w:val="24"/>
        </w:rPr>
        <w:t>Program Studi Doktor Informatika</w:t>
      </w:r>
    </w:p>
    <w:p>
      <w:pPr>
        <w:spacing w:after="120" w:before="0" w:line="360" w:lineRule="auto"/>
        <w:jc w:val="center"/>
      </w:pPr>
      <w:r>
        <w:rPr>
          <w:rFonts w:ascii="Times New Roman" w:hAnsi="Times New Roman" w:eastAsia="Times New Roman"/>
          <w:b/>
          <w:i w:val="0"/>
          <w:sz w:val="24"/>
        </w:rPr>
        <w:t>Fakultas Informatika</w:t>
      </w:r>
    </w:p>
    <w:p>
      <w:pPr>
        <w:spacing w:after="120" w:before="0" w:line="360" w:lineRule="auto"/>
        <w:jc w:val="center"/>
      </w:pPr>
      <w:r>
        <w:rPr>
          <w:rFonts w:ascii="Times New Roman" w:hAnsi="Times New Roman" w:eastAsia="Times New Roman"/>
          <w:b/>
          <w:i w:val="0"/>
          <w:sz w:val="24"/>
        </w:rPr>
        <w:t>Institut Teknologi Bandung</w:t>
      </w:r>
    </w:p>
    <w:p>
      <w:pPr>
        <w:spacing w:after="240" w:before="0" w:line="360" w:lineRule="auto"/>
        <w:jc w:val="center"/>
      </w:pPr>
      <w:r>
        <w:rPr>
          <w:rFonts w:ascii="Times New Roman" w:hAnsi="Times New Roman" w:eastAsia="Times New Roman"/>
          <w:b/>
          <w:i w:val="0"/>
          <w:sz w:val="24"/>
        </w:rPr>
        <w:t>2026</w:t>
      </w:r>
    </w:p>
    <w:p>
      <w:r>
        <w:br w:type="page"/>
      </w:r>
    </w:p>
    <w:p>
      <w:pPr>
        <w:spacing w:before="480" w:after="120" w:line="360" w:lineRule="auto"/>
        <w:jc w:val="center"/>
      </w:pPr>
      <w:r>
        <w:rPr>
          <w:rFonts w:ascii="Times New Roman" w:hAnsi="Times New Roman" w:eastAsia="Times New Roman"/>
          <w:b/>
          <w:sz w:val="28"/>
        </w:rPr>
        <w:t>BAB I</w:t>
      </w:r>
    </w:p>
    <w:p>
      <w:pPr>
        <w:spacing w:before="0" w:after="360" w:line="360" w:lineRule="auto"/>
        <w:jc w:val="center"/>
      </w:pPr>
      <w:r>
        <w:rPr>
          <w:rFonts w:ascii="Times New Roman" w:hAnsi="Times New Roman" w:eastAsia="Times New Roman"/>
          <w:b/>
          <w:sz w:val="28"/>
        </w:rPr>
        <w:t>PENDAHULUAN</w:t>
      </w:r>
    </w:p>
    <w:p>
      <w:pPr>
        <w:spacing w:before="240" w:after="120" w:line="360" w:lineRule="auto"/>
        <w:jc w:val="left"/>
      </w:pPr>
      <w:r>
        <w:rPr>
          <w:rFonts w:ascii="Times New Roman" w:hAnsi="Times New Roman" w:eastAsia="Times New Roman"/>
          <w:b/>
          <w:sz w:val="24"/>
        </w:rPr>
        <w:t>1.1 Latar Belakang</w:t>
      </w:r>
    </w:p>
    <w:p>
      <w:pPr>
        <w:spacing w:after="120" w:before="0" w:line="360" w:lineRule="auto"/>
        <w:ind w:firstLine="720"/>
        <w:jc w:val="both"/>
      </w:pPr>
      <w:r>
        <w:rPr>
          <w:rFonts w:ascii="Times New Roman" w:hAnsi="Times New Roman" w:eastAsia="Times New Roman"/>
          <w:b w:val="0"/>
          <w:i w:val="0"/>
          <w:sz w:val="24"/>
        </w:rPr>
        <w:t>Perkembangan kecerdasan buatan (Artificial Intelligence/AI) telah membawa transformasi fundamental dalam praktik rekayasa perangkat lunak (software engineering) modern. Kemunculan large language models (LLMs) yang dilatih secara khusus untuk pemrograman, seperti GitHub Copilot, Amazon CodeWhisperer, ChatGPT, dan berbagai AI coding assistants lainnya, telah mengubah cara pengembang perangkat lunak menulis, menguji, dan memelihara kode secara signifikan [1][2][3]. Transformasi ini dipercepat oleh kemajuan arsitektur Transformer [4] yang memungkinkan model bahasa berskala besar memahami dan menghasilkan kode program dengan tingkat akurasi yang semakin tinggi.</w:t>
      </w:r>
    </w:p>
    <w:p>
      <w:pPr>
        <w:spacing w:after="120" w:before="0" w:line="360" w:lineRule="auto"/>
        <w:ind w:firstLine="720"/>
        <w:jc w:val="both"/>
      </w:pPr>
      <w:r>
        <w:rPr>
          <w:rFonts w:ascii="Times New Roman" w:hAnsi="Times New Roman" w:eastAsia="Times New Roman"/>
          <w:b w:val="0"/>
          <w:i w:val="0"/>
          <w:sz w:val="24"/>
        </w:rPr>
        <w:t>Studi empiris menunjukkan bahwa penggunaan AI coding assistants memberikan peningkatan produktivitas yang signifikan bagi pengembang perangkat lunak. Penelitian oleh Peng et al. (2023) membuktikan bahwa GitHub Copilot meningkatkan kecepatan penyelesaian tugas pemrograman sebesar 55,8% [2]. Survei GitHub terhadap 500 pengembang di Amerika Serikat menunjukkan bahwa 92% pengembang profesional telah menggunakan AI coding tools dalam pekerjaan mereka [5]. Iansiti dan Lakhani (2023) melaporkan dampak ekonomi substansial dari adopsi AI dalam siklus hidup pengembangan perangkat lunak, termasuk pengurangan biaya pengembangan dan percepatan time-to-market [6].</w:t>
      </w:r>
    </w:p>
    <w:p>
      <w:pPr>
        <w:spacing w:after="120" w:before="0" w:line="360" w:lineRule="auto"/>
        <w:ind w:firstLine="720"/>
        <w:jc w:val="both"/>
      </w:pPr>
      <w:r>
        <w:rPr>
          <w:rFonts w:ascii="Times New Roman" w:hAnsi="Times New Roman" w:eastAsia="Times New Roman"/>
          <w:b w:val="0"/>
          <w:i w:val="0"/>
          <w:sz w:val="24"/>
        </w:rPr>
        <w:t>Namun demikian, di balik peningkatan produktivitas tersebut, terdapat risiko keamanan dan privasi yang serius dan belum terkelola dengan baik. Penelitian Perry et al. (2023) yang dipublikasikan pada ACM Conference on Computer and Communications Security (CCS) menunjukkan bahwa pengembang yang menggunakan AI assistants justru menghasilkan kode yang secara signifikan lebih tidak aman dibandingkan pengembang yang tidak menggunakan AI [7]. Pearce et al. (2022) dalam studi yang dipresentasikan pada IEEE Symposium on Security and Privacy menemukan bahwa sekitar 40% dari saran kode yang dihasilkan GitHub Copilot mengandung kerentanan keamanan (security vulnerabilities) [8].</w:t>
      </w:r>
    </w:p>
    <w:p>
      <w:pPr>
        <w:spacing w:after="120" w:before="0" w:line="360" w:lineRule="auto"/>
        <w:ind w:firstLine="720"/>
        <w:jc w:val="both"/>
      </w:pPr>
      <w:r>
        <w:rPr>
          <w:rFonts w:ascii="Times New Roman" w:hAnsi="Times New Roman" w:eastAsia="Times New Roman"/>
          <w:b w:val="0"/>
          <w:i w:val="0"/>
          <w:sz w:val="24"/>
        </w:rPr>
        <w:t>Permasalahan keamanan ini diperkuat oleh temuan Fu et al. (2025) yang menganalisis kode yang dihasilkan Copilot pada proyek-proyek nyata di GitHub dan menemukan berbagai kelemahan keamanan yang terklasifikasi dalam Common Weakness Enumeration (CWE) [9]. Sandoval et al. (2023) dalam studi yang dipublikasikan pada USENIX Security mengonfirmasi bahwa pengembang seringkali tidak menyadari kerentanan yang diperkenalkan oleh kode yang dihasilkan AI [10]. Lebih lanjut, Bhatt et al. (2023) melalui Purple Llama CyberSecEval mengembangkan benchmark untuk mengukur sejauh mana model bahasa menghasilkan kode yang tidak aman [11].</w:t>
      </w:r>
    </w:p>
    <w:p>
      <w:pPr>
        <w:spacing w:after="120" w:before="0" w:line="360" w:lineRule="auto"/>
        <w:ind w:firstLine="720"/>
        <w:jc w:val="both"/>
      </w:pPr>
      <w:r>
        <w:rPr>
          <w:rFonts w:ascii="Times New Roman" w:hAnsi="Times New Roman" w:eastAsia="Times New Roman"/>
          <w:b w:val="0"/>
          <w:i w:val="0"/>
          <w:sz w:val="24"/>
        </w:rPr>
        <w:t>Dari perspektif privasi, penggunaan AI coding assistants menimbulkan risiko kebocoran data yang signifikan. Kode sumber (source code) yang merupakan aset intelektual organisasi dikirimkan ke server pihak ketiga untuk diproses oleh model AI. Carlini et al. (2021) mendemonstrasikan bahwa data pelatihan dapat diekstraksi dari large language models, menimbulkan risiko terhadap kerahasiaan kode yang pernah digunakan dalam pelatihan model [12]. Selain itu, isu lintas batas (cross-border data transfer) menjadi semakin relevan dengan berlakunya regulasi seperti EU AI Act [13] dan berbagai regulasi perlindungan data pribadi nasional.</w:t>
      </w:r>
    </w:p>
    <w:p>
      <w:pPr>
        <w:spacing w:after="120" w:before="0" w:line="360" w:lineRule="auto"/>
        <w:ind w:firstLine="720"/>
        <w:jc w:val="both"/>
      </w:pPr>
      <w:r>
        <w:rPr>
          <w:rFonts w:ascii="Times New Roman" w:hAnsi="Times New Roman" w:eastAsia="Times New Roman"/>
          <w:b w:val="0"/>
          <w:i w:val="0"/>
          <w:sz w:val="24"/>
        </w:rPr>
        <w:t>Fenomena AI-assisted software engineering juga menghadirkan dimensi risiko baru berupa prompt injection [14][15], hallucinated APIs dan dependencies [16], serta serangan terhadap software supply chain [17][18]. Fang et al. (2024) bahkan mendemonstrasikan bahwa LLM agents dapat secara otonom melakukan eksploitasi terhadap sistem web [19], menunjukkan potensi penyalahgunaan yang serius dari teknologi ini.</w:t>
      </w:r>
    </w:p>
    <w:p>
      <w:pPr>
        <w:spacing w:after="120" w:before="0" w:line="360" w:lineRule="auto"/>
        <w:ind w:firstLine="720"/>
        <w:jc w:val="both"/>
      </w:pPr>
      <w:r>
        <w:rPr>
          <w:rFonts w:ascii="Times New Roman" w:hAnsi="Times New Roman" w:eastAsia="Times New Roman"/>
          <w:b w:val="0"/>
          <w:i w:val="0"/>
          <w:sz w:val="24"/>
        </w:rPr>
        <w:t>Meskipun berbagai risiko tersebut telah diidentifikasi, terdapat kesenjangan signifikan dalam hal tata kelola (governance). Sebagian besar organisasi belum memiliki framework yang komprehensif untuk mengelola risiko keamanan dan privasi dalam penggunaan AI untuk rekayasa perangkat lunak. Standar yang ada seperti NIST AI Risk Management Framework [20] dan ISO/IEC 27001:2022 [21] memberikan panduan umum, namun belum secara spesifik menangani konteks unik AI-assisted software engineering. Penelitian yang ada cenderung membahas aspek keamanan kode AI atau tata kelola AI secara terpisah, tanpa integrasi yang memadai antara aspek keamanan, privasi, dan governance dalam satu framework yang holistik [22][23].</w:t>
      </w:r>
    </w:p>
    <w:p>
      <w:pPr>
        <w:spacing w:after="120" w:before="0" w:line="360" w:lineRule="auto"/>
        <w:ind w:firstLine="720"/>
        <w:jc w:val="both"/>
      </w:pPr>
      <w:r>
        <w:rPr>
          <w:rFonts w:ascii="Times New Roman" w:hAnsi="Times New Roman" w:eastAsia="Times New Roman"/>
          <w:b w:val="0"/>
          <w:i w:val="0"/>
          <w:sz w:val="24"/>
        </w:rPr>
        <w:t>Berdasarkan uraian di atas, terdapat kebutuhan mendesak untuk mengembangkan sebuah framework tata kelola yang terintegrasi untuk mengelola risiko keamanan dan privasi pada rekayasa perangkat lunak berbantuan AI. Framework ini diharapkan dapat menjembatani kesenjangan antara pemanfaatan AI untuk produktivitas pengembangan perangkat lunak dengan pengelolaan risiko keamanan dan privasi yang efektif, sehingga organisasi dapat mengadopsi AI coding tools secara aman dan bertanggung jawab.</w:t>
      </w:r>
    </w:p>
    <w:p>
      <w:pPr>
        <w:spacing w:before="240" w:after="120" w:line="360" w:lineRule="auto"/>
        <w:jc w:val="left"/>
      </w:pPr>
      <w:r>
        <w:rPr>
          <w:rFonts w:ascii="Times New Roman" w:hAnsi="Times New Roman" w:eastAsia="Times New Roman"/>
          <w:b/>
          <w:sz w:val="24"/>
        </w:rPr>
        <w:t>1.2 Rumusan Masalah</w:t>
      </w:r>
    </w:p>
    <w:p>
      <w:pPr>
        <w:spacing w:after="120" w:before="0" w:line="360" w:lineRule="auto"/>
        <w:ind w:firstLine="720"/>
        <w:jc w:val="both"/>
      </w:pPr>
      <w:r>
        <w:rPr>
          <w:rFonts w:ascii="Times New Roman" w:hAnsi="Times New Roman" w:eastAsia="Times New Roman"/>
          <w:b w:val="0"/>
          <w:i w:val="0"/>
          <w:sz w:val="24"/>
        </w:rPr>
        <w:t>Berdasarkan latar belakang yang telah diuraikan, rumusan masalah dalam penelitian ini adalah sebagai berikut:</w:t>
      </w:r>
    </w:p>
    <w:p>
      <w:pPr>
        <w:spacing w:after="60" w:line="360" w:lineRule="auto"/>
        <w:ind w:left="720" w:hanging="357"/>
        <w:jc w:val="both"/>
      </w:pPr>
      <w:r>
        <w:rPr>
          <w:rFonts w:ascii="Times New Roman" w:hAnsi="Times New Roman" w:eastAsia="Times New Roman"/>
          <w:sz w:val="24"/>
        </w:rPr>
        <w:t>1. Risiko keamanan dan privasi apa saja yang muncul dalam praktik AI-assisted software engineering, dan bagaimana risiko tersebut dapat diklasifikasikan secara sistematis?</w:t>
      </w:r>
    </w:p>
    <w:p>
      <w:pPr>
        <w:spacing w:after="60" w:line="360" w:lineRule="auto"/>
        <w:ind w:left="720" w:hanging="357"/>
        <w:jc w:val="both"/>
      </w:pPr>
      <w:r>
        <w:rPr>
          <w:rFonts w:ascii="Times New Roman" w:hAnsi="Times New Roman" w:eastAsia="Times New Roman"/>
          <w:sz w:val="24"/>
        </w:rPr>
        <w:t>2. Bagaimana praktik tata kelola (governance) yang diterapkan organisasi saat ini dalam mengendalikan risiko keamanan dan privasi pada penggunaan AI coding tools?</w:t>
      </w:r>
    </w:p>
    <w:p>
      <w:pPr>
        <w:spacing w:after="60" w:line="360" w:lineRule="auto"/>
        <w:ind w:left="720" w:hanging="357"/>
        <w:jc w:val="both"/>
      </w:pPr>
      <w:r>
        <w:rPr>
          <w:rFonts w:ascii="Times New Roman" w:hAnsi="Times New Roman" w:eastAsia="Times New Roman"/>
          <w:sz w:val="24"/>
        </w:rPr>
        <w:t>3. Bagaimana merancang framework governance yang efektif dan komprehensif untuk mengelola risiko keamanan dan privasi dalam AI-assisted software engineering?</w:t>
      </w:r>
    </w:p>
    <w:p>
      <w:pPr>
        <w:spacing w:after="60" w:line="360" w:lineRule="auto"/>
        <w:ind w:left="720" w:hanging="357"/>
        <w:jc w:val="both"/>
      </w:pPr>
      <w:r>
        <w:rPr>
          <w:rFonts w:ascii="Times New Roman" w:hAnsi="Times New Roman" w:eastAsia="Times New Roman"/>
          <w:sz w:val="24"/>
        </w:rPr>
        <w:t>4. Bagaimana mengukur dan mengevaluasi efektivitas framework governance yang diusulkan dalam konteks pengembangan perangkat lunak berbantuan AI?</w:t>
      </w:r>
    </w:p>
    <w:p>
      <w:pPr>
        <w:spacing w:before="240" w:after="120" w:line="360" w:lineRule="auto"/>
        <w:jc w:val="left"/>
      </w:pPr>
      <w:r>
        <w:rPr>
          <w:rFonts w:ascii="Times New Roman" w:hAnsi="Times New Roman" w:eastAsia="Times New Roman"/>
          <w:b/>
          <w:sz w:val="24"/>
        </w:rPr>
        <w:t>1.3 Pertanyaan Penelitian</w:t>
      </w:r>
    </w:p>
    <w:p>
      <w:pPr>
        <w:spacing w:after="120" w:before="0" w:line="360" w:lineRule="auto"/>
        <w:ind w:firstLine="720"/>
        <w:jc w:val="both"/>
      </w:pPr>
      <w:r>
        <w:rPr>
          <w:rFonts w:ascii="Times New Roman" w:hAnsi="Times New Roman" w:eastAsia="Times New Roman"/>
          <w:b w:val="0"/>
          <w:i w:val="0"/>
          <w:sz w:val="24"/>
        </w:rPr>
        <w:t>Untuk menjawab rumusan masalah di atas, penelitian ini merumuskan empat pertanyaan penelitian (research questions) sebagai berikut:</w:t>
      </w:r>
    </w:p>
    <w:p>
      <w:pPr>
        <w:spacing w:after="120" w:line="360" w:lineRule="auto"/>
        <w:ind w:left="720"/>
        <w:jc w:val="both"/>
      </w:pPr>
      <w:r>
        <w:rPr>
          <w:rFonts w:ascii="Times New Roman" w:hAnsi="Times New Roman" w:eastAsia="Times New Roman"/>
          <w:b/>
          <w:sz w:val="24"/>
        </w:rPr>
        <w:t xml:space="preserve">RQ1: </w:t>
      </w:r>
      <w:r>
        <w:rPr>
          <w:rFonts w:ascii="Times New Roman" w:hAnsi="Times New Roman" w:eastAsia="Times New Roman"/>
          <w:i/>
          <w:sz w:val="24"/>
        </w:rPr>
        <w:t>What privacy and security risks emerge in AI-assisted software engineering, and how can they be systematically classified?</w:t>
      </w:r>
    </w:p>
    <w:p>
      <w:pPr>
        <w:spacing w:after="120" w:line="360" w:lineRule="auto"/>
        <w:ind w:left="720"/>
        <w:jc w:val="both"/>
      </w:pPr>
      <w:r>
        <w:rPr>
          <w:rFonts w:ascii="Times New Roman" w:hAnsi="Times New Roman" w:eastAsia="Times New Roman"/>
          <w:b/>
          <w:sz w:val="24"/>
        </w:rPr>
        <w:t xml:space="preserve">RQ2: </w:t>
      </w:r>
      <w:r>
        <w:rPr>
          <w:rFonts w:ascii="Times New Roman" w:hAnsi="Times New Roman" w:eastAsia="Times New Roman"/>
          <w:i/>
          <w:sz w:val="24"/>
        </w:rPr>
        <w:t>How are organizations currently governing privacy and security risks in AI-assisted software engineering?</w:t>
      </w:r>
    </w:p>
    <w:p>
      <w:pPr>
        <w:spacing w:after="120" w:line="360" w:lineRule="auto"/>
        <w:ind w:left="720"/>
        <w:jc w:val="both"/>
      </w:pPr>
      <w:r>
        <w:rPr>
          <w:rFonts w:ascii="Times New Roman" w:hAnsi="Times New Roman" w:eastAsia="Times New Roman"/>
          <w:b/>
          <w:sz w:val="24"/>
        </w:rPr>
        <w:t xml:space="preserve">RQ3: </w:t>
      </w:r>
      <w:r>
        <w:rPr>
          <w:rFonts w:ascii="Times New Roman" w:hAnsi="Times New Roman" w:eastAsia="Times New Roman"/>
          <w:i/>
          <w:sz w:val="24"/>
        </w:rPr>
        <w:t>What governance mechanisms should be incorporated into an integrated framework for managing privacy and security risks in AI-assisted software engineering?</w:t>
      </w:r>
    </w:p>
    <w:p>
      <w:pPr>
        <w:spacing w:after="120" w:line="360" w:lineRule="auto"/>
        <w:ind w:left="720"/>
        <w:jc w:val="both"/>
      </w:pPr>
      <w:r>
        <w:rPr>
          <w:rFonts w:ascii="Times New Roman" w:hAnsi="Times New Roman" w:eastAsia="Times New Roman"/>
          <w:b/>
          <w:sz w:val="24"/>
        </w:rPr>
        <w:t xml:space="preserve">RQ4: </w:t>
      </w:r>
      <w:r>
        <w:rPr>
          <w:rFonts w:ascii="Times New Roman" w:hAnsi="Times New Roman" w:eastAsia="Times New Roman"/>
          <w:i/>
          <w:sz w:val="24"/>
        </w:rPr>
        <w:t>How effective is the proposed governance framework in reducing privacy and security risks in AI-assisted software engineering?</w:t>
      </w:r>
    </w:p>
    <w:p>
      <w:pPr>
        <w:spacing w:before="240" w:after="120" w:line="360" w:lineRule="auto"/>
        <w:jc w:val="left"/>
      </w:pPr>
      <w:r>
        <w:rPr>
          <w:rFonts w:ascii="Times New Roman" w:hAnsi="Times New Roman" w:eastAsia="Times New Roman"/>
          <w:b/>
          <w:sz w:val="24"/>
        </w:rPr>
        <w:t>1.4 Tujuan Penelitian</w:t>
      </w:r>
    </w:p>
    <w:p>
      <w:pPr>
        <w:spacing w:after="120" w:before="120" w:line="360" w:lineRule="auto"/>
        <w:jc w:val="left"/>
      </w:pPr>
      <w:r>
        <w:rPr>
          <w:rFonts w:ascii="Times New Roman" w:hAnsi="Times New Roman" w:eastAsia="Times New Roman"/>
          <w:b/>
          <w:i w:val="0"/>
          <w:sz w:val="24"/>
        </w:rPr>
        <w:t>Tujuan Umum:</w:t>
      </w:r>
    </w:p>
    <w:p>
      <w:pPr>
        <w:spacing w:after="120" w:before="0" w:line="360" w:lineRule="auto"/>
        <w:ind w:firstLine="720"/>
        <w:jc w:val="both"/>
      </w:pPr>
      <w:r>
        <w:rPr>
          <w:rFonts w:ascii="Times New Roman" w:hAnsi="Times New Roman" w:eastAsia="Times New Roman"/>
          <w:b w:val="0"/>
          <w:i w:val="0"/>
          <w:sz w:val="24"/>
        </w:rPr>
        <w:t>Mengembangkan framework governance yang terintegrasi untuk mengelola risiko keamanan dan privasi pada rekayasa perangkat lunak berbantuan kecerdasan buatan (AI-assisted software engineering).</w:t>
      </w:r>
    </w:p>
    <w:p>
      <w:pPr>
        <w:spacing w:after="120" w:before="120" w:line="360" w:lineRule="auto"/>
        <w:jc w:val="left"/>
      </w:pPr>
      <w:r>
        <w:rPr>
          <w:rFonts w:ascii="Times New Roman" w:hAnsi="Times New Roman" w:eastAsia="Times New Roman"/>
          <w:b/>
          <w:i w:val="0"/>
          <w:sz w:val="24"/>
        </w:rPr>
        <w:t>Tujuan Khusus:</w:t>
      </w:r>
    </w:p>
    <w:p>
      <w:pPr>
        <w:spacing w:after="60" w:line="360" w:lineRule="auto"/>
        <w:ind w:left="720" w:hanging="357"/>
        <w:jc w:val="both"/>
      </w:pPr>
      <w:r>
        <w:rPr>
          <w:rFonts w:ascii="Times New Roman" w:hAnsi="Times New Roman" w:eastAsia="Times New Roman"/>
          <w:sz w:val="24"/>
        </w:rPr>
        <w:t>1. Mengidentifikasi dan mengklasifikasikan risiko keamanan dan privasi yang muncul dalam AI-assisted software engineering melalui systematic literature review dan studi empiris.</w:t>
      </w:r>
    </w:p>
    <w:p>
      <w:pPr>
        <w:spacing w:after="60" w:line="360" w:lineRule="auto"/>
        <w:ind w:left="720" w:hanging="357"/>
        <w:jc w:val="both"/>
      </w:pPr>
      <w:r>
        <w:rPr>
          <w:rFonts w:ascii="Times New Roman" w:hAnsi="Times New Roman" w:eastAsia="Times New Roman"/>
          <w:sz w:val="24"/>
        </w:rPr>
        <w:t>2. Menganalisis praktik tata kelola yang diterapkan organisasi saat ini dalam mengendalikan risiko keamanan dan privasi pada penggunaan AI coding tools.</w:t>
      </w:r>
    </w:p>
    <w:p>
      <w:pPr>
        <w:spacing w:after="60" w:line="360" w:lineRule="auto"/>
        <w:ind w:left="720" w:hanging="357"/>
        <w:jc w:val="both"/>
      </w:pPr>
      <w:r>
        <w:rPr>
          <w:rFonts w:ascii="Times New Roman" w:hAnsi="Times New Roman" w:eastAsia="Times New Roman"/>
          <w:sz w:val="24"/>
        </w:rPr>
        <w:t>3. Merancang dan mengembangkan framework governance yang mengintegrasikan aspek keamanan, privasi, dan tata kelola AI dalam konteks rekayasa perangkat lunak.</w:t>
      </w:r>
    </w:p>
    <w:p>
      <w:pPr>
        <w:spacing w:after="60" w:line="360" w:lineRule="auto"/>
        <w:ind w:left="720" w:hanging="357"/>
        <w:jc w:val="both"/>
      </w:pPr>
      <w:r>
        <w:rPr>
          <w:rFonts w:ascii="Times New Roman" w:hAnsi="Times New Roman" w:eastAsia="Times New Roman"/>
          <w:sz w:val="24"/>
        </w:rPr>
        <w:t>4. Mengevaluasi efektivitas framework governance yang diusulkan melalui studi kasus, validasi pakar, dan pengukuran metrik governance maturity.</w:t>
      </w:r>
    </w:p>
    <w:p>
      <w:pPr>
        <w:spacing w:before="240" w:after="120" w:line="360" w:lineRule="auto"/>
        <w:jc w:val="left"/>
      </w:pPr>
      <w:r>
        <w:rPr>
          <w:rFonts w:ascii="Times New Roman" w:hAnsi="Times New Roman" w:eastAsia="Times New Roman"/>
          <w:b/>
          <w:sz w:val="24"/>
        </w:rPr>
        <w:t>1.5 Manfaat Penelitian</w:t>
      </w:r>
    </w:p>
    <w:p>
      <w:pPr>
        <w:spacing w:after="120" w:before="120" w:line="360" w:lineRule="auto"/>
        <w:jc w:val="left"/>
      </w:pPr>
      <w:r>
        <w:rPr>
          <w:rFonts w:ascii="Times New Roman" w:hAnsi="Times New Roman" w:eastAsia="Times New Roman"/>
          <w:b/>
          <w:i w:val="0"/>
          <w:sz w:val="24"/>
        </w:rPr>
        <w:t>Manfaat Teoretis:</w:t>
      </w:r>
    </w:p>
    <w:p>
      <w:pPr>
        <w:spacing w:after="60" w:line="360" w:lineRule="auto"/>
        <w:ind w:left="720" w:hanging="357"/>
        <w:jc w:val="both"/>
      </w:pPr>
      <w:r>
        <w:rPr>
          <w:rFonts w:ascii="Times New Roman" w:hAnsi="Times New Roman" w:eastAsia="Times New Roman"/>
          <w:sz w:val="24"/>
        </w:rPr>
        <w:t>• Memperkaya body of knowledge di bidang AI governance dengan kontribusi framework yang mengintegrasikan perspektif keamanan, privasi, dan tata kelola dalam AI-assisted software engineering.</w:t>
      </w:r>
    </w:p>
    <w:p>
      <w:pPr>
        <w:spacing w:after="60" w:line="360" w:lineRule="auto"/>
        <w:ind w:left="720" w:hanging="357"/>
        <w:jc w:val="both"/>
      </w:pPr>
      <w:r>
        <w:rPr>
          <w:rFonts w:ascii="Times New Roman" w:hAnsi="Times New Roman" w:eastAsia="Times New Roman"/>
          <w:sz w:val="24"/>
        </w:rPr>
        <w:t>• Mengembangkan taksonomi risiko keamanan dan privasi yang spesifik untuk konteks pengembangan perangkat lunak berbantuan AI, yang dapat menjadi referensi bagi penelitian selanjutnya.</w:t>
      </w:r>
    </w:p>
    <w:p>
      <w:pPr>
        <w:spacing w:after="60" w:line="360" w:lineRule="auto"/>
        <w:ind w:left="720" w:hanging="357"/>
        <w:jc w:val="both"/>
      </w:pPr>
      <w:r>
        <w:rPr>
          <w:rFonts w:ascii="Times New Roman" w:hAnsi="Times New Roman" w:eastAsia="Times New Roman"/>
          <w:sz w:val="24"/>
        </w:rPr>
        <w:t>• Menghubungkan teori software engineering, information security governance, dan AI governance dalam satu kerangka konseptual yang terintegrasi.</w:t>
      </w:r>
    </w:p>
    <w:p>
      <w:pPr>
        <w:spacing w:after="120" w:before="120" w:line="360" w:lineRule="auto"/>
        <w:jc w:val="left"/>
      </w:pPr>
      <w:r>
        <w:rPr>
          <w:rFonts w:ascii="Times New Roman" w:hAnsi="Times New Roman" w:eastAsia="Times New Roman"/>
          <w:b/>
          <w:i w:val="0"/>
          <w:sz w:val="24"/>
        </w:rPr>
        <w:t>Manfaat Praktis:</w:t>
      </w:r>
    </w:p>
    <w:p>
      <w:pPr>
        <w:spacing w:after="60" w:line="360" w:lineRule="auto"/>
        <w:ind w:left="720" w:hanging="357"/>
        <w:jc w:val="both"/>
      </w:pPr>
      <w:r>
        <w:rPr>
          <w:rFonts w:ascii="Times New Roman" w:hAnsi="Times New Roman" w:eastAsia="Times New Roman"/>
          <w:sz w:val="24"/>
        </w:rPr>
        <w:t>• Menyediakan panduan operasional bagi organisasi dalam mengadopsi dan mengelola AI coding tools secara aman dan bertanggung jawab.</w:t>
      </w:r>
    </w:p>
    <w:p>
      <w:pPr>
        <w:spacing w:after="60" w:line="360" w:lineRule="auto"/>
        <w:ind w:left="720" w:hanging="357"/>
        <w:jc w:val="both"/>
      </w:pPr>
      <w:r>
        <w:rPr>
          <w:rFonts w:ascii="Times New Roman" w:hAnsi="Times New Roman" w:eastAsia="Times New Roman"/>
          <w:sz w:val="24"/>
        </w:rPr>
        <w:t>• Memberikan instrumen penilaian (assessment tool) governance maturity yang dapat digunakan organisasi untuk mengukur tingkat kesiapan dan efektivitas tata kelola AI dalam pengembangan perangkat lunak.</w:t>
      </w:r>
    </w:p>
    <w:p>
      <w:pPr>
        <w:spacing w:after="60" w:line="360" w:lineRule="auto"/>
        <w:ind w:left="720" w:hanging="357"/>
        <w:jc w:val="both"/>
      </w:pPr>
      <w:r>
        <w:rPr>
          <w:rFonts w:ascii="Times New Roman" w:hAnsi="Times New Roman" w:eastAsia="Times New Roman"/>
          <w:sz w:val="24"/>
        </w:rPr>
        <w:t>• Mendukung kepatuhan organisasi terhadap regulasi terkait AI, privasi data, dan keamanan informasi yang berlaku.</w:t>
      </w:r>
    </w:p>
    <w:p>
      <w:pPr>
        <w:spacing w:after="60" w:line="360" w:lineRule="auto"/>
        <w:ind w:left="720" w:hanging="357"/>
        <w:jc w:val="both"/>
      </w:pPr>
      <w:r>
        <w:rPr>
          <w:rFonts w:ascii="Times New Roman" w:hAnsi="Times New Roman" w:eastAsia="Times New Roman"/>
          <w:sz w:val="24"/>
        </w:rPr>
        <w:t>• Membantu pembuat kebijakan (policymakers) dalam merumuskan regulasi dan standar terkait penggunaan AI dalam rekayasa perangkat lunak.</w:t>
      </w:r>
    </w:p>
    <w:p>
      <w:pPr>
        <w:spacing w:before="240" w:after="120" w:line="360" w:lineRule="auto"/>
        <w:jc w:val="left"/>
      </w:pPr>
      <w:r>
        <w:rPr>
          <w:rFonts w:ascii="Times New Roman" w:hAnsi="Times New Roman" w:eastAsia="Times New Roman"/>
          <w:b/>
          <w:sz w:val="24"/>
        </w:rPr>
        <w:t>1.6 Ruang Lingkup</w:t>
      </w:r>
    </w:p>
    <w:p>
      <w:pPr>
        <w:spacing w:after="120" w:before="120" w:line="360" w:lineRule="auto"/>
        <w:jc w:val="left"/>
      </w:pPr>
      <w:r>
        <w:rPr>
          <w:rFonts w:ascii="Times New Roman" w:hAnsi="Times New Roman" w:eastAsia="Times New Roman"/>
          <w:b/>
          <w:i w:val="0"/>
          <w:sz w:val="24"/>
        </w:rPr>
        <w:t>Termasuk dalam lingkup penelitian:</w:t>
      </w:r>
    </w:p>
    <w:p>
      <w:pPr>
        <w:spacing w:after="60" w:line="360" w:lineRule="auto"/>
        <w:ind w:left="720" w:hanging="357"/>
        <w:jc w:val="both"/>
      </w:pPr>
      <w:r>
        <w:rPr>
          <w:rFonts w:ascii="Times New Roman" w:hAnsi="Times New Roman" w:eastAsia="Times New Roman"/>
          <w:sz w:val="24"/>
        </w:rPr>
        <w:t>• Generative AI untuk pembuatan kode (code generation), termasuk AI coding assistants (GitHub Copilot, Amazon CodeWhisperer, ChatGPT, Gemini Code Assist) dan agentic coding tools.</w:t>
      </w:r>
    </w:p>
    <w:p>
      <w:pPr>
        <w:spacing w:after="60" w:line="360" w:lineRule="auto"/>
        <w:ind w:left="720" w:hanging="357"/>
        <w:jc w:val="both"/>
      </w:pPr>
      <w:r>
        <w:rPr>
          <w:rFonts w:ascii="Times New Roman" w:hAnsi="Times New Roman" w:eastAsia="Times New Roman"/>
          <w:sz w:val="24"/>
        </w:rPr>
        <w:t>• Secure Software Development Lifecycle (Secure SDLC) dalam konteks penggunaan AI.</w:t>
      </w:r>
    </w:p>
    <w:p>
      <w:pPr>
        <w:spacing w:after="60" w:line="360" w:lineRule="auto"/>
        <w:ind w:left="720" w:hanging="357"/>
        <w:jc w:val="both"/>
      </w:pPr>
      <w:r>
        <w:rPr>
          <w:rFonts w:ascii="Times New Roman" w:hAnsi="Times New Roman" w:eastAsia="Times New Roman"/>
          <w:sz w:val="24"/>
        </w:rPr>
        <w:t>• Privacy governance terkait pengelolaan data kode sumber dan data sensitif yang diproses oleh AI systems.</w:t>
      </w:r>
    </w:p>
    <w:p>
      <w:pPr>
        <w:spacing w:after="60" w:line="360" w:lineRule="auto"/>
        <w:ind w:left="720" w:hanging="357"/>
        <w:jc w:val="both"/>
      </w:pPr>
      <w:r>
        <w:rPr>
          <w:rFonts w:ascii="Times New Roman" w:hAnsi="Times New Roman" w:eastAsia="Times New Roman"/>
          <w:sz w:val="24"/>
        </w:rPr>
        <w:t>• Developer workflow yang melibatkan AI tools dalam berbagai tahap pengembangan perangkat lunak (coding, testing, code review, debugging, documentation).</w:t>
      </w:r>
    </w:p>
    <w:p>
      <w:pPr>
        <w:spacing w:after="60" w:line="360" w:lineRule="auto"/>
        <w:ind w:left="720" w:hanging="357"/>
        <w:jc w:val="both"/>
      </w:pPr>
      <w:r>
        <w:rPr>
          <w:rFonts w:ascii="Times New Roman" w:hAnsi="Times New Roman" w:eastAsia="Times New Roman"/>
          <w:sz w:val="24"/>
        </w:rPr>
        <w:t>• Kerangka regulasi dan standar internasional terkait AI governance, keamanan informasi, dan perlindungan data pribadi.</w:t>
      </w:r>
    </w:p>
    <w:p>
      <w:pPr>
        <w:spacing w:after="120" w:before="120" w:line="360" w:lineRule="auto"/>
        <w:jc w:val="left"/>
      </w:pPr>
      <w:r>
        <w:rPr>
          <w:rFonts w:ascii="Times New Roman" w:hAnsi="Times New Roman" w:eastAsia="Times New Roman"/>
          <w:b/>
          <w:i w:val="0"/>
          <w:sz w:val="24"/>
        </w:rPr>
        <w:t>Tidak termasuk dalam lingkup penelitian:</w:t>
      </w:r>
    </w:p>
    <w:p>
      <w:pPr>
        <w:spacing w:after="60" w:line="360" w:lineRule="auto"/>
        <w:ind w:left="720" w:hanging="357"/>
        <w:jc w:val="both"/>
      </w:pPr>
      <w:r>
        <w:rPr>
          <w:rFonts w:ascii="Times New Roman" w:hAnsi="Times New Roman" w:eastAsia="Times New Roman"/>
          <w:sz w:val="24"/>
        </w:rPr>
        <w:t>• Proses pelatihan (training) foundation models dan large language models.</w:t>
      </w:r>
    </w:p>
    <w:p>
      <w:pPr>
        <w:spacing w:after="60" w:line="360" w:lineRule="auto"/>
        <w:ind w:left="720" w:hanging="357"/>
        <w:jc w:val="both"/>
      </w:pPr>
      <w:r>
        <w:rPr>
          <w:rFonts w:ascii="Times New Roman" w:hAnsi="Times New Roman" w:eastAsia="Times New Roman"/>
          <w:sz w:val="24"/>
        </w:rPr>
        <w:t>• Hardware security dan physical security infrastructure.</w:t>
      </w:r>
    </w:p>
    <w:p>
      <w:pPr>
        <w:spacing w:after="60" w:line="360" w:lineRule="auto"/>
        <w:ind w:left="720" w:hanging="357"/>
        <w:jc w:val="both"/>
      </w:pPr>
      <w:r>
        <w:rPr>
          <w:rFonts w:ascii="Times New Roman" w:hAnsi="Times New Roman" w:eastAsia="Times New Roman"/>
          <w:sz w:val="24"/>
        </w:rPr>
        <w:t>• Pure cryptography dan pengembangan algoritma kriptografi baru.</w:t>
      </w:r>
    </w:p>
    <w:p>
      <w:pPr>
        <w:spacing w:after="60" w:line="360" w:lineRule="auto"/>
        <w:ind w:left="720" w:hanging="357"/>
        <w:jc w:val="both"/>
      </w:pPr>
      <w:r>
        <w:rPr>
          <w:rFonts w:ascii="Times New Roman" w:hAnsi="Times New Roman" w:eastAsia="Times New Roman"/>
          <w:sz w:val="24"/>
        </w:rPr>
        <w:t>• Pengembangan AI models baru untuk code generation.</w:t>
      </w:r>
    </w:p>
    <w:p>
      <w:pPr>
        <w:spacing w:after="60" w:line="360" w:lineRule="auto"/>
        <w:ind w:left="720" w:hanging="357"/>
        <w:jc w:val="both"/>
      </w:pPr>
      <w:r>
        <w:rPr>
          <w:rFonts w:ascii="Times New Roman" w:hAnsi="Times New Roman" w:eastAsia="Times New Roman"/>
          <w:sz w:val="24"/>
        </w:rPr>
        <w:t>• Aspek hukum spesifik yurisdiksi tertentu (penelitian berfokus pada framework governance yang generik dan dapat diadaptasi).</w:t>
      </w:r>
    </w:p>
    <w:p>
      <w:r>
        <w:br w:type="page"/>
      </w:r>
    </w:p>
    <w:p>
      <w:pPr>
        <w:spacing w:before="480" w:after="120" w:line="360" w:lineRule="auto"/>
        <w:jc w:val="center"/>
      </w:pPr>
      <w:r>
        <w:rPr>
          <w:rFonts w:ascii="Times New Roman" w:hAnsi="Times New Roman" w:eastAsia="Times New Roman"/>
          <w:b/>
          <w:sz w:val="28"/>
        </w:rPr>
        <w:t>BAB II</w:t>
      </w:r>
    </w:p>
    <w:p>
      <w:pPr>
        <w:spacing w:before="0" w:after="360" w:line="360" w:lineRule="auto"/>
        <w:jc w:val="center"/>
      </w:pPr>
      <w:r>
        <w:rPr>
          <w:rFonts w:ascii="Times New Roman" w:hAnsi="Times New Roman" w:eastAsia="Times New Roman"/>
          <w:b/>
          <w:sz w:val="28"/>
        </w:rPr>
        <w:t>TINJAUAN PUSTAKA</w:t>
      </w:r>
    </w:p>
    <w:p>
      <w:pPr>
        <w:spacing w:before="240" w:after="120" w:line="360" w:lineRule="auto"/>
        <w:jc w:val="left"/>
      </w:pPr>
      <w:r>
        <w:rPr>
          <w:rFonts w:ascii="Times New Roman" w:hAnsi="Times New Roman" w:eastAsia="Times New Roman"/>
          <w:b/>
          <w:sz w:val="24"/>
        </w:rPr>
        <w:t>2.1 AI-Assisted Software Engineering</w:t>
      </w:r>
    </w:p>
    <w:p>
      <w:pPr>
        <w:spacing w:after="120" w:before="0" w:line="360" w:lineRule="auto"/>
        <w:ind w:firstLine="720"/>
        <w:jc w:val="both"/>
      </w:pPr>
      <w:r>
        <w:rPr>
          <w:rFonts w:ascii="Times New Roman" w:hAnsi="Times New Roman" w:eastAsia="Times New Roman"/>
          <w:b w:val="0"/>
          <w:i w:val="0"/>
          <w:sz w:val="24"/>
        </w:rPr>
        <w:t>AI-Assisted Software Engineering merujuk pada pemanfaatan teknologi kecerdasan buatan, khususnya large language models (LLMs), untuk mendukung berbagai aktivitas dalam siklus hidup pengembangan perangkat lunak. Konsep ini telah berevolusi dari automated code completion sederhana menjadi sistem yang mampu menghasilkan kode kompleks, melakukan code review, menulis pengujian, dan bahkan melakukan debugging secara otonom [24][25].</w:t>
      </w:r>
    </w:p>
    <w:p>
      <w:pPr>
        <w:spacing w:after="120" w:before="0" w:line="360" w:lineRule="auto"/>
        <w:ind w:firstLine="720"/>
        <w:jc w:val="both"/>
      </w:pPr>
      <w:r>
        <w:rPr>
          <w:rFonts w:ascii="Times New Roman" w:hAnsi="Times New Roman" w:eastAsia="Times New Roman"/>
          <w:b w:val="0"/>
          <w:i w:val="0"/>
          <w:sz w:val="24"/>
        </w:rPr>
        <w:t>Evolusi AI coding assistants dimulai dengan model Codex [26] yang dikembangkan oleh OpenAI dan menjadi dasar GitHub Copilot. Codex dilatih pada miliaran baris kode dari repositori publik dan mampu menerjemahkan natural language descriptions menjadi kode program. Perkembangan selanjutnya menghasilkan model-model yang lebih canggih seperti AlphaCode [27], StarCoder 2 [28], dan berbagai model open-source lainnya yang menunjukkan kemampuan code generation yang semakin mendekati tingkat manusia.</w:t>
      </w:r>
    </w:p>
    <w:p>
      <w:pPr>
        <w:spacing w:after="120" w:before="0" w:line="360" w:lineRule="auto"/>
        <w:ind w:firstLine="720"/>
        <w:jc w:val="both"/>
      </w:pPr>
      <w:r>
        <w:rPr>
          <w:rFonts w:ascii="Times New Roman" w:hAnsi="Times New Roman" w:eastAsia="Times New Roman"/>
          <w:b w:val="0"/>
          <w:i w:val="0"/>
          <w:sz w:val="24"/>
        </w:rPr>
        <w:t>Fan et al. (2023) dalam survei komprehensif tentang LLMs untuk software engineering mengidentifikasi berbagai area aplikasi termasuk code generation, program repair, code summarization, test generation, dan code review [29]. Hou et al. (2024) dalam systematic literature review yang dipublikasikan pada ACM TOSEM mengkategorikan penggunaan LLMs dalam software engineering ke dalam fase-fase SDLC dan menemukan bahwa adopsi terbesar terjadi pada fase implementasi dan pengujian [30].</w:t>
      </w:r>
    </w:p>
    <w:p>
      <w:pPr>
        <w:spacing w:after="120" w:before="0" w:line="360" w:lineRule="auto"/>
        <w:ind w:firstLine="720"/>
        <w:jc w:val="both"/>
      </w:pPr>
      <w:r>
        <w:rPr>
          <w:rFonts w:ascii="Times New Roman" w:hAnsi="Times New Roman" w:eastAsia="Times New Roman"/>
          <w:b w:val="0"/>
          <w:i w:val="0"/>
          <w:sz w:val="24"/>
        </w:rPr>
        <w:t>Paradigma human-AI collaboration dalam pengembangan perangkat lunak telah bergeser dari model AI sebagai alat bantu (tool) menjadi AI sebagai rekan kerja (pair programmer). Bird et al. (2023) mendeskripsikan pengalaman awal penggunaan Copilot sebagai AI-powered pair-programming tool dan mengidentifikasi peluang serta tantangan dalam kolaborasi manusia-AI [31]. Vaithilingam et al. (2022) mengevaluasi usability dari code generation tools dan menemukan gap antara ekspektasi pengembang dengan pengalaman aktual penggunaan [32].</w:t>
      </w:r>
    </w:p>
    <w:p>
      <w:pPr>
        <w:spacing w:after="120" w:before="0" w:line="360" w:lineRule="auto"/>
        <w:ind w:firstLine="720"/>
        <w:jc w:val="both"/>
      </w:pPr>
      <w:r>
        <w:rPr>
          <w:rFonts w:ascii="Times New Roman" w:hAnsi="Times New Roman" w:eastAsia="Times New Roman"/>
          <w:b w:val="0"/>
          <w:i w:val="0"/>
          <w:sz w:val="24"/>
        </w:rPr>
        <w:t>Perkembangan terbaru menunjukkan tren agentic coding di mana AI systems tidak hanya menghasilkan kode berdasarkan prompt, tetapi juga mampu menavigasi codebase, mengeksekusi perintah, dan menyelesaikan tugas pemrograman secara end-to-end. Schick et al. (2024) mendemonstrasikan kemampuan language models untuk menggunakan tools secara otonom [33], yang membuka paradigma baru dalam AI-assisted development sekaligus memperkenalkan vektor risiko keamanan yang belum sepenuhnya dipahami.</w:t>
      </w:r>
    </w:p>
    <w:p>
      <w:pPr>
        <w:spacing w:before="240" w:after="120" w:line="360" w:lineRule="auto"/>
        <w:jc w:val="left"/>
      </w:pPr>
      <w:r>
        <w:rPr>
          <w:rFonts w:ascii="Times New Roman" w:hAnsi="Times New Roman" w:eastAsia="Times New Roman"/>
          <w:b/>
          <w:sz w:val="24"/>
        </w:rPr>
        <w:t>2.2 Security Risks in AI-Assisted Development</w:t>
      </w:r>
    </w:p>
    <w:p>
      <w:pPr>
        <w:spacing w:after="120" w:before="0" w:line="360" w:lineRule="auto"/>
        <w:ind w:firstLine="720"/>
        <w:jc w:val="both"/>
      </w:pPr>
      <w:r>
        <w:rPr>
          <w:rFonts w:ascii="Times New Roman" w:hAnsi="Times New Roman" w:eastAsia="Times New Roman"/>
          <w:b w:val="0"/>
          <w:i w:val="0"/>
          <w:sz w:val="24"/>
        </w:rPr>
        <w:t>Risiko keamanan dalam AI-assisted software development dapat diklasifikasikan ke dalam tiga kategori utama: Code Risks, Infrastructure Risks, dan AI-Specific Risks. Klasifikasi ini didasarkan pada sintesis literatur yang mencakup berbagai studi empiris dan analisis keamanan [34][35].</w:t>
      </w:r>
    </w:p>
    <w:p>
      <w:pPr>
        <w:spacing w:before="120" w:line="360" w:lineRule="auto"/>
      </w:pPr>
      <w:r>
        <w:rPr>
          <w:rFonts w:ascii="Times New Roman" w:hAnsi="Times New Roman" w:eastAsia="Times New Roman"/>
          <w:b/>
          <w:sz w:val="24"/>
        </w:rPr>
        <w:t>A. Code Risks (Risiko pada Kode)</w:t>
      </w:r>
    </w:p>
    <w:p>
      <w:pPr>
        <w:spacing w:after="120" w:before="0" w:line="360" w:lineRule="auto"/>
        <w:ind w:firstLine="720"/>
        <w:jc w:val="both"/>
      </w:pPr>
      <w:r>
        <w:rPr>
          <w:rFonts w:ascii="Times New Roman" w:hAnsi="Times New Roman" w:eastAsia="Times New Roman"/>
          <w:b w:val="0"/>
          <w:i w:val="0"/>
          <w:sz w:val="24"/>
        </w:rPr>
        <w:t>Risiko pada kode yang dihasilkan AI merupakan kategori risiko yang paling banyak diteliti. Perry et al. (2023) membuktikan secara empiris bahwa kode yang dihasilkan dengan bantuan AI assistants mengandung lebih banyak kerentanan keamanan dibandingkan kode yang ditulis secara manual [7]. Kerentanan yang teridentifikasi mencakup berbagai kategori CWE (Common Weakness Enumeration) termasuk injection flaws, buffer overflows, dan improper input validation.</w:t>
      </w:r>
    </w:p>
    <w:p>
      <w:pPr>
        <w:spacing w:after="120" w:before="0" w:line="360" w:lineRule="auto"/>
        <w:ind w:firstLine="720"/>
        <w:jc w:val="both"/>
      </w:pPr>
      <w:r>
        <w:rPr>
          <w:rFonts w:ascii="Times New Roman" w:hAnsi="Times New Roman" w:eastAsia="Times New Roman"/>
          <w:b w:val="0"/>
          <w:i w:val="0"/>
          <w:sz w:val="24"/>
        </w:rPr>
        <w:t>Pearce et al. (2022) secara sistematis mengevaluasi keamanan saran kode dari GitHub Copilot pada 89 skenario yang relevan dengan keamanan dan menemukan bahwa sekitar 40% dari saran mengandung kerentanan [8]. Siddiq dan Santos (2022) mengembangkan SecurityEval Dataset untuk mengevaluasi teknik code generation berbasis machine learning terhadap kerentanan keamanan yang umum [36]. Hajipour et al. (2023) mengembangkan metode untuk menemukan kerentanan keamanan secara sistematis pada model code generation black-box [37].</w:t>
      </w:r>
    </w:p>
    <w:p>
      <w:pPr>
        <w:spacing w:after="120" w:before="0" w:line="360" w:lineRule="auto"/>
        <w:ind w:firstLine="720"/>
        <w:jc w:val="both"/>
      </w:pPr>
      <w:r>
        <w:rPr>
          <w:rFonts w:ascii="Times New Roman" w:hAnsi="Times New Roman" w:eastAsia="Times New Roman"/>
          <w:b w:val="0"/>
          <w:i w:val="0"/>
          <w:sz w:val="24"/>
        </w:rPr>
        <w:t>Risiko dependency juga merupakan permasalahan serius. AI models dapat merekomendasikan package atau library yang tidak ada (hallucinated dependencies), yang berpotensi dieksploitasi melalui dependency confusion attacks [17]. Selain itu, model dapat merekomendasikan versi library yang mengandung known vulnerabilities.</w:t>
      </w:r>
    </w:p>
    <w:p>
      <w:pPr>
        <w:spacing w:before="120" w:line="360" w:lineRule="auto"/>
      </w:pPr>
      <w:r>
        <w:rPr>
          <w:rFonts w:ascii="Times New Roman" w:hAnsi="Times New Roman" w:eastAsia="Times New Roman"/>
          <w:b/>
          <w:sz w:val="24"/>
        </w:rPr>
        <w:t>B. Infrastructure Risks (Risiko Infrastruktur)</w:t>
      </w:r>
    </w:p>
    <w:p>
      <w:pPr>
        <w:spacing w:after="120" w:before="0" w:line="360" w:lineRule="auto"/>
        <w:ind w:firstLine="720"/>
        <w:jc w:val="both"/>
      </w:pPr>
      <w:r>
        <w:rPr>
          <w:rFonts w:ascii="Times New Roman" w:hAnsi="Times New Roman" w:eastAsia="Times New Roman"/>
          <w:b w:val="0"/>
          <w:i w:val="0"/>
          <w:sz w:val="24"/>
        </w:rPr>
        <w:t>Risiko infrastruktur mencakup ancaman terhadap supply chain perangkat lunak dan kebocoran rahasia (secrets). Ladisa et al. (2023) mengembangkan taksonomi komprehensif terhadap serangan pada open-source software supply chain yang relevan dengan konteks AI-assisted development [17]. Ohm et al. (2020) mendokumentasikan berbagai kasus serangan supply chain yang dapat difasilitasi oleh AI yang merekomendasikan malicious packages [18].</w:t>
      </w:r>
    </w:p>
    <w:p>
      <w:pPr>
        <w:spacing w:after="120" w:before="0" w:line="360" w:lineRule="auto"/>
        <w:ind w:firstLine="720"/>
        <w:jc w:val="both"/>
      </w:pPr>
      <w:r>
        <w:rPr>
          <w:rFonts w:ascii="Times New Roman" w:hAnsi="Times New Roman" w:eastAsia="Times New Roman"/>
          <w:b w:val="0"/>
          <w:i w:val="0"/>
          <w:sz w:val="24"/>
        </w:rPr>
        <w:t>Secret leakage menjadi risiko yang meningkat ketika pengembang menyertakan credentials, API keys, atau token autentikasi dalam konteks yang dikirim ke AI services. Informasi sensitif ini dapat tersimpan dalam log server AI provider atau bahkan terintegrasi ke dalam data pelatihan model di masa depan.</w:t>
      </w:r>
    </w:p>
    <w:p>
      <w:pPr>
        <w:spacing w:before="120" w:line="360" w:lineRule="auto"/>
      </w:pPr>
      <w:r>
        <w:rPr>
          <w:rFonts w:ascii="Times New Roman" w:hAnsi="Times New Roman" w:eastAsia="Times New Roman"/>
          <w:b/>
          <w:sz w:val="24"/>
        </w:rPr>
        <w:t>C. AI-Specific Risks (Risiko Spesifik AI)</w:t>
      </w:r>
    </w:p>
    <w:p>
      <w:pPr>
        <w:spacing w:after="120" w:before="0" w:line="360" w:lineRule="auto"/>
        <w:ind w:firstLine="720"/>
        <w:jc w:val="both"/>
      </w:pPr>
      <w:r>
        <w:rPr>
          <w:rFonts w:ascii="Times New Roman" w:hAnsi="Times New Roman" w:eastAsia="Times New Roman"/>
          <w:b w:val="0"/>
          <w:i w:val="0"/>
          <w:sz w:val="24"/>
        </w:rPr>
        <w:t>Risiko yang spesifik terkait teknologi AI mencakup prompt injection, hallucinated APIs, dan model poisoning. Greshake et al. (2023) dan Liu et al. (2024) mendemonstrasikan bagaimana prompt injection dapat digunakan untuk memanipulasi output dari LLM-integrated applications [14][15]. Dalam konteks AI coding assistants, prompt injection dapat menyebabkan model menghasilkan kode berbahaya yang tersamarkan sebagai kode yang legitimate.</w:t>
      </w:r>
    </w:p>
    <w:p>
      <w:pPr>
        <w:spacing w:after="120" w:before="0" w:line="360" w:lineRule="auto"/>
        <w:ind w:firstLine="720"/>
        <w:jc w:val="both"/>
      </w:pPr>
      <w:r>
        <w:rPr>
          <w:rFonts w:ascii="Times New Roman" w:hAnsi="Times New Roman" w:eastAsia="Times New Roman"/>
          <w:b w:val="0"/>
          <w:i w:val="0"/>
          <w:sz w:val="24"/>
        </w:rPr>
        <w:t>Huang et al. (2023) menunjukkan bahwa indirect prompt injection pada LLM-integrated applications dapat mengkompromikan integritas seluruh sistem [38]. OWASP (2023) telah memasukkan prompt injection sebagai risiko utama dalam OWASP Top 10 for Large Language Model Applications [39], menegaskan signifikansi ancaman ini bagi komunitas keamanan.</w:t>
      </w:r>
    </w:p>
    <w:p>
      <w:pPr>
        <w:spacing w:before="240" w:after="120" w:line="360" w:lineRule="auto"/>
        <w:jc w:val="left"/>
      </w:pPr>
      <w:r>
        <w:rPr>
          <w:rFonts w:ascii="Times New Roman" w:hAnsi="Times New Roman" w:eastAsia="Times New Roman"/>
          <w:b/>
          <w:sz w:val="24"/>
        </w:rPr>
        <w:t>2.3 Privacy Risks in AI-Assisted Development</w:t>
      </w:r>
    </w:p>
    <w:p>
      <w:pPr>
        <w:spacing w:after="120" w:before="0" w:line="360" w:lineRule="auto"/>
        <w:ind w:firstLine="720"/>
        <w:jc w:val="both"/>
      </w:pPr>
      <w:r>
        <w:rPr>
          <w:rFonts w:ascii="Times New Roman" w:hAnsi="Times New Roman" w:eastAsia="Times New Roman"/>
          <w:b w:val="0"/>
          <w:i w:val="0"/>
          <w:sz w:val="24"/>
        </w:rPr>
        <w:t>Risiko privasi dalam AI-assisted software development mencakup empat dimensi utama yang saling terkait dan memerlukan pengelolaan yang terintegrasi.</w:t>
      </w:r>
    </w:p>
    <w:p>
      <w:pPr>
        <w:spacing w:before="120" w:line="360" w:lineRule="auto"/>
      </w:pPr>
      <w:r>
        <w:rPr>
          <w:rFonts w:ascii="Times New Roman" w:hAnsi="Times New Roman" w:eastAsia="Times New Roman"/>
          <w:b/>
          <w:sz w:val="24"/>
        </w:rPr>
        <w:t>A. Source Code Disclosure</w:t>
      </w:r>
    </w:p>
    <w:p>
      <w:pPr>
        <w:spacing w:after="120" w:before="0" w:line="360" w:lineRule="auto"/>
        <w:ind w:firstLine="720"/>
        <w:jc w:val="both"/>
      </w:pPr>
      <w:r>
        <w:rPr>
          <w:rFonts w:ascii="Times New Roman" w:hAnsi="Times New Roman" w:eastAsia="Times New Roman"/>
          <w:b w:val="0"/>
          <w:i w:val="0"/>
          <w:sz w:val="24"/>
        </w:rPr>
        <w:t>Penggunaan AI coding assistants yang berbasis cloud mengharuskan pengiriman kode sumber ke server pihak ketiga untuk diproses. Hal ini menimbulkan risiko pengungkapan kode sumber yang merupakan kekayaan intelektual organisasi. Proprietary algorithms, business logic, dan competitive advantages yang terkandung dalam kode sumber dapat terekspos ke penyedia layanan AI. Risiko ini semakin signifikan bagi organisasi yang beroperasi di sektor regulated industries seperti perbankan, kesehatan, dan pertahanan.</w:t>
      </w:r>
    </w:p>
    <w:p>
      <w:pPr>
        <w:spacing w:before="120" w:line="360" w:lineRule="auto"/>
      </w:pPr>
      <w:r>
        <w:rPr>
          <w:rFonts w:ascii="Times New Roman" w:hAnsi="Times New Roman" w:eastAsia="Times New Roman"/>
          <w:b/>
          <w:sz w:val="24"/>
        </w:rPr>
        <w:t>B. Data Leakage</w:t>
      </w:r>
    </w:p>
    <w:p>
      <w:pPr>
        <w:spacing w:after="120" w:before="0" w:line="360" w:lineRule="auto"/>
        <w:ind w:firstLine="720"/>
        <w:jc w:val="both"/>
      </w:pPr>
      <w:r>
        <w:rPr>
          <w:rFonts w:ascii="Times New Roman" w:hAnsi="Times New Roman" w:eastAsia="Times New Roman"/>
          <w:b w:val="0"/>
          <w:i w:val="0"/>
          <w:sz w:val="24"/>
        </w:rPr>
        <w:t>Di luar kode sumber, pengembang seringkali secara tidak sengaja menyertakan data sensitif dalam prompt atau konteks yang dikirim ke AI systems. Data tersebut dapat berupa database credentials, API keys, personal identifiable information (PII) dari pengguna, konfigurasi jaringan internal, atau informasi arsitektur sistem yang sensitif. Mozes et al. (2023) mengidentifikasi berbagai skenario di mana LLMs dapat digunakan untuk mengekstraksi atau menyebarkan informasi sensitif [40].</w:t>
      </w:r>
    </w:p>
    <w:p>
      <w:pPr>
        <w:spacing w:before="120" w:line="360" w:lineRule="auto"/>
      </w:pPr>
      <w:r>
        <w:rPr>
          <w:rFonts w:ascii="Times New Roman" w:hAnsi="Times New Roman" w:eastAsia="Times New Roman"/>
          <w:b/>
          <w:sz w:val="24"/>
        </w:rPr>
        <w:t>C. Training-Data Exposure</w:t>
      </w:r>
    </w:p>
    <w:p>
      <w:pPr>
        <w:spacing w:after="120" w:before="0" w:line="360" w:lineRule="auto"/>
        <w:ind w:firstLine="720"/>
        <w:jc w:val="both"/>
      </w:pPr>
      <w:r>
        <w:rPr>
          <w:rFonts w:ascii="Times New Roman" w:hAnsi="Times New Roman" w:eastAsia="Times New Roman"/>
          <w:b w:val="0"/>
          <w:i w:val="0"/>
          <w:sz w:val="24"/>
        </w:rPr>
        <w:t>Carlini et al. (2021) mendemonstrasikan bahwa large language models dapat memorize dan mengungkapkan data pelatihan mereka, termasuk kode sumber, data pribadi, dan informasi sensitif lainnya yang ada dalam data pelatihan [12]. Implikasi dari temuan ini sangat serius: kode sumber yang digunakan untuk melatih model AI dapat direproduksi oleh pengguna lain, menimbulkan risiko kebocoran kekayaan intelektual dan pelanggaran lisensi perangkat lunak.</w:t>
      </w:r>
    </w:p>
    <w:p>
      <w:pPr>
        <w:spacing w:before="120" w:line="360" w:lineRule="auto"/>
      </w:pPr>
      <w:r>
        <w:rPr>
          <w:rFonts w:ascii="Times New Roman" w:hAnsi="Times New Roman" w:eastAsia="Times New Roman"/>
          <w:b/>
          <w:sz w:val="24"/>
        </w:rPr>
        <w:t>D. Cross-Border Data Issues</w:t>
      </w:r>
    </w:p>
    <w:p>
      <w:pPr>
        <w:spacing w:after="120" w:before="0" w:line="360" w:lineRule="auto"/>
        <w:ind w:firstLine="720"/>
        <w:jc w:val="both"/>
      </w:pPr>
      <w:r>
        <w:rPr>
          <w:rFonts w:ascii="Times New Roman" w:hAnsi="Times New Roman" w:eastAsia="Times New Roman"/>
          <w:b w:val="0"/>
          <w:i w:val="0"/>
          <w:sz w:val="24"/>
        </w:rPr>
        <w:t>Layanan AI coding assistants umumnya dioperasikan dari data center yang berlokasi di berbagai yurisdiksi. Transfer kode sumber lintas batas negara menimbulkan permasalahan kepatuhan terhadap regulasi perlindungan data seperti GDPR (General Data Protection Regulation), EU AI Act [13], dan regulasi nasional lainnya. Organisasi perlu memastikan bahwa transfer data ke penyedia layanan AI memenuhi persyaratan hukum yang berlaku di yurisdiksi yang relevan.</w:t>
      </w:r>
    </w:p>
    <w:p>
      <w:pPr>
        <w:spacing w:before="240" w:after="120" w:line="360" w:lineRule="auto"/>
        <w:jc w:val="left"/>
      </w:pPr>
      <w:r>
        <w:rPr>
          <w:rFonts w:ascii="Times New Roman" w:hAnsi="Times New Roman" w:eastAsia="Times New Roman"/>
          <w:b/>
          <w:sz w:val="24"/>
        </w:rPr>
        <w:t>2.4 Governance Theory</w:t>
      </w:r>
    </w:p>
    <w:p>
      <w:pPr>
        <w:spacing w:after="120" w:before="0" w:line="360" w:lineRule="auto"/>
        <w:ind w:firstLine="720"/>
        <w:jc w:val="both"/>
      </w:pPr>
      <w:r>
        <w:rPr>
          <w:rFonts w:ascii="Times New Roman" w:hAnsi="Times New Roman" w:eastAsia="Times New Roman"/>
          <w:b w:val="0"/>
          <w:i w:val="0"/>
          <w:sz w:val="24"/>
        </w:rPr>
        <w:t>Tata kelola (governance) dalam konteks AI-assisted software engineering memerlukan integrasi dari beberapa kerangka teori yang saling melengkapi. Bagian ini membahas empat pilar teoritis yang menjadi landasan pengembangan framework dalam penelitian ini.</w:t>
      </w:r>
    </w:p>
    <w:p>
      <w:pPr>
        <w:spacing w:before="120" w:line="360" w:lineRule="auto"/>
      </w:pPr>
      <w:r>
        <w:rPr>
          <w:rFonts w:ascii="Times New Roman" w:hAnsi="Times New Roman" w:eastAsia="Times New Roman"/>
          <w:b/>
          <w:sz w:val="24"/>
        </w:rPr>
        <w:t>A. NIST AI Risk Management Framework</w:t>
      </w:r>
    </w:p>
    <w:p>
      <w:pPr>
        <w:spacing w:after="120" w:before="0" w:line="360" w:lineRule="auto"/>
        <w:ind w:firstLine="720"/>
        <w:jc w:val="both"/>
      </w:pPr>
      <w:r>
        <w:rPr>
          <w:rFonts w:ascii="Times New Roman" w:hAnsi="Times New Roman" w:eastAsia="Times New Roman"/>
          <w:b w:val="0"/>
          <w:i w:val="0"/>
          <w:sz w:val="24"/>
        </w:rPr>
        <w:t>NIST AI Risk Management Framework (AI RMF 1.0) [20] menyediakan panduan sukarela untuk mengelola risiko yang terkait dengan sistem AI sepanjang siklus hidupnya. Framework ini terdiri dari empat fungsi inti: Govern, Map, Measure, dan Manage. Fungsi Govern menekankan pentingnya budaya organisasi dan struktur tata kelola yang mendukung pengelolaan risiko AI. Framework ini menjadi acuan utama dalam merancang komponen governance pada penelitian ini.</w:t>
      </w:r>
    </w:p>
    <w:p>
      <w:pPr>
        <w:spacing w:before="120" w:line="360" w:lineRule="auto"/>
      </w:pPr>
      <w:r>
        <w:rPr>
          <w:rFonts w:ascii="Times New Roman" w:hAnsi="Times New Roman" w:eastAsia="Times New Roman"/>
          <w:b/>
          <w:sz w:val="24"/>
        </w:rPr>
        <w:t>B. ISO/IEC 27001:2022</w:t>
      </w:r>
    </w:p>
    <w:p>
      <w:pPr>
        <w:spacing w:after="120" w:before="0" w:line="360" w:lineRule="auto"/>
        <w:ind w:firstLine="720"/>
        <w:jc w:val="both"/>
      </w:pPr>
      <w:r>
        <w:rPr>
          <w:rFonts w:ascii="Times New Roman" w:hAnsi="Times New Roman" w:eastAsia="Times New Roman"/>
          <w:b w:val="0"/>
          <w:i w:val="0"/>
          <w:sz w:val="24"/>
        </w:rPr>
        <w:t>ISO/IEC 27001:2022 [21] merupakan standar internasional untuk Information Security Management System (ISMS) yang menyediakan kerangka kerja sistematis untuk mengelola risiko keamanan informasi. Standar ini relevan dalam konteks penelitian sebagai landasan untuk merancang kontrol keamanan yang berkaitan dengan penggunaan AI tools dalam pengembangan perangkat lunak, termasuk access control, data classification, dan incident management.</w:t>
      </w:r>
    </w:p>
    <w:p>
      <w:pPr>
        <w:spacing w:before="120" w:line="360" w:lineRule="auto"/>
      </w:pPr>
      <w:r>
        <w:rPr>
          <w:rFonts w:ascii="Times New Roman" w:hAnsi="Times New Roman" w:eastAsia="Times New Roman"/>
          <w:b/>
          <w:sz w:val="24"/>
        </w:rPr>
        <w:t>C. Software Governance</w:t>
      </w:r>
    </w:p>
    <w:p>
      <w:pPr>
        <w:spacing w:after="120" w:before="0" w:line="360" w:lineRule="auto"/>
        <w:ind w:firstLine="720"/>
        <w:jc w:val="both"/>
      </w:pPr>
      <w:r>
        <w:rPr>
          <w:rFonts w:ascii="Times New Roman" w:hAnsi="Times New Roman" w:eastAsia="Times New Roman"/>
          <w:b w:val="0"/>
          <w:i w:val="0"/>
          <w:sz w:val="24"/>
        </w:rPr>
        <w:t>Software governance merujuk pada kerangka kerja organisasional untuk memastikan bahwa pengembangan dan operasi perangkat lunak memenuhi standar kualitas, keamanan, dan kepatuhan. McGraw (2004) memperkenalkan konsep software security sebagai aspek integral dari proses pengembangan perangkat lunak [41]. Saltzer dan Schroeder (1975) menetapkan prinsip-prinsip fundamental proteksi informasi yang tetap relevan hingga saat ini [42]. Dalam konteks AI-assisted development, software governance perlu diperluas untuk mencakup pengelolaan risiko spesifik yang ditimbulkan oleh AI tools.</w:t>
      </w:r>
    </w:p>
    <w:p>
      <w:pPr>
        <w:spacing w:before="120" w:line="360" w:lineRule="auto"/>
      </w:pPr>
      <w:r>
        <w:rPr>
          <w:rFonts w:ascii="Times New Roman" w:hAnsi="Times New Roman" w:eastAsia="Times New Roman"/>
          <w:b/>
          <w:sz w:val="24"/>
        </w:rPr>
        <w:t>D. AI Governance</w:t>
      </w:r>
    </w:p>
    <w:p>
      <w:pPr>
        <w:spacing w:after="120" w:before="0" w:line="360" w:lineRule="auto"/>
        <w:ind w:firstLine="720"/>
        <w:jc w:val="both"/>
      </w:pPr>
      <w:r>
        <w:rPr>
          <w:rFonts w:ascii="Times New Roman" w:hAnsi="Times New Roman" w:eastAsia="Times New Roman"/>
          <w:b w:val="0"/>
          <w:i w:val="0"/>
          <w:sz w:val="24"/>
        </w:rPr>
        <w:t>AI Governance merupakan bidang yang berkembang pesat seiring meningkatnya adopsi AI di berbagai sektor. Floridi et al. (2018) mengusulkan kerangka etika AI4People yang menekankan prinsip beneficence, non-maleficence, autonomy, justice, dan explicability [43]. Jobin et al. (2019) melakukan analisis terhadap 84 dokumen panduan etika AI global dan mengidentifikasi konvergensi pada prinsip transparency, justice, non-maleficence, responsibility, dan privacy [44].</w:t>
      </w:r>
    </w:p>
    <w:p>
      <w:pPr>
        <w:spacing w:after="120" w:before="0" w:line="360" w:lineRule="auto"/>
        <w:ind w:firstLine="720"/>
        <w:jc w:val="both"/>
      </w:pPr>
      <w:r>
        <w:rPr>
          <w:rFonts w:ascii="Times New Roman" w:hAnsi="Times New Roman" w:eastAsia="Times New Roman"/>
          <w:b w:val="0"/>
          <w:i w:val="0"/>
          <w:sz w:val="24"/>
        </w:rPr>
        <w:t>Novelli et al. (2024) menganalisis konsep accountability dalam AI dan bagaimana mekanisme akuntabilitas dapat dioperasionalisasikan [45]. Sallam (2023) dari Gartner Research memprediksi bahwa AI governance akan menjadi prioritas tingkat dewan direksi pada tahun 2024 [46]. EU AI Act [13] yang disahkan pada tahun 2024 merupakan regulasi komprehensif pertama yang mengatur pengembangan dan penggunaan AI di tingkat regional, menjadi landmark dalam regulasi AI global.</w:t>
      </w:r>
    </w:p>
    <w:p>
      <w:pPr>
        <w:spacing w:before="240" w:after="120" w:line="360" w:lineRule="auto"/>
        <w:jc w:val="left"/>
      </w:pPr>
      <w:r>
        <w:rPr>
          <w:rFonts w:ascii="Times New Roman" w:hAnsi="Times New Roman" w:eastAsia="Times New Roman"/>
          <w:b/>
          <w:sz w:val="24"/>
        </w:rPr>
        <w:t>2.5 Penelitian Terdahulu</w:t>
      </w:r>
    </w:p>
    <w:p>
      <w:pPr>
        <w:spacing w:after="120" w:before="0" w:line="360" w:lineRule="auto"/>
        <w:ind w:firstLine="720"/>
        <w:jc w:val="both"/>
      </w:pPr>
      <w:r>
        <w:rPr>
          <w:rFonts w:ascii="Times New Roman" w:hAnsi="Times New Roman" w:eastAsia="Times New Roman"/>
          <w:b w:val="0"/>
          <w:i w:val="0"/>
          <w:sz w:val="24"/>
        </w:rPr>
        <w:t>Tabel 2.1 menyajikan ringkasan penelitian terdahulu yang relevan dengan topik penelitian ini. Penelitian-penelitian tersebut dikelompokkan berdasarkan fokus utamanya dan dianalisis untuk mengidentifikasi gap yang menjadi kontribusi penelitian ini.</w:t>
      </w:r>
    </w:p>
    <w:p>
      <w:pPr>
        <w:spacing w:after="120" w:before="240" w:line="360" w:lineRule="auto"/>
        <w:jc w:val="center"/>
      </w:pPr>
      <w:r>
        <w:rPr>
          <w:rFonts w:ascii="Times New Roman" w:hAnsi="Times New Roman" w:eastAsia="Times New Roman"/>
          <w:b/>
          <w:i w:val="0"/>
          <w:sz w:val="24"/>
        </w:rPr>
        <w:t>Tabel 2.1 Penelitian Terdahulu yang Relevan</w:t>
      </w:r>
    </w:p>
    <w:tbl>
      <w:tblPr>
        <w:tblW w:type="auto" w:w="0"/>
        <w:jc w:val="center"/>
        <w:tblLook w:firstColumn="1" w:firstRow="1" w:lastColumn="0" w:lastRow="0" w:noHBand="0" w:noVBand="1" w:val="04A0"/>
      </w:tblPr>
      <w:tblGrid>
        <w:gridCol w:w="1587"/>
        <w:gridCol w:w="1587"/>
        <w:gridCol w:w="1587"/>
        <w:gridCol w:w="1587"/>
        <w:gridCol w:w="1587"/>
      </w:tblGrid>
      <w:tr>
        <w:tc>
          <w:tcPr>
            <w:tcW w:type="dxa" w:w="1701"/>
            <w:shd w:fill="D9E2F3"/>
          </w:tcPr>
          <w:p>
            <w:pPr>
              <w:spacing w:after="40" w:before="40" w:line="240" w:lineRule="auto"/>
              <w:jc w:val="center"/>
            </w:pPr>
            <w:r/>
            <w:r>
              <w:rPr>
                <w:rFonts w:ascii="Times New Roman" w:hAnsi="Times New Roman" w:eastAsia="Times New Roman"/>
                <w:b/>
                <w:sz w:val="18"/>
              </w:rPr>
              <w:t>Penulis (Tahun)</w:t>
            </w:r>
          </w:p>
        </w:tc>
        <w:tc>
          <w:tcPr>
            <w:tcW w:type="dxa" w:w="1701"/>
            <w:shd w:fill="D9E2F3"/>
          </w:tcPr>
          <w:p>
            <w:pPr>
              <w:spacing w:after="40" w:before="40" w:line="240" w:lineRule="auto"/>
              <w:jc w:val="center"/>
            </w:pPr>
            <w:r/>
            <w:r>
              <w:rPr>
                <w:rFonts w:ascii="Times New Roman" w:hAnsi="Times New Roman" w:eastAsia="Times New Roman"/>
                <w:b/>
                <w:sz w:val="18"/>
              </w:rPr>
              <w:t>Fokus</w:t>
            </w:r>
          </w:p>
        </w:tc>
        <w:tc>
          <w:tcPr>
            <w:tcW w:type="dxa" w:w="1417"/>
            <w:shd w:fill="D9E2F3"/>
          </w:tcPr>
          <w:p>
            <w:pPr>
              <w:spacing w:after="40" w:before="40" w:line="240" w:lineRule="auto"/>
              <w:jc w:val="center"/>
            </w:pPr>
            <w:r/>
            <w:r>
              <w:rPr>
                <w:rFonts w:ascii="Times New Roman" w:hAnsi="Times New Roman" w:eastAsia="Times New Roman"/>
                <w:b/>
                <w:sz w:val="18"/>
              </w:rPr>
              <w:t>Metode</w:t>
            </w:r>
          </w:p>
        </w:tc>
        <w:tc>
          <w:tcPr>
            <w:tcW w:type="dxa" w:w="2268"/>
            <w:shd w:fill="D9E2F3"/>
          </w:tcPr>
          <w:p>
            <w:pPr>
              <w:spacing w:after="40" w:before="40" w:line="240" w:lineRule="auto"/>
              <w:jc w:val="center"/>
            </w:pPr>
            <w:r/>
            <w:r>
              <w:rPr>
                <w:rFonts w:ascii="Times New Roman" w:hAnsi="Times New Roman" w:eastAsia="Times New Roman"/>
                <w:b/>
                <w:sz w:val="18"/>
              </w:rPr>
              <w:t>Temuan</w:t>
            </w:r>
          </w:p>
        </w:tc>
        <w:tc>
          <w:tcPr>
            <w:tcW w:type="dxa" w:w="1984"/>
            <w:shd w:fill="D9E2F3"/>
          </w:tcPr>
          <w:p>
            <w:pPr>
              <w:spacing w:after="40" w:before="40" w:line="240" w:lineRule="auto"/>
              <w:jc w:val="center"/>
            </w:pPr>
            <w:r/>
            <w:r>
              <w:rPr>
                <w:rFonts w:ascii="Times New Roman" w:hAnsi="Times New Roman" w:eastAsia="Times New Roman"/>
                <w:b/>
                <w:sz w:val="18"/>
              </w:rPr>
              <w:t>Gap</w:t>
            </w:r>
          </w:p>
        </w:tc>
      </w:tr>
      <w:tr>
        <w:tc>
          <w:tcPr>
            <w:tcW w:type="dxa" w:w="1701"/>
          </w:tcPr>
          <w:p>
            <w:pPr>
              <w:spacing w:after="40" w:before="40" w:line="240" w:lineRule="auto"/>
              <w:jc w:val="left"/>
            </w:pPr>
            <w:r/>
            <w:r>
              <w:rPr>
                <w:rFonts w:ascii="Times New Roman" w:hAnsi="Times New Roman" w:eastAsia="Times New Roman"/>
                <w:b w:val="0"/>
                <w:sz w:val="18"/>
              </w:rPr>
              <w:t>Perry et al. (2023)</w:t>
            </w:r>
          </w:p>
        </w:tc>
        <w:tc>
          <w:tcPr>
            <w:tcW w:type="dxa" w:w="1701"/>
          </w:tcPr>
          <w:p>
            <w:pPr>
              <w:spacing w:after="40" w:before="40" w:line="240" w:lineRule="auto"/>
              <w:jc w:val="left"/>
            </w:pPr>
            <w:r/>
            <w:r>
              <w:rPr>
                <w:rFonts w:ascii="Times New Roman" w:hAnsi="Times New Roman" w:eastAsia="Times New Roman"/>
                <w:b w:val="0"/>
                <w:sz w:val="18"/>
              </w:rPr>
              <w:t>Security of AI-generated code</w:t>
            </w:r>
          </w:p>
        </w:tc>
        <w:tc>
          <w:tcPr>
            <w:tcW w:type="dxa" w:w="1417"/>
          </w:tcPr>
          <w:p>
            <w:pPr>
              <w:spacing w:after="40" w:before="40" w:line="240" w:lineRule="auto"/>
              <w:jc w:val="left"/>
            </w:pPr>
            <w:r/>
            <w:r>
              <w:rPr>
                <w:rFonts w:ascii="Times New Roman" w:hAnsi="Times New Roman" w:eastAsia="Times New Roman"/>
                <w:b w:val="0"/>
                <w:sz w:val="18"/>
              </w:rPr>
              <w:t>Controlled experiment</w:t>
            </w:r>
          </w:p>
        </w:tc>
        <w:tc>
          <w:tcPr>
            <w:tcW w:type="dxa" w:w="2268"/>
          </w:tcPr>
          <w:p>
            <w:pPr>
              <w:spacing w:after="40" w:before="40" w:line="240" w:lineRule="auto"/>
              <w:jc w:val="left"/>
            </w:pPr>
            <w:r/>
            <w:r>
              <w:rPr>
                <w:rFonts w:ascii="Times New Roman" w:hAnsi="Times New Roman" w:eastAsia="Times New Roman"/>
                <w:b w:val="0"/>
                <w:sz w:val="18"/>
              </w:rPr>
              <w:t>Users with AI write more insecure code</w:t>
            </w:r>
          </w:p>
        </w:tc>
        <w:tc>
          <w:tcPr>
            <w:tcW w:type="dxa" w:w="1984"/>
          </w:tcPr>
          <w:p>
            <w:pPr>
              <w:spacing w:after="40" w:before="40" w:line="240" w:lineRule="auto"/>
              <w:jc w:val="left"/>
            </w:pPr>
            <w:r/>
            <w:r>
              <w:rPr>
                <w:rFonts w:ascii="Times New Roman" w:hAnsi="Times New Roman" w:eastAsia="Times New Roman"/>
                <w:b w:val="0"/>
                <w:sz w:val="18"/>
              </w:rPr>
              <w:t>No governance solution proposed</w:t>
            </w:r>
          </w:p>
        </w:tc>
      </w:tr>
      <w:tr>
        <w:tc>
          <w:tcPr>
            <w:tcW w:type="dxa" w:w="1701"/>
          </w:tcPr>
          <w:p>
            <w:pPr>
              <w:spacing w:after="40" w:before="40" w:line="240" w:lineRule="auto"/>
              <w:jc w:val="left"/>
            </w:pPr>
            <w:r/>
            <w:r>
              <w:rPr>
                <w:rFonts w:ascii="Times New Roman" w:hAnsi="Times New Roman" w:eastAsia="Times New Roman"/>
                <w:b w:val="0"/>
                <w:sz w:val="18"/>
              </w:rPr>
              <w:t>Pearce et al. (2022)</w:t>
            </w:r>
          </w:p>
        </w:tc>
        <w:tc>
          <w:tcPr>
            <w:tcW w:type="dxa" w:w="1701"/>
          </w:tcPr>
          <w:p>
            <w:pPr>
              <w:spacing w:after="40" w:before="40" w:line="240" w:lineRule="auto"/>
              <w:jc w:val="left"/>
            </w:pPr>
            <w:r/>
            <w:r>
              <w:rPr>
                <w:rFonts w:ascii="Times New Roman" w:hAnsi="Times New Roman" w:eastAsia="Times New Roman"/>
                <w:b w:val="0"/>
                <w:sz w:val="18"/>
              </w:rPr>
              <w:t>Copilot code security</w:t>
            </w:r>
          </w:p>
        </w:tc>
        <w:tc>
          <w:tcPr>
            <w:tcW w:type="dxa" w:w="1417"/>
          </w:tcPr>
          <w:p>
            <w:pPr>
              <w:spacing w:after="40" w:before="40" w:line="240" w:lineRule="auto"/>
              <w:jc w:val="left"/>
            </w:pPr>
            <w:r/>
            <w:r>
              <w:rPr>
                <w:rFonts w:ascii="Times New Roman" w:hAnsi="Times New Roman" w:eastAsia="Times New Roman"/>
                <w:b w:val="0"/>
                <w:sz w:val="18"/>
              </w:rPr>
              <w:t>Automated analysis</w:t>
            </w:r>
          </w:p>
        </w:tc>
        <w:tc>
          <w:tcPr>
            <w:tcW w:type="dxa" w:w="2268"/>
          </w:tcPr>
          <w:p>
            <w:pPr>
              <w:spacing w:after="40" w:before="40" w:line="240" w:lineRule="auto"/>
              <w:jc w:val="left"/>
            </w:pPr>
            <w:r/>
            <w:r>
              <w:rPr>
                <w:rFonts w:ascii="Times New Roman" w:hAnsi="Times New Roman" w:eastAsia="Times New Roman"/>
                <w:b w:val="0"/>
                <w:sz w:val="18"/>
              </w:rPr>
              <w:t>~40% suggestions contain vulnerabilities</w:t>
            </w:r>
          </w:p>
        </w:tc>
        <w:tc>
          <w:tcPr>
            <w:tcW w:type="dxa" w:w="1984"/>
          </w:tcPr>
          <w:p>
            <w:pPr>
              <w:spacing w:after="40" w:before="40" w:line="240" w:lineRule="auto"/>
              <w:jc w:val="left"/>
            </w:pPr>
            <w:r/>
            <w:r>
              <w:rPr>
                <w:rFonts w:ascii="Times New Roman" w:hAnsi="Times New Roman" w:eastAsia="Times New Roman"/>
                <w:b w:val="0"/>
                <w:sz w:val="18"/>
              </w:rPr>
              <w:t>Limited to one tool, no mitigation framework</w:t>
            </w:r>
          </w:p>
        </w:tc>
      </w:tr>
      <w:tr>
        <w:tc>
          <w:tcPr>
            <w:tcW w:type="dxa" w:w="1701"/>
          </w:tcPr>
          <w:p>
            <w:pPr>
              <w:spacing w:after="40" w:before="40" w:line="240" w:lineRule="auto"/>
              <w:jc w:val="left"/>
            </w:pPr>
            <w:r/>
            <w:r>
              <w:rPr>
                <w:rFonts w:ascii="Times New Roman" w:hAnsi="Times New Roman" w:eastAsia="Times New Roman"/>
                <w:b w:val="0"/>
                <w:sz w:val="18"/>
              </w:rPr>
              <w:t>Fu et al. (2025)</w:t>
            </w:r>
          </w:p>
        </w:tc>
        <w:tc>
          <w:tcPr>
            <w:tcW w:type="dxa" w:w="1701"/>
          </w:tcPr>
          <w:p>
            <w:pPr>
              <w:spacing w:after="40" w:before="40" w:line="240" w:lineRule="auto"/>
              <w:jc w:val="left"/>
            </w:pPr>
            <w:r/>
            <w:r>
              <w:rPr>
                <w:rFonts w:ascii="Times New Roman" w:hAnsi="Times New Roman" w:eastAsia="Times New Roman"/>
                <w:b w:val="0"/>
                <w:sz w:val="18"/>
              </w:rPr>
              <w:t>Copilot code in real projects</w:t>
            </w:r>
          </w:p>
        </w:tc>
        <w:tc>
          <w:tcPr>
            <w:tcW w:type="dxa" w:w="1417"/>
          </w:tcPr>
          <w:p>
            <w:pPr>
              <w:spacing w:after="40" w:before="40" w:line="240" w:lineRule="auto"/>
              <w:jc w:val="left"/>
            </w:pPr>
            <w:r/>
            <w:r>
              <w:rPr>
                <w:rFonts w:ascii="Times New Roman" w:hAnsi="Times New Roman" w:eastAsia="Times New Roman"/>
                <w:b w:val="0"/>
                <w:sz w:val="18"/>
              </w:rPr>
              <w:t>Empirical study</w:t>
            </w:r>
          </w:p>
        </w:tc>
        <w:tc>
          <w:tcPr>
            <w:tcW w:type="dxa" w:w="2268"/>
          </w:tcPr>
          <w:p>
            <w:pPr>
              <w:spacing w:after="40" w:before="40" w:line="240" w:lineRule="auto"/>
              <w:jc w:val="left"/>
            </w:pPr>
            <w:r/>
            <w:r>
              <w:rPr>
                <w:rFonts w:ascii="Times New Roman" w:hAnsi="Times New Roman" w:eastAsia="Times New Roman"/>
                <w:b w:val="0"/>
                <w:sz w:val="18"/>
              </w:rPr>
              <w:t>Widespread CWE weaknesses found</w:t>
            </w:r>
          </w:p>
        </w:tc>
        <w:tc>
          <w:tcPr>
            <w:tcW w:type="dxa" w:w="1984"/>
          </w:tcPr>
          <w:p>
            <w:pPr>
              <w:spacing w:after="40" w:before="40" w:line="240" w:lineRule="auto"/>
              <w:jc w:val="left"/>
            </w:pPr>
            <w:r/>
            <w:r>
              <w:rPr>
                <w:rFonts w:ascii="Times New Roman" w:hAnsi="Times New Roman" w:eastAsia="Times New Roman"/>
                <w:b w:val="0"/>
                <w:sz w:val="18"/>
              </w:rPr>
              <w:t>No organizational governance perspective</w:t>
            </w:r>
          </w:p>
        </w:tc>
      </w:tr>
      <w:tr>
        <w:tc>
          <w:tcPr>
            <w:tcW w:type="dxa" w:w="1701"/>
          </w:tcPr>
          <w:p>
            <w:pPr>
              <w:spacing w:after="40" w:before="40" w:line="240" w:lineRule="auto"/>
              <w:jc w:val="left"/>
            </w:pPr>
            <w:r/>
            <w:r>
              <w:rPr>
                <w:rFonts w:ascii="Times New Roman" w:hAnsi="Times New Roman" w:eastAsia="Times New Roman"/>
                <w:b w:val="0"/>
                <w:sz w:val="18"/>
              </w:rPr>
              <w:t>Sandoval et al. (2023)</w:t>
            </w:r>
          </w:p>
        </w:tc>
        <w:tc>
          <w:tcPr>
            <w:tcW w:type="dxa" w:w="1701"/>
          </w:tcPr>
          <w:p>
            <w:pPr>
              <w:spacing w:after="40" w:before="40" w:line="240" w:lineRule="auto"/>
              <w:jc w:val="left"/>
            </w:pPr>
            <w:r/>
            <w:r>
              <w:rPr>
                <w:rFonts w:ascii="Times New Roman" w:hAnsi="Times New Roman" w:eastAsia="Times New Roman"/>
                <w:b w:val="0"/>
                <w:sz w:val="18"/>
              </w:rPr>
              <w:t>User awareness of AI code risks</w:t>
            </w:r>
          </w:p>
        </w:tc>
        <w:tc>
          <w:tcPr>
            <w:tcW w:type="dxa" w:w="1417"/>
          </w:tcPr>
          <w:p>
            <w:pPr>
              <w:spacing w:after="40" w:before="40" w:line="240" w:lineRule="auto"/>
              <w:jc w:val="left"/>
            </w:pPr>
            <w:r/>
            <w:r>
              <w:rPr>
                <w:rFonts w:ascii="Times New Roman" w:hAnsi="Times New Roman" w:eastAsia="Times New Roman"/>
                <w:b w:val="0"/>
                <w:sz w:val="18"/>
              </w:rPr>
              <w:t>User study</w:t>
            </w:r>
          </w:p>
        </w:tc>
        <w:tc>
          <w:tcPr>
            <w:tcW w:type="dxa" w:w="2268"/>
          </w:tcPr>
          <w:p>
            <w:pPr>
              <w:spacing w:after="40" w:before="40" w:line="240" w:lineRule="auto"/>
              <w:jc w:val="left"/>
            </w:pPr>
            <w:r/>
            <w:r>
              <w:rPr>
                <w:rFonts w:ascii="Times New Roman" w:hAnsi="Times New Roman" w:eastAsia="Times New Roman"/>
                <w:b w:val="0"/>
                <w:sz w:val="18"/>
              </w:rPr>
              <w:t>Developers unaware of introduced vulnerabilities</w:t>
            </w:r>
          </w:p>
        </w:tc>
        <w:tc>
          <w:tcPr>
            <w:tcW w:type="dxa" w:w="1984"/>
          </w:tcPr>
          <w:p>
            <w:pPr>
              <w:spacing w:after="40" w:before="40" w:line="240" w:lineRule="auto"/>
              <w:jc w:val="left"/>
            </w:pPr>
            <w:r/>
            <w:r>
              <w:rPr>
                <w:rFonts w:ascii="Times New Roman" w:hAnsi="Times New Roman" w:eastAsia="Times New Roman"/>
                <w:b w:val="0"/>
                <w:sz w:val="18"/>
              </w:rPr>
              <w:t>No training or governance intervention</w:t>
            </w:r>
          </w:p>
        </w:tc>
      </w:tr>
      <w:tr>
        <w:tc>
          <w:tcPr>
            <w:tcW w:type="dxa" w:w="1701"/>
          </w:tcPr>
          <w:p>
            <w:pPr>
              <w:spacing w:after="40" w:before="40" w:line="240" w:lineRule="auto"/>
              <w:jc w:val="left"/>
            </w:pPr>
            <w:r/>
            <w:r>
              <w:rPr>
                <w:rFonts w:ascii="Times New Roman" w:hAnsi="Times New Roman" w:eastAsia="Times New Roman"/>
                <w:b w:val="0"/>
                <w:sz w:val="18"/>
              </w:rPr>
              <w:t>Peng et al. (2023)</w:t>
            </w:r>
          </w:p>
        </w:tc>
        <w:tc>
          <w:tcPr>
            <w:tcW w:type="dxa" w:w="1701"/>
          </w:tcPr>
          <w:p>
            <w:pPr>
              <w:spacing w:after="40" w:before="40" w:line="240" w:lineRule="auto"/>
              <w:jc w:val="left"/>
            </w:pPr>
            <w:r/>
            <w:r>
              <w:rPr>
                <w:rFonts w:ascii="Times New Roman" w:hAnsi="Times New Roman" w:eastAsia="Times New Roman"/>
                <w:b w:val="0"/>
                <w:sz w:val="18"/>
              </w:rPr>
              <w:t>Productivity impact of Copilot</w:t>
            </w:r>
          </w:p>
        </w:tc>
        <w:tc>
          <w:tcPr>
            <w:tcW w:type="dxa" w:w="1417"/>
          </w:tcPr>
          <w:p>
            <w:pPr>
              <w:spacing w:after="40" w:before="40" w:line="240" w:lineRule="auto"/>
              <w:jc w:val="left"/>
            </w:pPr>
            <w:r/>
            <w:r>
              <w:rPr>
                <w:rFonts w:ascii="Times New Roman" w:hAnsi="Times New Roman" w:eastAsia="Times New Roman"/>
                <w:b w:val="0"/>
                <w:sz w:val="18"/>
              </w:rPr>
              <w:t>Randomized experiment</w:t>
            </w:r>
          </w:p>
        </w:tc>
        <w:tc>
          <w:tcPr>
            <w:tcW w:type="dxa" w:w="2268"/>
          </w:tcPr>
          <w:p>
            <w:pPr>
              <w:spacing w:after="40" w:before="40" w:line="240" w:lineRule="auto"/>
              <w:jc w:val="left"/>
            </w:pPr>
            <w:r/>
            <w:r>
              <w:rPr>
                <w:rFonts w:ascii="Times New Roman" w:hAnsi="Times New Roman" w:eastAsia="Times New Roman"/>
                <w:b w:val="0"/>
                <w:sz w:val="18"/>
              </w:rPr>
              <w:t>55.8% faster task completion</w:t>
            </w:r>
          </w:p>
        </w:tc>
        <w:tc>
          <w:tcPr>
            <w:tcW w:type="dxa" w:w="1984"/>
          </w:tcPr>
          <w:p>
            <w:pPr>
              <w:spacing w:after="40" w:before="40" w:line="240" w:lineRule="auto"/>
              <w:jc w:val="left"/>
            </w:pPr>
            <w:r/>
            <w:r>
              <w:rPr>
                <w:rFonts w:ascii="Times New Roman" w:hAnsi="Times New Roman" w:eastAsia="Times New Roman"/>
                <w:b w:val="0"/>
                <w:sz w:val="18"/>
              </w:rPr>
              <w:t>Security/privacy trade-offs not examined</w:t>
            </w:r>
          </w:p>
        </w:tc>
      </w:tr>
      <w:tr>
        <w:tc>
          <w:tcPr>
            <w:tcW w:type="dxa" w:w="1701"/>
          </w:tcPr>
          <w:p>
            <w:pPr>
              <w:spacing w:after="40" w:before="40" w:line="240" w:lineRule="auto"/>
              <w:jc w:val="left"/>
            </w:pPr>
            <w:r/>
            <w:r>
              <w:rPr>
                <w:rFonts w:ascii="Times New Roman" w:hAnsi="Times New Roman" w:eastAsia="Times New Roman"/>
                <w:b w:val="0"/>
                <w:sz w:val="18"/>
              </w:rPr>
              <w:t>Bhatt et al. (2023)</w:t>
            </w:r>
          </w:p>
        </w:tc>
        <w:tc>
          <w:tcPr>
            <w:tcW w:type="dxa" w:w="1701"/>
          </w:tcPr>
          <w:p>
            <w:pPr>
              <w:spacing w:after="40" w:before="40" w:line="240" w:lineRule="auto"/>
              <w:jc w:val="left"/>
            </w:pPr>
            <w:r/>
            <w:r>
              <w:rPr>
                <w:rFonts w:ascii="Times New Roman" w:hAnsi="Times New Roman" w:eastAsia="Times New Roman"/>
                <w:b w:val="0"/>
                <w:sz w:val="18"/>
              </w:rPr>
              <w:t>LLM security benchmarking</w:t>
            </w:r>
          </w:p>
        </w:tc>
        <w:tc>
          <w:tcPr>
            <w:tcW w:type="dxa" w:w="1417"/>
          </w:tcPr>
          <w:p>
            <w:pPr>
              <w:spacing w:after="40" w:before="40" w:line="240" w:lineRule="auto"/>
              <w:jc w:val="left"/>
            </w:pPr>
            <w:r/>
            <w:r>
              <w:rPr>
                <w:rFonts w:ascii="Times New Roman" w:hAnsi="Times New Roman" w:eastAsia="Times New Roman"/>
                <w:b w:val="0"/>
                <w:sz w:val="18"/>
              </w:rPr>
              <w:t>Benchmark development</w:t>
            </w:r>
          </w:p>
        </w:tc>
        <w:tc>
          <w:tcPr>
            <w:tcW w:type="dxa" w:w="2268"/>
          </w:tcPr>
          <w:p>
            <w:pPr>
              <w:spacing w:after="40" w:before="40" w:line="240" w:lineRule="auto"/>
              <w:jc w:val="left"/>
            </w:pPr>
            <w:r/>
            <w:r>
              <w:rPr>
                <w:rFonts w:ascii="Times New Roman" w:hAnsi="Times New Roman" w:eastAsia="Times New Roman"/>
                <w:b w:val="0"/>
                <w:sz w:val="18"/>
              </w:rPr>
              <w:t>CyberSecEval metrics for LLM security</w:t>
            </w:r>
          </w:p>
        </w:tc>
        <w:tc>
          <w:tcPr>
            <w:tcW w:type="dxa" w:w="1984"/>
          </w:tcPr>
          <w:p>
            <w:pPr>
              <w:spacing w:after="40" w:before="40" w:line="240" w:lineRule="auto"/>
              <w:jc w:val="left"/>
            </w:pPr>
            <w:r/>
            <w:r>
              <w:rPr>
                <w:rFonts w:ascii="Times New Roman" w:hAnsi="Times New Roman" w:eastAsia="Times New Roman"/>
                <w:b w:val="0"/>
                <w:sz w:val="18"/>
              </w:rPr>
              <w:t>Focus on model evaluation, not governance</w:t>
            </w:r>
          </w:p>
        </w:tc>
      </w:tr>
      <w:tr>
        <w:tc>
          <w:tcPr>
            <w:tcW w:type="dxa" w:w="1701"/>
          </w:tcPr>
          <w:p>
            <w:pPr>
              <w:spacing w:after="40" w:before="40" w:line="240" w:lineRule="auto"/>
              <w:jc w:val="left"/>
            </w:pPr>
            <w:r/>
            <w:r>
              <w:rPr>
                <w:rFonts w:ascii="Times New Roman" w:hAnsi="Times New Roman" w:eastAsia="Times New Roman"/>
                <w:b w:val="0"/>
                <w:sz w:val="18"/>
              </w:rPr>
              <w:t>Carlini et al. (2021)</w:t>
            </w:r>
          </w:p>
        </w:tc>
        <w:tc>
          <w:tcPr>
            <w:tcW w:type="dxa" w:w="1701"/>
          </w:tcPr>
          <w:p>
            <w:pPr>
              <w:spacing w:after="40" w:before="40" w:line="240" w:lineRule="auto"/>
              <w:jc w:val="left"/>
            </w:pPr>
            <w:r/>
            <w:r>
              <w:rPr>
                <w:rFonts w:ascii="Times New Roman" w:hAnsi="Times New Roman" w:eastAsia="Times New Roman"/>
                <w:b w:val="0"/>
                <w:sz w:val="18"/>
              </w:rPr>
              <w:t>Training data extraction from LLMs</w:t>
            </w:r>
          </w:p>
        </w:tc>
        <w:tc>
          <w:tcPr>
            <w:tcW w:type="dxa" w:w="1417"/>
          </w:tcPr>
          <w:p>
            <w:pPr>
              <w:spacing w:after="40" w:before="40" w:line="240" w:lineRule="auto"/>
              <w:jc w:val="left"/>
            </w:pPr>
            <w:r/>
            <w:r>
              <w:rPr>
                <w:rFonts w:ascii="Times New Roman" w:hAnsi="Times New Roman" w:eastAsia="Times New Roman"/>
                <w:b w:val="0"/>
                <w:sz w:val="18"/>
              </w:rPr>
              <w:t>Attack demonstration</w:t>
            </w:r>
          </w:p>
        </w:tc>
        <w:tc>
          <w:tcPr>
            <w:tcW w:type="dxa" w:w="2268"/>
          </w:tcPr>
          <w:p>
            <w:pPr>
              <w:spacing w:after="40" w:before="40" w:line="240" w:lineRule="auto"/>
              <w:jc w:val="left"/>
            </w:pPr>
            <w:r/>
            <w:r>
              <w:rPr>
                <w:rFonts w:ascii="Times New Roman" w:hAnsi="Times New Roman" w:eastAsia="Times New Roman"/>
                <w:b w:val="0"/>
                <w:sz w:val="18"/>
              </w:rPr>
              <w:t>Data can be extracted from LLMs</w:t>
            </w:r>
          </w:p>
        </w:tc>
        <w:tc>
          <w:tcPr>
            <w:tcW w:type="dxa" w:w="1984"/>
          </w:tcPr>
          <w:p>
            <w:pPr>
              <w:spacing w:after="40" w:before="40" w:line="240" w:lineRule="auto"/>
              <w:jc w:val="left"/>
            </w:pPr>
            <w:r/>
            <w:r>
              <w:rPr>
                <w:rFonts w:ascii="Times New Roman" w:hAnsi="Times New Roman" w:eastAsia="Times New Roman"/>
                <w:b w:val="0"/>
                <w:sz w:val="18"/>
              </w:rPr>
              <w:t>No organizational privacy framework</w:t>
            </w:r>
          </w:p>
        </w:tc>
      </w:tr>
      <w:tr>
        <w:tc>
          <w:tcPr>
            <w:tcW w:type="dxa" w:w="1701"/>
          </w:tcPr>
          <w:p>
            <w:pPr>
              <w:spacing w:after="40" w:before="40" w:line="240" w:lineRule="auto"/>
              <w:jc w:val="left"/>
            </w:pPr>
            <w:r/>
            <w:r>
              <w:rPr>
                <w:rFonts w:ascii="Times New Roman" w:hAnsi="Times New Roman" w:eastAsia="Times New Roman"/>
                <w:b w:val="0"/>
                <w:sz w:val="18"/>
              </w:rPr>
              <w:t>Fang et al. (2024)</w:t>
            </w:r>
          </w:p>
        </w:tc>
        <w:tc>
          <w:tcPr>
            <w:tcW w:type="dxa" w:w="1701"/>
          </w:tcPr>
          <w:p>
            <w:pPr>
              <w:spacing w:after="40" w:before="40" w:line="240" w:lineRule="auto"/>
              <w:jc w:val="left"/>
            </w:pPr>
            <w:r/>
            <w:r>
              <w:rPr>
                <w:rFonts w:ascii="Times New Roman" w:hAnsi="Times New Roman" w:eastAsia="Times New Roman"/>
                <w:b w:val="0"/>
                <w:sz w:val="18"/>
              </w:rPr>
              <w:t>LLM autonomous hacking</w:t>
            </w:r>
          </w:p>
        </w:tc>
        <w:tc>
          <w:tcPr>
            <w:tcW w:type="dxa" w:w="1417"/>
          </w:tcPr>
          <w:p>
            <w:pPr>
              <w:spacing w:after="40" w:before="40" w:line="240" w:lineRule="auto"/>
              <w:jc w:val="left"/>
            </w:pPr>
            <w:r/>
            <w:r>
              <w:rPr>
                <w:rFonts w:ascii="Times New Roman" w:hAnsi="Times New Roman" w:eastAsia="Times New Roman"/>
                <w:b w:val="0"/>
                <w:sz w:val="18"/>
              </w:rPr>
              <w:t>Experimental evaluation</w:t>
            </w:r>
          </w:p>
        </w:tc>
        <w:tc>
          <w:tcPr>
            <w:tcW w:type="dxa" w:w="2268"/>
          </w:tcPr>
          <w:p>
            <w:pPr>
              <w:spacing w:after="40" w:before="40" w:line="240" w:lineRule="auto"/>
              <w:jc w:val="left"/>
            </w:pPr>
            <w:r/>
            <w:r>
              <w:rPr>
                <w:rFonts w:ascii="Times New Roman" w:hAnsi="Times New Roman" w:eastAsia="Times New Roman"/>
                <w:b w:val="0"/>
                <w:sz w:val="18"/>
              </w:rPr>
              <w:t>LLMs can hack websites autonomously</w:t>
            </w:r>
          </w:p>
        </w:tc>
        <w:tc>
          <w:tcPr>
            <w:tcW w:type="dxa" w:w="1984"/>
          </w:tcPr>
          <w:p>
            <w:pPr>
              <w:spacing w:after="40" w:before="40" w:line="240" w:lineRule="auto"/>
              <w:jc w:val="left"/>
            </w:pPr>
            <w:r/>
            <w:r>
              <w:rPr>
                <w:rFonts w:ascii="Times New Roman" w:hAnsi="Times New Roman" w:eastAsia="Times New Roman"/>
                <w:b w:val="0"/>
                <w:sz w:val="18"/>
              </w:rPr>
              <w:t>No defensive governance proposed</w:t>
            </w:r>
          </w:p>
        </w:tc>
      </w:tr>
      <w:tr>
        <w:tc>
          <w:tcPr>
            <w:tcW w:type="dxa" w:w="1701"/>
          </w:tcPr>
          <w:p>
            <w:pPr>
              <w:spacing w:after="40" w:before="40" w:line="240" w:lineRule="auto"/>
              <w:jc w:val="left"/>
            </w:pPr>
            <w:r/>
            <w:r>
              <w:rPr>
                <w:rFonts w:ascii="Times New Roman" w:hAnsi="Times New Roman" w:eastAsia="Times New Roman"/>
                <w:b w:val="0"/>
                <w:sz w:val="18"/>
              </w:rPr>
              <w:t>Greshake et al. (2023)</w:t>
            </w:r>
          </w:p>
        </w:tc>
        <w:tc>
          <w:tcPr>
            <w:tcW w:type="dxa" w:w="1701"/>
          </w:tcPr>
          <w:p>
            <w:pPr>
              <w:spacing w:after="40" w:before="40" w:line="240" w:lineRule="auto"/>
              <w:jc w:val="left"/>
            </w:pPr>
            <w:r/>
            <w:r>
              <w:rPr>
                <w:rFonts w:ascii="Times New Roman" w:hAnsi="Times New Roman" w:eastAsia="Times New Roman"/>
                <w:b w:val="0"/>
                <w:sz w:val="18"/>
              </w:rPr>
              <w:t>Indirect prompt injection</w:t>
            </w:r>
          </w:p>
        </w:tc>
        <w:tc>
          <w:tcPr>
            <w:tcW w:type="dxa" w:w="1417"/>
          </w:tcPr>
          <w:p>
            <w:pPr>
              <w:spacing w:after="40" w:before="40" w:line="240" w:lineRule="auto"/>
              <w:jc w:val="left"/>
            </w:pPr>
            <w:r/>
            <w:r>
              <w:rPr>
                <w:rFonts w:ascii="Times New Roman" w:hAnsi="Times New Roman" w:eastAsia="Times New Roman"/>
                <w:b w:val="0"/>
                <w:sz w:val="18"/>
              </w:rPr>
              <w:t>Attack analysis</w:t>
            </w:r>
          </w:p>
        </w:tc>
        <w:tc>
          <w:tcPr>
            <w:tcW w:type="dxa" w:w="2268"/>
          </w:tcPr>
          <w:p>
            <w:pPr>
              <w:spacing w:after="40" w:before="40" w:line="240" w:lineRule="auto"/>
              <w:jc w:val="left"/>
            </w:pPr>
            <w:r/>
            <w:r>
              <w:rPr>
                <w:rFonts w:ascii="Times New Roman" w:hAnsi="Times New Roman" w:eastAsia="Times New Roman"/>
                <w:b w:val="0"/>
                <w:sz w:val="18"/>
              </w:rPr>
              <w:t>LLM apps vulnerable to injection</w:t>
            </w:r>
          </w:p>
        </w:tc>
        <w:tc>
          <w:tcPr>
            <w:tcW w:type="dxa" w:w="1984"/>
          </w:tcPr>
          <w:p>
            <w:pPr>
              <w:spacing w:after="40" w:before="40" w:line="240" w:lineRule="auto"/>
              <w:jc w:val="left"/>
            </w:pPr>
            <w:r/>
            <w:r>
              <w:rPr>
                <w:rFonts w:ascii="Times New Roman" w:hAnsi="Times New Roman" w:eastAsia="Times New Roman"/>
                <w:b w:val="0"/>
                <w:sz w:val="18"/>
              </w:rPr>
              <w:t>Focus on attack, not prevention governance</w:t>
            </w:r>
          </w:p>
        </w:tc>
      </w:tr>
      <w:tr>
        <w:tc>
          <w:tcPr>
            <w:tcW w:type="dxa" w:w="1701"/>
          </w:tcPr>
          <w:p>
            <w:pPr>
              <w:spacing w:after="40" w:before="40" w:line="240" w:lineRule="auto"/>
              <w:jc w:val="left"/>
            </w:pPr>
            <w:r/>
            <w:r>
              <w:rPr>
                <w:rFonts w:ascii="Times New Roman" w:hAnsi="Times New Roman" w:eastAsia="Times New Roman"/>
                <w:b w:val="0"/>
                <w:sz w:val="18"/>
              </w:rPr>
              <w:t>Liu et al. (2024)</w:t>
            </w:r>
          </w:p>
        </w:tc>
        <w:tc>
          <w:tcPr>
            <w:tcW w:type="dxa" w:w="1701"/>
          </w:tcPr>
          <w:p>
            <w:pPr>
              <w:spacing w:after="40" w:before="40" w:line="240" w:lineRule="auto"/>
              <w:jc w:val="left"/>
            </w:pPr>
            <w:r/>
            <w:r>
              <w:rPr>
                <w:rFonts w:ascii="Times New Roman" w:hAnsi="Times New Roman" w:eastAsia="Times New Roman"/>
                <w:b w:val="0"/>
                <w:sz w:val="18"/>
              </w:rPr>
              <w:t>Prompt injection attacks</w:t>
            </w:r>
          </w:p>
        </w:tc>
        <w:tc>
          <w:tcPr>
            <w:tcW w:type="dxa" w:w="1417"/>
          </w:tcPr>
          <w:p>
            <w:pPr>
              <w:spacing w:after="40" w:before="40" w:line="240" w:lineRule="auto"/>
              <w:jc w:val="left"/>
            </w:pPr>
            <w:r/>
            <w:r>
              <w:rPr>
                <w:rFonts w:ascii="Times New Roman" w:hAnsi="Times New Roman" w:eastAsia="Times New Roman"/>
                <w:b w:val="0"/>
                <w:sz w:val="18"/>
              </w:rPr>
              <w:t>Systematic analysis</w:t>
            </w:r>
          </w:p>
        </w:tc>
        <w:tc>
          <w:tcPr>
            <w:tcW w:type="dxa" w:w="2268"/>
          </w:tcPr>
          <w:p>
            <w:pPr>
              <w:spacing w:after="40" w:before="40" w:line="240" w:lineRule="auto"/>
              <w:jc w:val="left"/>
            </w:pPr>
            <w:r/>
            <w:r>
              <w:rPr>
                <w:rFonts w:ascii="Times New Roman" w:hAnsi="Times New Roman" w:eastAsia="Times New Roman"/>
                <w:b w:val="0"/>
                <w:sz w:val="18"/>
              </w:rPr>
              <w:t>Taxonomy of prompt injection attacks</w:t>
            </w:r>
          </w:p>
        </w:tc>
        <w:tc>
          <w:tcPr>
            <w:tcW w:type="dxa" w:w="1984"/>
          </w:tcPr>
          <w:p>
            <w:pPr>
              <w:spacing w:after="40" w:before="40" w:line="240" w:lineRule="auto"/>
              <w:jc w:val="left"/>
            </w:pPr>
            <w:r/>
            <w:r>
              <w:rPr>
                <w:rFonts w:ascii="Times New Roman" w:hAnsi="Times New Roman" w:eastAsia="Times New Roman"/>
                <w:b w:val="0"/>
                <w:sz w:val="18"/>
              </w:rPr>
              <w:t>No integrated defense framework</w:t>
            </w:r>
          </w:p>
        </w:tc>
      </w:tr>
      <w:tr>
        <w:tc>
          <w:tcPr>
            <w:tcW w:type="dxa" w:w="1701"/>
          </w:tcPr>
          <w:p>
            <w:pPr>
              <w:spacing w:after="40" w:before="40" w:line="240" w:lineRule="auto"/>
              <w:jc w:val="left"/>
            </w:pPr>
            <w:r/>
            <w:r>
              <w:rPr>
                <w:rFonts w:ascii="Times New Roman" w:hAnsi="Times New Roman" w:eastAsia="Times New Roman"/>
                <w:b w:val="0"/>
                <w:sz w:val="18"/>
              </w:rPr>
              <w:t>Ladisa et al. (2023)</w:t>
            </w:r>
          </w:p>
        </w:tc>
        <w:tc>
          <w:tcPr>
            <w:tcW w:type="dxa" w:w="1701"/>
          </w:tcPr>
          <w:p>
            <w:pPr>
              <w:spacing w:after="40" w:before="40" w:line="240" w:lineRule="auto"/>
              <w:jc w:val="left"/>
            </w:pPr>
            <w:r/>
            <w:r>
              <w:rPr>
                <w:rFonts w:ascii="Times New Roman" w:hAnsi="Times New Roman" w:eastAsia="Times New Roman"/>
                <w:b w:val="0"/>
                <w:sz w:val="18"/>
              </w:rPr>
              <w:t>Supply chain attack taxonomy</w:t>
            </w:r>
          </w:p>
        </w:tc>
        <w:tc>
          <w:tcPr>
            <w:tcW w:type="dxa" w:w="1417"/>
          </w:tcPr>
          <w:p>
            <w:pPr>
              <w:spacing w:after="40" w:before="40" w:line="240" w:lineRule="auto"/>
              <w:jc w:val="left"/>
            </w:pPr>
            <w:r/>
            <w:r>
              <w:rPr>
                <w:rFonts w:ascii="Times New Roman" w:hAnsi="Times New Roman" w:eastAsia="Times New Roman"/>
                <w:b w:val="0"/>
                <w:sz w:val="18"/>
              </w:rPr>
              <w:t>Taxonomy development</w:t>
            </w:r>
          </w:p>
        </w:tc>
        <w:tc>
          <w:tcPr>
            <w:tcW w:type="dxa" w:w="2268"/>
          </w:tcPr>
          <w:p>
            <w:pPr>
              <w:spacing w:after="40" w:before="40" w:line="240" w:lineRule="auto"/>
              <w:jc w:val="left"/>
            </w:pPr>
            <w:r/>
            <w:r>
              <w:rPr>
                <w:rFonts w:ascii="Times New Roman" w:hAnsi="Times New Roman" w:eastAsia="Times New Roman"/>
                <w:b w:val="0"/>
                <w:sz w:val="18"/>
              </w:rPr>
              <w:t>Comprehensive attack taxonomy</w:t>
            </w:r>
          </w:p>
        </w:tc>
        <w:tc>
          <w:tcPr>
            <w:tcW w:type="dxa" w:w="1984"/>
          </w:tcPr>
          <w:p>
            <w:pPr>
              <w:spacing w:after="40" w:before="40" w:line="240" w:lineRule="auto"/>
              <w:jc w:val="left"/>
            </w:pPr>
            <w:r/>
            <w:r>
              <w:rPr>
                <w:rFonts w:ascii="Times New Roman" w:hAnsi="Times New Roman" w:eastAsia="Times New Roman"/>
                <w:b w:val="0"/>
                <w:sz w:val="18"/>
              </w:rPr>
              <w:t>Not specific to AI-assisted development</w:t>
            </w:r>
          </w:p>
        </w:tc>
      </w:tr>
      <w:tr>
        <w:tc>
          <w:tcPr>
            <w:tcW w:type="dxa" w:w="1701"/>
          </w:tcPr>
          <w:p>
            <w:pPr>
              <w:spacing w:after="40" w:before="40" w:line="240" w:lineRule="auto"/>
              <w:jc w:val="left"/>
            </w:pPr>
            <w:r/>
            <w:r>
              <w:rPr>
                <w:rFonts w:ascii="Times New Roman" w:hAnsi="Times New Roman" w:eastAsia="Times New Roman"/>
                <w:b w:val="0"/>
                <w:sz w:val="18"/>
              </w:rPr>
              <w:t>Fan et al. (2023)</w:t>
            </w:r>
          </w:p>
        </w:tc>
        <w:tc>
          <w:tcPr>
            <w:tcW w:type="dxa" w:w="1701"/>
          </w:tcPr>
          <w:p>
            <w:pPr>
              <w:spacing w:after="40" w:before="40" w:line="240" w:lineRule="auto"/>
              <w:jc w:val="left"/>
            </w:pPr>
            <w:r/>
            <w:r>
              <w:rPr>
                <w:rFonts w:ascii="Times New Roman" w:hAnsi="Times New Roman" w:eastAsia="Times New Roman"/>
                <w:b w:val="0"/>
                <w:sz w:val="18"/>
              </w:rPr>
              <w:t>LLMs for SE survey</w:t>
            </w:r>
          </w:p>
        </w:tc>
        <w:tc>
          <w:tcPr>
            <w:tcW w:type="dxa" w:w="1417"/>
          </w:tcPr>
          <w:p>
            <w:pPr>
              <w:spacing w:after="40" w:before="40" w:line="240" w:lineRule="auto"/>
              <w:jc w:val="left"/>
            </w:pPr>
            <w:r/>
            <w:r>
              <w:rPr>
                <w:rFonts w:ascii="Times New Roman" w:hAnsi="Times New Roman" w:eastAsia="Times New Roman"/>
                <w:b w:val="0"/>
                <w:sz w:val="18"/>
              </w:rPr>
              <w:t>Literature survey</w:t>
            </w:r>
          </w:p>
        </w:tc>
        <w:tc>
          <w:tcPr>
            <w:tcW w:type="dxa" w:w="2268"/>
          </w:tcPr>
          <w:p>
            <w:pPr>
              <w:spacing w:after="40" w:before="40" w:line="240" w:lineRule="auto"/>
              <w:jc w:val="left"/>
            </w:pPr>
            <w:r/>
            <w:r>
              <w:rPr>
                <w:rFonts w:ascii="Times New Roman" w:hAnsi="Times New Roman" w:eastAsia="Times New Roman"/>
                <w:b w:val="0"/>
                <w:sz w:val="18"/>
              </w:rPr>
              <w:t>Broad applications identified</w:t>
            </w:r>
          </w:p>
        </w:tc>
        <w:tc>
          <w:tcPr>
            <w:tcW w:type="dxa" w:w="1984"/>
          </w:tcPr>
          <w:p>
            <w:pPr>
              <w:spacing w:after="40" w:before="40" w:line="240" w:lineRule="auto"/>
              <w:jc w:val="left"/>
            </w:pPr>
            <w:r/>
            <w:r>
              <w:rPr>
                <w:rFonts w:ascii="Times New Roman" w:hAnsi="Times New Roman" w:eastAsia="Times New Roman"/>
                <w:b w:val="0"/>
                <w:sz w:val="18"/>
              </w:rPr>
              <w:t>Security governance not addressed</w:t>
            </w:r>
          </w:p>
        </w:tc>
      </w:tr>
      <w:tr>
        <w:tc>
          <w:tcPr>
            <w:tcW w:type="dxa" w:w="1701"/>
          </w:tcPr>
          <w:p>
            <w:pPr>
              <w:spacing w:after="40" w:before="40" w:line="240" w:lineRule="auto"/>
              <w:jc w:val="left"/>
            </w:pPr>
            <w:r/>
            <w:r>
              <w:rPr>
                <w:rFonts w:ascii="Times New Roman" w:hAnsi="Times New Roman" w:eastAsia="Times New Roman"/>
                <w:b w:val="0"/>
                <w:sz w:val="18"/>
              </w:rPr>
              <w:t>Hou et al. (2024)</w:t>
            </w:r>
          </w:p>
        </w:tc>
        <w:tc>
          <w:tcPr>
            <w:tcW w:type="dxa" w:w="1701"/>
          </w:tcPr>
          <w:p>
            <w:pPr>
              <w:spacing w:after="40" w:before="40" w:line="240" w:lineRule="auto"/>
              <w:jc w:val="left"/>
            </w:pPr>
            <w:r/>
            <w:r>
              <w:rPr>
                <w:rFonts w:ascii="Times New Roman" w:hAnsi="Times New Roman" w:eastAsia="Times New Roman"/>
                <w:b w:val="0"/>
                <w:sz w:val="18"/>
              </w:rPr>
              <w:t>LLMs for SE (SLR)</w:t>
            </w:r>
          </w:p>
        </w:tc>
        <w:tc>
          <w:tcPr>
            <w:tcW w:type="dxa" w:w="1417"/>
          </w:tcPr>
          <w:p>
            <w:pPr>
              <w:spacing w:after="40" w:before="40" w:line="240" w:lineRule="auto"/>
              <w:jc w:val="left"/>
            </w:pPr>
            <w:r/>
            <w:r>
              <w:rPr>
                <w:rFonts w:ascii="Times New Roman" w:hAnsi="Times New Roman" w:eastAsia="Times New Roman"/>
                <w:b w:val="0"/>
                <w:sz w:val="18"/>
              </w:rPr>
              <w:t>Systematic review</w:t>
            </w:r>
          </w:p>
        </w:tc>
        <w:tc>
          <w:tcPr>
            <w:tcW w:type="dxa" w:w="2268"/>
          </w:tcPr>
          <w:p>
            <w:pPr>
              <w:spacing w:after="40" w:before="40" w:line="240" w:lineRule="auto"/>
              <w:jc w:val="left"/>
            </w:pPr>
            <w:r/>
            <w:r>
              <w:rPr>
                <w:rFonts w:ascii="Times New Roman" w:hAnsi="Times New Roman" w:eastAsia="Times New Roman"/>
                <w:b w:val="0"/>
                <w:sz w:val="18"/>
              </w:rPr>
              <w:t>Categorized LLM applications in SE</w:t>
            </w:r>
          </w:p>
        </w:tc>
        <w:tc>
          <w:tcPr>
            <w:tcW w:type="dxa" w:w="1984"/>
          </w:tcPr>
          <w:p>
            <w:pPr>
              <w:spacing w:after="40" w:before="40" w:line="240" w:lineRule="auto"/>
              <w:jc w:val="left"/>
            </w:pPr>
            <w:r/>
            <w:r>
              <w:rPr>
                <w:rFonts w:ascii="Times New Roman" w:hAnsi="Times New Roman" w:eastAsia="Times New Roman"/>
                <w:b w:val="0"/>
                <w:sz w:val="18"/>
              </w:rPr>
              <w:t>Privacy and governance gaps noted</w:t>
            </w:r>
          </w:p>
        </w:tc>
      </w:tr>
      <w:tr>
        <w:tc>
          <w:tcPr>
            <w:tcW w:type="dxa" w:w="1701"/>
          </w:tcPr>
          <w:p>
            <w:pPr>
              <w:spacing w:after="40" w:before="40" w:line="240" w:lineRule="auto"/>
              <w:jc w:val="left"/>
            </w:pPr>
            <w:r/>
            <w:r>
              <w:rPr>
                <w:rFonts w:ascii="Times New Roman" w:hAnsi="Times New Roman" w:eastAsia="Times New Roman"/>
                <w:b w:val="0"/>
                <w:sz w:val="18"/>
              </w:rPr>
              <w:t>Asare et al. (2023)</w:t>
            </w:r>
          </w:p>
        </w:tc>
        <w:tc>
          <w:tcPr>
            <w:tcW w:type="dxa" w:w="1701"/>
          </w:tcPr>
          <w:p>
            <w:pPr>
              <w:spacing w:after="40" w:before="40" w:line="240" w:lineRule="auto"/>
              <w:jc w:val="left"/>
            </w:pPr>
            <w:r/>
            <w:r>
              <w:rPr>
                <w:rFonts w:ascii="Times New Roman" w:hAnsi="Times New Roman" w:eastAsia="Times New Roman"/>
                <w:b w:val="0"/>
                <w:sz w:val="18"/>
              </w:rPr>
              <w:t>Copilot vs humans vulnerabilities</w:t>
            </w:r>
          </w:p>
        </w:tc>
        <w:tc>
          <w:tcPr>
            <w:tcW w:type="dxa" w:w="1417"/>
          </w:tcPr>
          <w:p>
            <w:pPr>
              <w:spacing w:after="40" w:before="40" w:line="240" w:lineRule="auto"/>
              <w:jc w:val="left"/>
            </w:pPr>
            <w:r/>
            <w:r>
              <w:rPr>
                <w:rFonts w:ascii="Times New Roman" w:hAnsi="Times New Roman" w:eastAsia="Times New Roman"/>
                <w:b w:val="0"/>
                <w:sz w:val="18"/>
              </w:rPr>
              <w:t>Comparative study</w:t>
            </w:r>
          </w:p>
        </w:tc>
        <w:tc>
          <w:tcPr>
            <w:tcW w:type="dxa" w:w="2268"/>
          </w:tcPr>
          <w:p>
            <w:pPr>
              <w:spacing w:after="40" w:before="40" w:line="240" w:lineRule="auto"/>
              <w:jc w:val="left"/>
            </w:pPr>
            <w:r/>
            <w:r>
              <w:rPr>
                <w:rFonts w:ascii="Times New Roman" w:hAnsi="Times New Roman" w:eastAsia="Times New Roman"/>
                <w:b w:val="0"/>
                <w:sz w:val="18"/>
              </w:rPr>
              <w:t>Similar vulnerability rates</w:t>
            </w:r>
          </w:p>
        </w:tc>
        <w:tc>
          <w:tcPr>
            <w:tcW w:type="dxa" w:w="1984"/>
          </w:tcPr>
          <w:p>
            <w:pPr>
              <w:spacing w:after="40" w:before="40" w:line="240" w:lineRule="auto"/>
              <w:jc w:val="left"/>
            </w:pPr>
            <w:r/>
            <w:r>
              <w:rPr>
                <w:rFonts w:ascii="Times New Roman" w:hAnsi="Times New Roman" w:eastAsia="Times New Roman"/>
                <w:b w:val="0"/>
                <w:sz w:val="18"/>
              </w:rPr>
              <w:t>No governance recommendation</w:t>
            </w:r>
          </w:p>
        </w:tc>
      </w:tr>
      <w:tr>
        <w:tc>
          <w:tcPr>
            <w:tcW w:type="dxa" w:w="1701"/>
          </w:tcPr>
          <w:p>
            <w:pPr>
              <w:spacing w:after="40" w:before="40" w:line="240" w:lineRule="auto"/>
              <w:jc w:val="left"/>
            </w:pPr>
            <w:r/>
            <w:r>
              <w:rPr>
                <w:rFonts w:ascii="Times New Roman" w:hAnsi="Times New Roman" w:eastAsia="Times New Roman"/>
                <w:b w:val="0"/>
                <w:sz w:val="18"/>
              </w:rPr>
              <w:t>Majdinasab et al. (2024)</w:t>
            </w:r>
          </w:p>
        </w:tc>
        <w:tc>
          <w:tcPr>
            <w:tcW w:type="dxa" w:w="1701"/>
          </w:tcPr>
          <w:p>
            <w:pPr>
              <w:spacing w:after="40" w:before="40" w:line="240" w:lineRule="auto"/>
              <w:jc w:val="left"/>
            </w:pPr>
            <w:r/>
            <w:r>
              <w:rPr>
                <w:rFonts w:ascii="Times New Roman" w:hAnsi="Times New Roman" w:eastAsia="Times New Roman"/>
                <w:b w:val="0"/>
                <w:sz w:val="18"/>
              </w:rPr>
              <w:t>Copilot security replication</w:t>
            </w:r>
          </w:p>
        </w:tc>
        <w:tc>
          <w:tcPr>
            <w:tcW w:type="dxa" w:w="1417"/>
          </w:tcPr>
          <w:p>
            <w:pPr>
              <w:spacing w:after="40" w:before="40" w:line="240" w:lineRule="auto"/>
              <w:jc w:val="left"/>
            </w:pPr>
            <w:r/>
            <w:r>
              <w:rPr>
                <w:rFonts w:ascii="Times New Roman" w:hAnsi="Times New Roman" w:eastAsia="Times New Roman"/>
                <w:b w:val="0"/>
                <w:sz w:val="18"/>
              </w:rPr>
              <w:t>Replication study</w:t>
            </w:r>
          </w:p>
        </w:tc>
        <w:tc>
          <w:tcPr>
            <w:tcW w:type="dxa" w:w="2268"/>
          </w:tcPr>
          <w:p>
            <w:pPr>
              <w:spacing w:after="40" w:before="40" w:line="240" w:lineRule="auto"/>
              <w:jc w:val="left"/>
            </w:pPr>
            <w:r/>
            <w:r>
              <w:rPr>
                <w:rFonts w:ascii="Times New Roman" w:hAnsi="Times New Roman" w:eastAsia="Times New Roman"/>
                <w:b w:val="0"/>
                <w:sz w:val="18"/>
              </w:rPr>
              <w:t>Confirms security concerns</w:t>
            </w:r>
          </w:p>
        </w:tc>
        <w:tc>
          <w:tcPr>
            <w:tcW w:type="dxa" w:w="1984"/>
          </w:tcPr>
          <w:p>
            <w:pPr>
              <w:spacing w:after="40" w:before="40" w:line="240" w:lineRule="auto"/>
              <w:jc w:val="left"/>
            </w:pPr>
            <w:r/>
            <w:r>
              <w:rPr>
                <w:rFonts w:ascii="Times New Roman" w:hAnsi="Times New Roman" w:eastAsia="Times New Roman"/>
                <w:b w:val="0"/>
                <w:sz w:val="18"/>
              </w:rPr>
              <w:t>Limited to code-level analysis</w:t>
            </w:r>
          </w:p>
        </w:tc>
      </w:tr>
      <w:tr>
        <w:tc>
          <w:tcPr>
            <w:tcW w:type="dxa" w:w="1701"/>
          </w:tcPr>
          <w:p>
            <w:pPr>
              <w:spacing w:after="40" w:before="40" w:line="240" w:lineRule="auto"/>
              <w:jc w:val="left"/>
            </w:pPr>
            <w:r/>
            <w:r>
              <w:rPr>
                <w:rFonts w:ascii="Times New Roman" w:hAnsi="Times New Roman" w:eastAsia="Times New Roman"/>
                <w:b w:val="0"/>
                <w:sz w:val="18"/>
              </w:rPr>
              <w:t>Tony et al. (2023)</w:t>
            </w:r>
          </w:p>
        </w:tc>
        <w:tc>
          <w:tcPr>
            <w:tcW w:type="dxa" w:w="1701"/>
          </w:tcPr>
          <w:p>
            <w:pPr>
              <w:spacing w:after="40" w:before="40" w:line="240" w:lineRule="auto"/>
              <w:jc w:val="left"/>
            </w:pPr>
            <w:r/>
            <w:r>
              <w:rPr>
                <w:rFonts w:ascii="Times New Roman" w:hAnsi="Times New Roman" w:eastAsia="Times New Roman"/>
                <w:b w:val="0"/>
                <w:sz w:val="18"/>
              </w:rPr>
              <w:t>LLM security evaluation dataset</w:t>
            </w:r>
          </w:p>
        </w:tc>
        <w:tc>
          <w:tcPr>
            <w:tcW w:type="dxa" w:w="1417"/>
          </w:tcPr>
          <w:p>
            <w:pPr>
              <w:spacing w:after="40" w:before="40" w:line="240" w:lineRule="auto"/>
              <w:jc w:val="left"/>
            </w:pPr>
            <w:r/>
            <w:r>
              <w:rPr>
                <w:rFonts w:ascii="Times New Roman" w:hAnsi="Times New Roman" w:eastAsia="Times New Roman"/>
                <w:b w:val="0"/>
                <w:sz w:val="18"/>
              </w:rPr>
              <w:t>Dataset development</w:t>
            </w:r>
          </w:p>
        </w:tc>
        <w:tc>
          <w:tcPr>
            <w:tcW w:type="dxa" w:w="2268"/>
          </w:tcPr>
          <w:p>
            <w:pPr>
              <w:spacing w:after="40" w:before="40" w:line="240" w:lineRule="auto"/>
              <w:jc w:val="left"/>
            </w:pPr>
            <w:r/>
            <w:r>
              <w:rPr>
                <w:rFonts w:ascii="Times New Roman" w:hAnsi="Times New Roman" w:eastAsia="Times New Roman"/>
                <w:b w:val="0"/>
                <w:sz w:val="18"/>
              </w:rPr>
              <w:t>LLMSecEval benchmark created</w:t>
            </w:r>
          </w:p>
        </w:tc>
        <w:tc>
          <w:tcPr>
            <w:tcW w:type="dxa" w:w="1984"/>
          </w:tcPr>
          <w:p>
            <w:pPr>
              <w:spacing w:after="40" w:before="40" w:line="240" w:lineRule="auto"/>
              <w:jc w:val="left"/>
            </w:pPr>
            <w:r/>
            <w:r>
              <w:rPr>
                <w:rFonts w:ascii="Times New Roman" w:hAnsi="Times New Roman" w:eastAsia="Times New Roman"/>
                <w:b w:val="0"/>
                <w:sz w:val="18"/>
              </w:rPr>
              <w:t>Evaluation only, no governance</w:t>
            </w:r>
          </w:p>
        </w:tc>
      </w:tr>
      <w:tr>
        <w:tc>
          <w:tcPr>
            <w:tcW w:type="dxa" w:w="1701"/>
          </w:tcPr>
          <w:p>
            <w:pPr>
              <w:spacing w:after="40" w:before="40" w:line="240" w:lineRule="auto"/>
              <w:jc w:val="left"/>
            </w:pPr>
            <w:r/>
            <w:r>
              <w:rPr>
                <w:rFonts w:ascii="Times New Roman" w:hAnsi="Times New Roman" w:eastAsia="Times New Roman"/>
                <w:b w:val="0"/>
                <w:sz w:val="18"/>
              </w:rPr>
              <w:t>Tihanyi et al. (2023)</w:t>
            </w:r>
          </w:p>
        </w:tc>
        <w:tc>
          <w:tcPr>
            <w:tcW w:type="dxa" w:w="1701"/>
          </w:tcPr>
          <w:p>
            <w:pPr>
              <w:spacing w:after="40" w:before="40" w:line="240" w:lineRule="auto"/>
              <w:jc w:val="left"/>
            </w:pPr>
            <w:r/>
            <w:r>
              <w:rPr>
                <w:rFonts w:ascii="Times New Roman" w:hAnsi="Times New Roman" w:eastAsia="Times New Roman"/>
                <w:b w:val="0"/>
                <w:sz w:val="18"/>
              </w:rPr>
              <w:t>AI-generated C vulnerabilities</w:t>
            </w:r>
          </w:p>
        </w:tc>
        <w:tc>
          <w:tcPr>
            <w:tcW w:type="dxa" w:w="1417"/>
          </w:tcPr>
          <w:p>
            <w:pPr>
              <w:spacing w:after="40" w:before="40" w:line="240" w:lineRule="auto"/>
              <w:jc w:val="left"/>
            </w:pPr>
            <w:r/>
            <w:r>
              <w:rPr>
                <w:rFonts w:ascii="Times New Roman" w:hAnsi="Times New Roman" w:eastAsia="Times New Roman"/>
                <w:b w:val="0"/>
                <w:sz w:val="18"/>
              </w:rPr>
              <w:t>Dataset analysis</w:t>
            </w:r>
          </w:p>
        </w:tc>
        <w:tc>
          <w:tcPr>
            <w:tcW w:type="dxa" w:w="2268"/>
          </w:tcPr>
          <w:p>
            <w:pPr>
              <w:spacing w:after="40" w:before="40" w:line="240" w:lineRule="auto"/>
              <w:jc w:val="left"/>
            </w:pPr>
            <w:r/>
            <w:r>
              <w:rPr>
                <w:rFonts w:ascii="Times New Roman" w:hAnsi="Times New Roman" w:eastAsia="Times New Roman"/>
                <w:b w:val="0"/>
                <w:sz w:val="18"/>
              </w:rPr>
              <w:t>FormAI dataset classified</w:t>
            </w:r>
          </w:p>
        </w:tc>
        <w:tc>
          <w:tcPr>
            <w:tcW w:type="dxa" w:w="1984"/>
          </w:tcPr>
          <w:p>
            <w:pPr>
              <w:spacing w:after="40" w:before="40" w:line="240" w:lineRule="auto"/>
              <w:jc w:val="left"/>
            </w:pPr>
            <w:r/>
            <w:r>
              <w:rPr>
                <w:rFonts w:ascii="Times New Roman" w:hAnsi="Times New Roman" w:eastAsia="Times New Roman"/>
                <w:b w:val="0"/>
                <w:sz w:val="18"/>
              </w:rPr>
              <w:t>No mitigation framework</w:t>
            </w:r>
          </w:p>
        </w:tc>
      </w:tr>
      <w:tr>
        <w:tc>
          <w:tcPr>
            <w:tcW w:type="dxa" w:w="1701"/>
          </w:tcPr>
          <w:p>
            <w:pPr>
              <w:spacing w:after="40" w:before="40" w:line="240" w:lineRule="auto"/>
              <w:jc w:val="left"/>
            </w:pPr>
            <w:r/>
            <w:r>
              <w:rPr>
                <w:rFonts w:ascii="Times New Roman" w:hAnsi="Times New Roman" w:eastAsia="Times New Roman"/>
                <w:b w:val="0"/>
                <w:sz w:val="18"/>
              </w:rPr>
              <w:t>Nguyen &amp; Nadi (2022)</w:t>
            </w:r>
          </w:p>
        </w:tc>
        <w:tc>
          <w:tcPr>
            <w:tcW w:type="dxa" w:w="1701"/>
          </w:tcPr>
          <w:p>
            <w:pPr>
              <w:spacing w:after="40" w:before="40" w:line="240" w:lineRule="auto"/>
              <w:jc w:val="left"/>
            </w:pPr>
            <w:r/>
            <w:r>
              <w:rPr>
                <w:rFonts w:ascii="Times New Roman" w:hAnsi="Times New Roman" w:eastAsia="Times New Roman"/>
                <w:b w:val="0"/>
                <w:sz w:val="18"/>
              </w:rPr>
              <w:t>Copilot suggestions evaluation</w:t>
            </w:r>
          </w:p>
        </w:tc>
        <w:tc>
          <w:tcPr>
            <w:tcW w:type="dxa" w:w="1417"/>
          </w:tcPr>
          <w:p>
            <w:pPr>
              <w:spacing w:after="40" w:before="40" w:line="240" w:lineRule="auto"/>
              <w:jc w:val="left"/>
            </w:pPr>
            <w:r/>
            <w:r>
              <w:rPr>
                <w:rFonts w:ascii="Times New Roman" w:hAnsi="Times New Roman" w:eastAsia="Times New Roman"/>
                <w:b w:val="0"/>
                <w:sz w:val="18"/>
              </w:rPr>
              <w:t>Empirical study</w:t>
            </w:r>
          </w:p>
        </w:tc>
        <w:tc>
          <w:tcPr>
            <w:tcW w:type="dxa" w:w="2268"/>
          </w:tcPr>
          <w:p>
            <w:pPr>
              <w:spacing w:after="40" w:before="40" w:line="240" w:lineRule="auto"/>
              <w:jc w:val="left"/>
            </w:pPr>
            <w:r/>
            <w:r>
              <w:rPr>
                <w:rFonts w:ascii="Times New Roman" w:hAnsi="Times New Roman" w:eastAsia="Times New Roman"/>
                <w:b w:val="0"/>
                <w:sz w:val="18"/>
              </w:rPr>
              <w:t>Correctness issues identified</w:t>
            </w:r>
          </w:p>
        </w:tc>
        <w:tc>
          <w:tcPr>
            <w:tcW w:type="dxa" w:w="1984"/>
          </w:tcPr>
          <w:p>
            <w:pPr>
              <w:spacing w:after="40" w:before="40" w:line="240" w:lineRule="auto"/>
              <w:jc w:val="left"/>
            </w:pPr>
            <w:r/>
            <w:r>
              <w:rPr>
                <w:rFonts w:ascii="Times New Roman" w:hAnsi="Times New Roman" w:eastAsia="Times New Roman"/>
                <w:b w:val="0"/>
                <w:sz w:val="18"/>
              </w:rPr>
              <w:t>Security not primary focus</w:t>
            </w:r>
          </w:p>
        </w:tc>
      </w:tr>
      <w:tr>
        <w:tc>
          <w:tcPr>
            <w:tcW w:type="dxa" w:w="1701"/>
          </w:tcPr>
          <w:p>
            <w:pPr>
              <w:spacing w:after="40" w:before="40" w:line="240" w:lineRule="auto"/>
              <w:jc w:val="left"/>
            </w:pPr>
            <w:r/>
            <w:r>
              <w:rPr>
                <w:rFonts w:ascii="Times New Roman" w:hAnsi="Times New Roman" w:eastAsia="Times New Roman"/>
                <w:b w:val="0"/>
                <w:sz w:val="18"/>
              </w:rPr>
              <w:t>Ziegler et al. (2022)</w:t>
            </w:r>
          </w:p>
        </w:tc>
        <w:tc>
          <w:tcPr>
            <w:tcW w:type="dxa" w:w="1701"/>
          </w:tcPr>
          <w:p>
            <w:pPr>
              <w:spacing w:after="40" w:before="40" w:line="240" w:lineRule="auto"/>
              <w:jc w:val="left"/>
            </w:pPr>
            <w:r/>
            <w:r>
              <w:rPr>
                <w:rFonts w:ascii="Times New Roman" w:hAnsi="Times New Roman" w:eastAsia="Times New Roman"/>
                <w:b w:val="0"/>
                <w:sz w:val="18"/>
              </w:rPr>
              <w:t>Neural code completion</w:t>
            </w:r>
          </w:p>
        </w:tc>
        <w:tc>
          <w:tcPr>
            <w:tcW w:type="dxa" w:w="1417"/>
          </w:tcPr>
          <w:p>
            <w:pPr>
              <w:spacing w:after="40" w:before="40" w:line="240" w:lineRule="auto"/>
              <w:jc w:val="left"/>
            </w:pPr>
            <w:r/>
            <w:r>
              <w:rPr>
                <w:rFonts w:ascii="Times New Roman" w:hAnsi="Times New Roman" w:eastAsia="Times New Roman"/>
                <w:b w:val="0"/>
                <w:sz w:val="18"/>
              </w:rPr>
              <w:t>Field study</w:t>
            </w:r>
          </w:p>
        </w:tc>
        <w:tc>
          <w:tcPr>
            <w:tcW w:type="dxa" w:w="2268"/>
          </w:tcPr>
          <w:p>
            <w:pPr>
              <w:spacing w:after="40" w:before="40" w:line="240" w:lineRule="auto"/>
              <w:jc w:val="left"/>
            </w:pPr>
            <w:r/>
            <w:r>
              <w:rPr>
                <w:rFonts w:ascii="Times New Roman" w:hAnsi="Times New Roman" w:eastAsia="Times New Roman"/>
                <w:b w:val="0"/>
                <w:sz w:val="18"/>
              </w:rPr>
              <w:t>Positive productivity impact</w:t>
            </w:r>
          </w:p>
        </w:tc>
        <w:tc>
          <w:tcPr>
            <w:tcW w:type="dxa" w:w="1984"/>
          </w:tcPr>
          <w:p>
            <w:pPr>
              <w:spacing w:after="40" w:before="40" w:line="240" w:lineRule="auto"/>
              <w:jc w:val="left"/>
            </w:pPr>
            <w:r/>
            <w:r>
              <w:rPr>
                <w:rFonts w:ascii="Times New Roman" w:hAnsi="Times New Roman" w:eastAsia="Times New Roman"/>
                <w:b w:val="0"/>
                <w:sz w:val="18"/>
              </w:rPr>
              <w:t>No security/privacy analysis</w:t>
            </w:r>
          </w:p>
        </w:tc>
      </w:tr>
      <w:tr>
        <w:tc>
          <w:tcPr>
            <w:tcW w:type="dxa" w:w="1701"/>
          </w:tcPr>
          <w:p>
            <w:pPr>
              <w:spacing w:after="40" w:before="40" w:line="240" w:lineRule="auto"/>
              <w:jc w:val="left"/>
            </w:pPr>
            <w:r/>
            <w:r>
              <w:rPr>
                <w:rFonts w:ascii="Times New Roman" w:hAnsi="Times New Roman" w:eastAsia="Times New Roman"/>
                <w:b w:val="0"/>
                <w:sz w:val="18"/>
              </w:rPr>
              <w:t>Bommasani et al. (2022)</w:t>
            </w:r>
          </w:p>
        </w:tc>
        <w:tc>
          <w:tcPr>
            <w:tcW w:type="dxa" w:w="1701"/>
          </w:tcPr>
          <w:p>
            <w:pPr>
              <w:spacing w:after="40" w:before="40" w:line="240" w:lineRule="auto"/>
              <w:jc w:val="left"/>
            </w:pPr>
            <w:r/>
            <w:r>
              <w:rPr>
                <w:rFonts w:ascii="Times New Roman" w:hAnsi="Times New Roman" w:eastAsia="Times New Roman"/>
                <w:b w:val="0"/>
                <w:sz w:val="18"/>
              </w:rPr>
              <w:t>Foundation model risks</w:t>
            </w:r>
          </w:p>
        </w:tc>
        <w:tc>
          <w:tcPr>
            <w:tcW w:type="dxa" w:w="1417"/>
          </w:tcPr>
          <w:p>
            <w:pPr>
              <w:spacing w:after="40" w:before="40" w:line="240" w:lineRule="auto"/>
              <w:jc w:val="left"/>
            </w:pPr>
            <w:r/>
            <w:r>
              <w:rPr>
                <w:rFonts w:ascii="Times New Roman" w:hAnsi="Times New Roman" w:eastAsia="Times New Roman"/>
                <w:b w:val="0"/>
                <w:sz w:val="18"/>
              </w:rPr>
              <w:t>Position paper</w:t>
            </w:r>
          </w:p>
        </w:tc>
        <w:tc>
          <w:tcPr>
            <w:tcW w:type="dxa" w:w="2268"/>
          </w:tcPr>
          <w:p>
            <w:pPr>
              <w:spacing w:after="40" w:before="40" w:line="240" w:lineRule="auto"/>
              <w:jc w:val="left"/>
            </w:pPr>
            <w:r/>
            <w:r>
              <w:rPr>
                <w:rFonts w:ascii="Times New Roman" w:hAnsi="Times New Roman" w:eastAsia="Times New Roman"/>
                <w:b w:val="0"/>
                <w:sz w:val="18"/>
              </w:rPr>
              <w:t>Broad risk categorization</w:t>
            </w:r>
          </w:p>
        </w:tc>
        <w:tc>
          <w:tcPr>
            <w:tcW w:type="dxa" w:w="1984"/>
          </w:tcPr>
          <w:p>
            <w:pPr>
              <w:spacing w:after="40" w:before="40" w:line="240" w:lineRule="auto"/>
              <w:jc w:val="left"/>
            </w:pPr>
            <w:r/>
            <w:r>
              <w:rPr>
                <w:rFonts w:ascii="Times New Roman" w:hAnsi="Times New Roman" w:eastAsia="Times New Roman"/>
                <w:b w:val="0"/>
                <w:sz w:val="18"/>
              </w:rPr>
              <w:t>Not specific to SE context</w:t>
            </w:r>
          </w:p>
        </w:tc>
      </w:tr>
      <w:tr>
        <w:tc>
          <w:tcPr>
            <w:tcW w:type="dxa" w:w="1701"/>
          </w:tcPr>
          <w:p>
            <w:pPr>
              <w:spacing w:after="40" w:before="40" w:line="240" w:lineRule="auto"/>
              <w:jc w:val="left"/>
            </w:pPr>
            <w:r/>
            <w:r>
              <w:rPr>
                <w:rFonts w:ascii="Times New Roman" w:hAnsi="Times New Roman" w:eastAsia="Times New Roman"/>
                <w:b w:val="0"/>
                <w:sz w:val="18"/>
              </w:rPr>
              <w:t>Weidinger et al. (2021)</w:t>
            </w:r>
          </w:p>
        </w:tc>
        <w:tc>
          <w:tcPr>
            <w:tcW w:type="dxa" w:w="1701"/>
          </w:tcPr>
          <w:p>
            <w:pPr>
              <w:spacing w:after="40" w:before="40" w:line="240" w:lineRule="auto"/>
              <w:jc w:val="left"/>
            </w:pPr>
            <w:r/>
            <w:r>
              <w:rPr>
                <w:rFonts w:ascii="Times New Roman" w:hAnsi="Times New Roman" w:eastAsia="Times New Roman"/>
                <w:b w:val="0"/>
                <w:sz w:val="18"/>
              </w:rPr>
              <w:t>LLM ethical/social risks</w:t>
            </w:r>
          </w:p>
        </w:tc>
        <w:tc>
          <w:tcPr>
            <w:tcW w:type="dxa" w:w="1417"/>
          </w:tcPr>
          <w:p>
            <w:pPr>
              <w:spacing w:after="40" w:before="40" w:line="240" w:lineRule="auto"/>
              <w:jc w:val="left"/>
            </w:pPr>
            <w:r/>
            <w:r>
              <w:rPr>
                <w:rFonts w:ascii="Times New Roman" w:hAnsi="Times New Roman" w:eastAsia="Times New Roman"/>
                <w:b w:val="0"/>
                <w:sz w:val="18"/>
              </w:rPr>
              <w:t>Risk analysis</w:t>
            </w:r>
          </w:p>
        </w:tc>
        <w:tc>
          <w:tcPr>
            <w:tcW w:type="dxa" w:w="2268"/>
          </w:tcPr>
          <w:p>
            <w:pPr>
              <w:spacing w:after="40" w:before="40" w:line="240" w:lineRule="auto"/>
              <w:jc w:val="left"/>
            </w:pPr>
            <w:r/>
            <w:r>
              <w:rPr>
                <w:rFonts w:ascii="Times New Roman" w:hAnsi="Times New Roman" w:eastAsia="Times New Roman"/>
                <w:b w:val="0"/>
                <w:sz w:val="18"/>
              </w:rPr>
              <w:t>Six risk categories identified</w:t>
            </w:r>
          </w:p>
        </w:tc>
        <w:tc>
          <w:tcPr>
            <w:tcW w:type="dxa" w:w="1984"/>
          </w:tcPr>
          <w:p>
            <w:pPr>
              <w:spacing w:after="40" w:before="40" w:line="240" w:lineRule="auto"/>
              <w:jc w:val="left"/>
            </w:pPr>
            <w:r/>
            <w:r>
              <w:rPr>
                <w:rFonts w:ascii="Times New Roman" w:hAnsi="Times New Roman" w:eastAsia="Times New Roman"/>
                <w:b w:val="0"/>
                <w:sz w:val="18"/>
              </w:rPr>
              <w:t>General AI, not SE-specific</w:t>
            </w:r>
          </w:p>
        </w:tc>
      </w:tr>
      <w:tr>
        <w:tc>
          <w:tcPr>
            <w:tcW w:type="dxa" w:w="1701"/>
          </w:tcPr>
          <w:p>
            <w:pPr>
              <w:spacing w:after="40" w:before="40" w:line="240" w:lineRule="auto"/>
              <w:jc w:val="left"/>
            </w:pPr>
            <w:r/>
            <w:r>
              <w:rPr>
                <w:rFonts w:ascii="Times New Roman" w:hAnsi="Times New Roman" w:eastAsia="Times New Roman"/>
                <w:b w:val="0"/>
                <w:sz w:val="18"/>
              </w:rPr>
              <w:t>NIST (2023)</w:t>
            </w:r>
          </w:p>
        </w:tc>
        <w:tc>
          <w:tcPr>
            <w:tcW w:type="dxa" w:w="1701"/>
          </w:tcPr>
          <w:p>
            <w:pPr>
              <w:spacing w:after="40" w:before="40" w:line="240" w:lineRule="auto"/>
              <w:jc w:val="left"/>
            </w:pPr>
            <w:r/>
            <w:r>
              <w:rPr>
                <w:rFonts w:ascii="Times New Roman" w:hAnsi="Times New Roman" w:eastAsia="Times New Roman"/>
                <w:b w:val="0"/>
                <w:sz w:val="18"/>
              </w:rPr>
              <w:t>AI risk management framework</w:t>
            </w:r>
          </w:p>
        </w:tc>
        <w:tc>
          <w:tcPr>
            <w:tcW w:type="dxa" w:w="1417"/>
          </w:tcPr>
          <w:p>
            <w:pPr>
              <w:spacing w:after="40" w:before="40" w:line="240" w:lineRule="auto"/>
              <w:jc w:val="left"/>
            </w:pPr>
            <w:r/>
            <w:r>
              <w:rPr>
                <w:rFonts w:ascii="Times New Roman" w:hAnsi="Times New Roman" w:eastAsia="Times New Roman"/>
                <w:b w:val="0"/>
                <w:sz w:val="18"/>
              </w:rPr>
              <w:t>Framework development</w:t>
            </w:r>
          </w:p>
        </w:tc>
        <w:tc>
          <w:tcPr>
            <w:tcW w:type="dxa" w:w="2268"/>
          </w:tcPr>
          <w:p>
            <w:pPr>
              <w:spacing w:after="40" w:before="40" w:line="240" w:lineRule="auto"/>
              <w:jc w:val="left"/>
            </w:pPr>
            <w:r/>
            <w:r>
              <w:rPr>
                <w:rFonts w:ascii="Times New Roman" w:hAnsi="Times New Roman" w:eastAsia="Times New Roman"/>
                <w:b w:val="0"/>
                <w:sz w:val="18"/>
              </w:rPr>
              <w:t>Govern-Map-Measure-Manage</w:t>
            </w:r>
          </w:p>
        </w:tc>
        <w:tc>
          <w:tcPr>
            <w:tcW w:type="dxa" w:w="1984"/>
          </w:tcPr>
          <w:p>
            <w:pPr>
              <w:spacing w:after="40" w:before="40" w:line="240" w:lineRule="auto"/>
              <w:jc w:val="left"/>
            </w:pPr>
            <w:r/>
            <w:r>
              <w:rPr>
                <w:rFonts w:ascii="Times New Roman" w:hAnsi="Times New Roman" w:eastAsia="Times New Roman"/>
                <w:b w:val="0"/>
                <w:sz w:val="18"/>
              </w:rPr>
              <w:t>Generic, not SE-specific</w:t>
            </w:r>
          </w:p>
        </w:tc>
      </w:tr>
      <w:tr>
        <w:tc>
          <w:tcPr>
            <w:tcW w:type="dxa" w:w="1701"/>
          </w:tcPr>
          <w:p>
            <w:pPr>
              <w:spacing w:after="40" w:before="40" w:line="240" w:lineRule="auto"/>
              <w:jc w:val="left"/>
            </w:pPr>
            <w:r/>
            <w:r>
              <w:rPr>
                <w:rFonts w:ascii="Times New Roman" w:hAnsi="Times New Roman" w:eastAsia="Times New Roman"/>
                <w:b w:val="0"/>
                <w:sz w:val="18"/>
              </w:rPr>
              <w:t>Khlaaf et al. (2022)</w:t>
            </w:r>
          </w:p>
        </w:tc>
        <w:tc>
          <w:tcPr>
            <w:tcW w:type="dxa" w:w="1701"/>
          </w:tcPr>
          <w:p>
            <w:pPr>
              <w:spacing w:after="40" w:before="40" w:line="240" w:lineRule="auto"/>
              <w:jc w:val="left"/>
            </w:pPr>
            <w:r/>
            <w:r>
              <w:rPr>
                <w:rFonts w:ascii="Times New Roman" w:hAnsi="Times New Roman" w:eastAsia="Times New Roman"/>
                <w:b w:val="0"/>
                <w:sz w:val="18"/>
              </w:rPr>
              <w:t>Hazard analysis for code LLMs</w:t>
            </w:r>
          </w:p>
        </w:tc>
        <w:tc>
          <w:tcPr>
            <w:tcW w:type="dxa" w:w="1417"/>
          </w:tcPr>
          <w:p>
            <w:pPr>
              <w:spacing w:after="40" w:before="40" w:line="240" w:lineRule="auto"/>
              <w:jc w:val="left"/>
            </w:pPr>
            <w:r/>
            <w:r>
              <w:rPr>
                <w:rFonts w:ascii="Times New Roman" w:hAnsi="Times New Roman" w:eastAsia="Times New Roman"/>
                <w:b w:val="0"/>
                <w:sz w:val="18"/>
              </w:rPr>
              <w:t>Framework proposal</w:t>
            </w:r>
          </w:p>
        </w:tc>
        <w:tc>
          <w:tcPr>
            <w:tcW w:type="dxa" w:w="2268"/>
          </w:tcPr>
          <w:p>
            <w:pPr>
              <w:spacing w:after="40" w:before="40" w:line="240" w:lineRule="auto"/>
              <w:jc w:val="left"/>
            </w:pPr>
            <w:r/>
            <w:r>
              <w:rPr>
                <w:rFonts w:ascii="Times New Roman" w:hAnsi="Times New Roman" w:eastAsia="Times New Roman"/>
                <w:b w:val="0"/>
                <w:sz w:val="18"/>
              </w:rPr>
              <w:t>Hazard analysis methodology</w:t>
            </w:r>
          </w:p>
        </w:tc>
        <w:tc>
          <w:tcPr>
            <w:tcW w:type="dxa" w:w="1984"/>
          </w:tcPr>
          <w:p>
            <w:pPr>
              <w:spacing w:after="40" w:before="40" w:line="240" w:lineRule="auto"/>
              <w:jc w:val="left"/>
            </w:pPr>
            <w:r/>
            <w:r>
              <w:rPr>
                <w:rFonts w:ascii="Times New Roman" w:hAnsi="Times New Roman" w:eastAsia="Times New Roman"/>
                <w:b w:val="0"/>
                <w:sz w:val="18"/>
              </w:rPr>
              <w:t>Limited to model-level analysis</w:t>
            </w:r>
          </w:p>
        </w:tc>
      </w:tr>
      <w:tr>
        <w:tc>
          <w:tcPr>
            <w:tcW w:type="dxa" w:w="1701"/>
          </w:tcPr>
          <w:p>
            <w:pPr>
              <w:spacing w:after="40" w:before="40" w:line="240" w:lineRule="auto"/>
              <w:jc w:val="left"/>
            </w:pPr>
            <w:r/>
            <w:r>
              <w:rPr>
                <w:rFonts w:ascii="Times New Roman" w:hAnsi="Times New Roman" w:eastAsia="Times New Roman"/>
                <w:b w:val="0"/>
                <w:sz w:val="18"/>
              </w:rPr>
              <w:t>Yao et al. (2024)</w:t>
            </w:r>
          </w:p>
        </w:tc>
        <w:tc>
          <w:tcPr>
            <w:tcW w:type="dxa" w:w="1701"/>
          </w:tcPr>
          <w:p>
            <w:pPr>
              <w:spacing w:after="40" w:before="40" w:line="240" w:lineRule="auto"/>
              <w:jc w:val="left"/>
            </w:pPr>
            <w:r/>
            <w:r>
              <w:rPr>
                <w:rFonts w:ascii="Times New Roman" w:hAnsi="Times New Roman" w:eastAsia="Times New Roman"/>
                <w:b w:val="0"/>
                <w:sz w:val="18"/>
              </w:rPr>
              <w:t>LLM security and privacy</w:t>
            </w:r>
          </w:p>
        </w:tc>
        <w:tc>
          <w:tcPr>
            <w:tcW w:type="dxa" w:w="1417"/>
          </w:tcPr>
          <w:p>
            <w:pPr>
              <w:spacing w:after="40" w:before="40" w:line="240" w:lineRule="auto"/>
              <w:jc w:val="left"/>
            </w:pPr>
            <w:r/>
            <w:r>
              <w:rPr>
                <w:rFonts w:ascii="Times New Roman" w:hAnsi="Times New Roman" w:eastAsia="Times New Roman"/>
                <w:b w:val="0"/>
                <w:sz w:val="18"/>
              </w:rPr>
              <w:t>Literature survey</w:t>
            </w:r>
          </w:p>
        </w:tc>
        <w:tc>
          <w:tcPr>
            <w:tcW w:type="dxa" w:w="2268"/>
          </w:tcPr>
          <w:p>
            <w:pPr>
              <w:spacing w:after="40" w:before="40" w:line="240" w:lineRule="auto"/>
              <w:jc w:val="left"/>
            </w:pPr>
            <w:r/>
            <w:r>
              <w:rPr>
                <w:rFonts w:ascii="Times New Roman" w:hAnsi="Times New Roman" w:eastAsia="Times New Roman"/>
                <w:b w:val="0"/>
                <w:sz w:val="18"/>
              </w:rPr>
              <w:t>Comprehensive threat landscape</w:t>
            </w:r>
          </w:p>
        </w:tc>
        <w:tc>
          <w:tcPr>
            <w:tcW w:type="dxa" w:w="1984"/>
          </w:tcPr>
          <w:p>
            <w:pPr>
              <w:spacing w:after="40" w:before="40" w:line="240" w:lineRule="auto"/>
              <w:jc w:val="left"/>
            </w:pPr>
            <w:r/>
            <w:r>
              <w:rPr>
                <w:rFonts w:ascii="Times New Roman" w:hAnsi="Times New Roman" w:eastAsia="Times New Roman"/>
                <w:b w:val="0"/>
                <w:sz w:val="18"/>
              </w:rPr>
              <w:t>No governance framework proposed</w:t>
            </w:r>
          </w:p>
        </w:tc>
      </w:tr>
      <w:tr>
        <w:tc>
          <w:tcPr>
            <w:tcW w:type="dxa" w:w="1701"/>
          </w:tcPr>
          <w:p>
            <w:pPr>
              <w:spacing w:after="40" w:before="40" w:line="240" w:lineRule="auto"/>
              <w:jc w:val="left"/>
            </w:pPr>
            <w:r/>
            <w:r>
              <w:rPr>
                <w:rFonts w:ascii="Times New Roman" w:hAnsi="Times New Roman" w:eastAsia="Times New Roman"/>
                <w:b w:val="0"/>
                <w:sz w:val="18"/>
              </w:rPr>
              <w:t>Russo (2024)</w:t>
            </w:r>
          </w:p>
        </w:tc>
        <w:tc>
          <w:tcPr>
            <w:tcW w:type="dxa" w:w="1701"/>
          </w:tcPr>
          <w:p>
            <w:pPr>
              <w:spacing w:after="40" w:before="40" w:line="240" w:lineRule="auto"/>
              <w:jc w:val="left"/>
            </w:pPr>
            <w:r/>
            <w:r>
              <w:rPr>
                <w:rFonts w:ascii="Times New Roman" w:hAnsi="Times New Roman" w:eastAsia="Times New Roman"/>
                <w:b w:val="0"/>
                <w:sz w:val="18"/>
              </w:rPr>
              <w:t>GenAI adoption in SE</w:t>
            </w:r>
          </w:p>
        </w:tc>
        <w:tc>
          <w:tcPr>
            <w:tcW w:type="dxa" w:w="1417"/>
          </w:tcPr>
          <w:p>
            <w:pPr>
              <w:spacing w:after="40" w:before="40" w:line="240" w:lineRule="auto"/>
              <w:jc w:val="left"/>
            </w:pPr>
            <w:r/>
            <w:r>
              <w:rPr>
                <w:rFonts w:ascii="Times New Roman" w:hAnsi="Times New Roman" w:eastAsia="Times New Roman"/>
                <w:b w:val="0"/>
                <w:sz w:val="18"/>
              </w:rPr>
              <w:t>Qualitative study</w:t>
            </w:r>
          </w:p>
        </w:tc>
        <w:tc>
          <w:tcPr>
            <w:tcW w:type="dxa" w:w="2268"/>
          </w:tcPr>
          <w:p>
            <w:pPr>
              <w:spacing w:after="40" w:before="40" w:line="240" w:lineRule="auto"/>
              <w:jc w:val="left"/>
            </w:pPr>
            <w:r/>
            <w:r>
              <w:rPr>
                <w:rFonts w:ascii="Times New Roman" w:hAnsi="Times New Roman" w:eastAsia="Times New Roman"/>
                <w:b w:val="0"/>
                <w:sz w:val="18"/>
              </w:rPr>
              <w:t>Complexity factors identified</w:t>
            </w:r>
          </w:p>
        </w:tc>
        <w:tc>
          <w:tcPr>
            <w:tcW w:type="dxa" w:w="1984"/>
          </w:tcPr>
          <w:p>
            <w:pPr>
              <w:spacing w:after="40" w:before="40" w:line="240" w:lineRule="auto"/>
              <w:jc w:val="left"/>
            </w:pPr>
            <w:r/>
            <w:r>
              <w:rPr>
                <w:rFonts w:ascii="Times New Roman" w:hAnsi="Times New Roman" w:eastAsia="Times New Roman"/>
                <w:b w:val="0"/>
                <w:sz w:val="18"/>
              </w:rPr>
              <w:t>Governance not main focus</w:t>
            </w:r>
          </w:p>
        </w:tc>
      </w:tr>
      <w:tr>
        <w:tc>
          <w:tcPr>
            <w:tcW w:type="dxa" w:w="1701"/>
          </w:tcPr>
          <w:p>
            <w:pPr>
              <w:spacing w:after="40" w:before="40" w:line="240" w:lineRule="auto"/>
              <w:jc w:val="left"/>
            </w:pPr>
            <w:r/>
            <w:r>
              <w:rPr>
                <w:rFonts w:ascii="Times New Roman" w:hAnsi="Times New Roman" w:eastAsia="Times New Roman"/>
                <w:b w:val="0"/>
                <w:sz w:val="18"/>
              </w:rPr>
              <w:t>Yetishtiren et al. (2023)</w:t>
            </w:r>
          </w:p>
        </w:tc>
        <w:tc>
          <w:tcPr>
            <w:tcW w:type="dxa" w:w="1701"/>
          </w:tcPr>
          <w:p>
            <w:pPr>
              <w:spacing w:after="40" w:before="40" w:line="240" w:lineRule="auto"/>
              <w:jc w:val="left"/>
            </w:pPr>
            <w:r/>
            <w:r>
              <w:rPr>
                <w:rFonts w:ascii="Times New Roman" w:hAnsi="Times New Roman" w:eastAsia="Times New Roman"/>
                <w:b w:val="0"/>
                <w:sz w:val="18"/>
              </w:rPr>
              <w:t>AI code quality comparison</w:t>
            </w:r>
          </w:p>
        </w:tc>
        <w:tc>
          <w:tcPr>
            <w:tcW w:type="dxa" w:w="1417"/>
          </w:tcPr>
          <w:p>
            <w:pPr>
              <w:spacing w:after="40" w:before="40" w:line="240" w:lineRule="auto"/>
              <w:jc w:val="left"/>
            </w:pPr>
            <w:r/>
            <w:r>
              <w:rPr>
                <w:rFonts w:ascii="Times New Roman" w:hAnsi="Times New Roman" w:eastAsia="Times New Roman"/>
                <w:b w:val="0"/>
                <w:sz w:val="18"/>
              </w:rPr>
              <w:t>Comparative evaluation</w:t>
            </w:r>
          </w:p>
        </w:tc>
        <w:tc>
          <w:tcPr>
            <w:tcW w:type="dxa" w:w="2268"/>
          </w:tcPr>
          <w:p>
            <w:pPr>
              <w:spacing w:after="40" w:before="40" w:line="240" w:lineRule="auto"/>
              <w:jc w:val="left"/>
            </w:pPr>
            <w:r/>
            <w:r>
              <w:rPr>
                <w:rFonts w:ascii="Times New Roman" w:hAnsi="Times New Roman" w:eastAsia="Times New Roman"/>
                <w:b w:val="0"/>
                <w:sz w:val="18"/>
              </w:rPr>
              <w:t>Quality varies across tools</w:t>
            </w:r>
          </w:p>
        </w:tc>
        <w:tc>
          <w:tcPr>
            <w:tcW w:type="dxa" w:w="1984"/>
          </w:tcPr>
          <w:p>
            <w:pPr>
              <w:spacing w:after="40" w:before="40" w:line="240" w:lineRule="auto"/>
              <w:jc w:val="left"/>
            </w:pPr>
            <w:r/>
            <w:r>
              <w:rPr>
                <w:rFonts w:ascii="Times New Roman" w:hAnsi="Times New Roman" w:eastAsia="Times New Roman"/>
                <w:b w:val="0"/>
                <w:sz w:val="18"/>
              </w:rPr>
              <w:t>No governance perspective</w:t>
            </w:r>
          </w:p>
        </w:tc>
      </w:tr>
      <w:tr>
        <w:tc>
          <w:tcPr>
            <w:tcW w:type="dxa" w:w="1701"/>
          </w:tcPr>
          <w:p>
            <w:pPr>
              <w:spacing w:after="40" w:before="40" w:line="240" w:lineRule="auto"/>
              <w:jc w:val="left"/>
            </w:pPr>
            <w:r/>
            <w:r>
              <w:rPr>
                <w:rFonts w:ascii="Times New Roman" w:hAnsi="Times New Roman" w:eastAsia="Times New Roman"/>
                <w:b w:val="0"/>
                <w:sz w:val="18"/>
              </w:rPr>
              <w:t>Floridi et al. (2018)</w:t>
            </w:r>
          </w:p>
        </w:tc>
        <w:tc>
          <w:tcPr>
            <w:tcW w:type="dxa" w:w="1701"/>
          </w:tcPr>
          <w:p>
            <w:pPr>
              <w:spacing w:after="40" w:before="40" w:line="240" w:lineRule="auto"/>
              <w:jc w:val="left"/>
            </w:pPr>
            <w:r/>
            <w:r>
              <w:rPr>
                <w:rFonts w:ascii="Times New Roman" w:hAnsi="Times New Roman" w:eastAsia="Times New Roman"/>
                <w:b w:val="0"/>
                <w:sz w:val="18"/>
              </w:rPr>
              <w:t>AI ethics framework</w:t>
            </w:r>
          </w:p>
        </w:tc>
        <w:tc>
          <w:tcPr>
            <w:tcW w:type="dxa" w:w="1417"/>
          </w:tcPr>
          <w:p>
            <w:pPr>
              <w:spacing w:after="40" w:before="40" w:line="240" w:lineRule="auto"/>
              <w:jc w:val="left"/>
            </w:pPr>
            <w:r/>
            <w:r>
              <w:rPr>
                <w:rFonts w:ascii="Times New Roman" w:hAnsi="Times New Roman" w:eastAsia="Times New Roman"/>
                <w:b w:val="0"/>
                <w:sz w:val="18"/>
              </w:rPr>
              <w:t>Conceptual framework</w:t>
            </w:r>
          </w:p>
        </w:tc>
        <w:tc>
          <w:tcPr>
            <w:tcW w:type="dxa" w:w="2268"/>
          </w:tcPr>
          <w:p>
            <w:pPr>
              <w:spacing w:after="40" w:before="40" w:line="240" w:lineRule="auto"/>
              <w:jc w:val="left"/>
            </w:pPr>
            <w:r/>
            <w:r>
              <w:rPr>
                <w:rFonts w:ascii="Times New Roman" w:hAnsi="Times New Roman" w:eastAsia="Times New Roman"/>
                <w:b w:val="0"/>
                <w:sz w:val="18"/>
              </w:rPr>
              <w:t>AI4People principles defined</w:t>
            </w:r>
          </w:p>
        </w:tc>
        <w:tc>
          <w:tcPr>
            <w:tcW w:type="dxa" w:w="1984"/>
          </w:tcPr>
          <w:p>
            <w:pPr>
              <w:spacing w:after="40" w:before="40" w:line="240" w:lineRule="auto"/>
              <w:jc w:val="left"/>
            </w:pPr>
            <w:r/>
            <w:r>
              <w:rPr>
                <w:rFonts w:ascii="Times New Roman" w:hAnsi="Times New Roman" w:eastAsia="Times New Roman"/>
                <w:b w:val="0"/>
                <w:sz w:val="18"/>
              </w:rPr>
              <w:t>Not specific to SE or security</w:t>
            </w:r>
          </w:p>
        </w:tc>
      </w:tr>
      <w:tr>
        <w:tc>
          <w:tcPr>
            <w:tcW w:type="dxa" w:w="1701"/>
          </w:tcPr>
          <w:p>
            <w:pPr>
              <w:spacing w:after="40" w:before="40" w:line="240" w:lineRule="auto"/>
              <w:jc w:val="left"/>
            </w:pPr>
            <w:r/>
            <w:r>
              <w:rPr>
                <w:rFonts w:ascii="Times New Roman" w:hAnsi="Times New Roman" w:eastAsia="Times New Roman"/>
                <w:b w:val="0"/>
                <w:sz w:val="18"/>
              </w:rPr>
              <w:t>Jobin et al. (2019)</w:t>
            </w:r>
          </w:p>
        </w:tc>
        <w:tc>
          <w:tcPr>
            <w:tcW w:type="dxa" w:w="1701"/>
          </w:tcPr>
          <w:p>
            <w:pPr>
              <w:spacing w:after="40" w:before="40" w:line="240" w:lineRule="auto"/>
              <w:jc w:val="left"/>
            </w:pPr>
            <w:r/>
            <w:r>
              <w:rPr>
                <w:rFonts w:ascii="Times New Roman" w:hAnsi="Times New Roman" w:eastAsia="Times New Roman"/>
                <w:b w:val="0"/>
                <w:sz w:val="18"/>
              </w:rPr>
              <w:t>Global AI ethics guidelines</w:t>
            </w:r>
          </w:p>
        </w:tc>
        <w:tc>
          <w:tcPr>
            <w:tcW w:type="dxa" w:w="1417"/>
          </w:tcPr>
          <w:p>
            <w:pPr>
              <w:spacing w:after="40" w:before="40" w:line="240" w:lineRule="auto"/>
              <w:jc w:val="left"/>
            </w:pPr>
            <w:r/>
            <w:r>
              <w:rPr>
                <w:rFonts w:ascii="Times New Roman" w:hAnsi="Times New Roman" w:eastAsia="Times New Roman"/>
                <w:b w:val="0"/>
                <w:sz w:val="18"/>
              </w:rPr>
              <w:t>Systematic review</w:t>
            </w:r>
          </w:p>
        </w:tc>
        <w:tc>
          <w:tcPr>
            <w:tcW w:type="dxa" w:w="2268"/>
          </w:tcPr>
          <w:p>
            <w:pPr>
              <w:spacing w:after="40" w:before="40" w:line="240" w:lineRule="auto"/>
              <w:jc w:val="left"/>
            </w:pPr>
            <w:r/>
            <w:r>
              <w:rPr>
                <w:rFonts w:ascii="Times New Roman" w:hAnsi="Times New Roman" w:eastAsia="Times New Roman"/>
                <w:b w:val="0"/>
                <w:sz w:val="18"/>
              </w:rPr>
              <w:t>Convergence on 5 principles</w:t>
            </w:r>
          </w:p>
        </w:tc>
        <w:tc>
          <w:tcPr>
            <w:tcW w:type="dxa" w:w="1984"/>
          </w:tcPr>
          <w:p>
            <w:pPr>
              <w:spacing w:after="40" w:before="40" w:line="240" w:lineRule="auto"/>
              <w:jc w:val="left"/>
            </w:pPr>
            <w:r/>
            <w:r>
              <w:rPr>
                <w:rFonts w:ascii="Times New Roman" w:hAnsi="Times New Roman" w:eastAsia="Times New Roman"/>
                <w:b w:val="0"/>
                <w:sz w:val="18"/>
              </w:rPr>
              <w:t>Implementation gap identified</w:t>
            </w:r>
          </w:p>
        </w:tc>
      </w:tr>
    </w:tbl>
    <w:p>
      <w:pPr>
        <w:spacing w:after="120" w:before="0" w:line="360" w:lineRule="auto"/>
        <w:ind w:firstLine="720"/>
        <w:jc w:val="both"/>
      </w:pPr>
      <w:r>
        <w:rPr>
          <w:rFonts w:ascii="Times New Roman" w:hAnsi="Times New Roman" w:eastAsia="Times New Roman"/>
          <w:b w:val="0"/>
          <w:i w:val="0"/>
          <w:sz w:val="24"/>
        </w:rPr>
      </w:r>
    </w:p>
    <w:p>
      <w:pPr>
        <w:spacing w:after="120" w:before="0" w:line="360" w:lineRule="auto"/>
        <w:ind w:firstLine="720"/>
        <w:jc w:val="both"/>
      </w:pPr>
      <w:r>
        <w:rPr>
          <w:rFonts w:ascii="Times New Roman" w:hAnsi="Times New Roman" w:eastAsia="Times New Roman"/>
          <w:b w:val="0"/>
          <w:i w:val="0"/>
          <w:sz w:val="24"/>
        </w:rPr>
        <w:t>Dari analisis penelitian terdahulu pada Tabel 2.1, teridentifikasi bahwa mayoritas studi berfokus pada identifikasi risiko atau evaluasi keamanan kode tanpa menawarkan solusi governance yang terintegrasi. Penelitian yang ada cenderung membahas aspek keamanan, privasi, atau tata kelola secara terpisah, tanpa framework yang menghubungkan ketiga aspek tersebut dalam konteks AI-assisted software engineering. Gap inilah yang menjadi fokus dan kontribusi utama penelitian ini.</w:t>
      </w:r>
    </w:p>
    <w:p>
      <w:pPr>
        <w:spacing w:before="240" w:after="120" w:line="360" w:lineRule="auto"/>
        <w:jc w:val="left"/>
      </w:pPr>
      <w:r>
        <w:rPr>
          <w:rFonts w:ascii="Times New Roman" w:hAnsi="Times New Roman" w:eastAsia="Times New Roman"/>
          <w:b/>
          <w:sz w:val="24"/>
        </w:rPr>
        <w:t>2.6 Kerangka Konseptual</w:t>
      </w:r>
    </w:p>
    <w:p>
      <w:pPr>
        <w:spacing w:after="120" w:before="0" w:line="360" w:lineRule="auto"/>
        <w:ind w:firstLine="720"/>
        <w:jc w:val="both"/>
      </w:pPr>
      <w:r>
        <w:rPr>
          <w:rFonts w:ascii="Times New Roman" w:hAnsi="Times New Roman" w:eastAsia="Times New Roman"/>
          <w:b w:val="0"/>
          <w:i w:val="0"/>
          <w:sz w:val="24"/>
        </w:rPr>
        <w:t>Kerangka konseptual penelitian ini mengintegrasikan tiga domain utama: AI-assisted software engineering, risiko keamanan dan privasi, serta mekanisme governance. Kerangka ini menggambarkan hubungan antara penggunaan AI tools dalam pengembangan perangkat lunak, risiko yang ditimbulkan, dan mekanisme tata kelola yang diperlukan untuk mengelola risiko tersebut secara efektif.</w:t>
      </w:r>
    </w:p>
    <w:p>
      <w:pPr>
        <w:spacing w:after="120" w:before="0" w:line="360" w:lineRule="auto"/>
        <w:ind w:firstLine="720"/>
        <w:jc w:val="both"/>
      </w:pPr>
      <w:r>
        <w:rPr>
          <w:rFonts w:ascii="Times New Roman" w:hAnsi="Times New Roman" w:eastAsia="Times New Roman"/>
          <w:b w:val="0"/>
          <w:i w:val="0"/>
          <w:sz w:val="24"/>
        </w:rPr>
        <w:t>Alur kerangka konseptual adalah sebagai berikut:</w:t>
      </w:r>
    </w:p>
    <w:p>
      <w:pPr>
        <w:spacing w:after="60" w:line="360" w:lineRule="auto"/>
        <w:ind w:left="720" w:hanging="357"/>
        <w:jc w:val="both"/>
      </w:pPr>
      <w:r>
        <w:rPr>
          <w:rFonts w:ascii="Times New Roman" w:hAnsi="Times New Roman" w:eastAsia="Times New Roman"/>
          <w:sz w:val="24"/>
        </w:rPr>
        <w:t>1. AI-Assisted Software Engineering (Input): Penggunaan AI coding assistants dalam siklus hidup pengembangan perangkat lunak mencakup code generation, code review, testing, debugging, dan documentation.</w:t>
      </w:r>
    </w:p>
    <w:p>
      <w:pPr>
        <w:spacing w:after="60" w:line="360" w:lineRule="auto"/>
        <w:ind w:left="720" w:hanging="357"/>
        <w:jc w:val="both"/>
      </w:pPr>
      <w:r>
        <w:rPr>
          <w:rFonts w:ascii="Times New Roman" w:hAnsi="Times New Roman" w:eastAsia="Times New Roman"/>
          <w:sz w:val="24"/>
        </w:rPr>
        <w:t>2. Identifikasi Risiko: Privacy Risks (source code disclosure, data leakage, training-data exposure, cross-border issues) dan Security Risks (vulnerable code, dependency risks, supply chain attacks, prompt injection, hallucinated APIs).</w:t>
      </w:r>
    </w:p>
    <w:p>
      <w:pPr>
        <w:spacing w:after="60" w:line="360" w:lineRule="auto"/>
        <w:ind w:left="720" w:hanging="357"/>
        <w:jc w:val="both"/>
      </w:pPr>
      <w:r>
        <w:rPr>
          <w:rFonts w:ascii="Times New Roman" w:hAnsi="Times New Roman" w:eastAsia="Times New Roman"/>
          <w:sz w:val="24"/>
        </w:rPr>
        <w:t>3. Risk Assessment: Penilaian dampak dan probabilitas risiko berdasarkan konteks organisasi, karakteristik penggunaan AI tools, dan sensitivitas data yang diproses.</w:t>
      </w:r>
    </w:p>
    <w:p>
      <w:pPr>
        <w:spacing w:after="60" w:line="360" w:lineRule="auto"/>
        <w:ind w:left="720" w:hanging="357"/>
        <w:jc w:val="both"/>
      </w:pPr>
      <w:r>
        <w:rPr>
          <w:rFonts w:ascii="Times New Roman" w:hAnsi="Times New Roman" w:eastAsia="Times New Roman"/>
          <w:sz w:val="24"/>
        </w:rPr>
        <w:t>4. Governance Mechanisms: Kebijakan (policies), prosedur (procedures), kontrol teknis (technical controls), pelatihan (training), dan pengawasan (oversight) yang dirancang untuk mengelola risiko yang teridentifikasi.</w:t>
      </w:r>
    </w:p>
    <w:p>
      <w:pPr>
        <w:spacing w:after="60" w:line="360" w:lineRule="auto"/>
        <w:ind w:left="720" w:hanging="357"/>
        <w:jc w:val="both"/>
      </w:pPr>
      <w:r>
        <w:rPr>
          <w:rFonts w:ascii="Times New Roman" w:hAnsi="Times New Roman" w:eastAsia="Times New Roman"/>
          <w:sz w:val="24"/>
        </w:rPr>
        <w:t>5. Secure AI-Assisted Software Engineering (Output): Praktik pengembangan perangkat lunak berbantuan AI yang aman, privasi terjaga, dan sesuai regulasi yang berlaku.</w:t>
      </w:r>
    </w:p>
    <w:p>
      <w:pPr>
        <w:spacing w:after="120" w:before="0" w:line="360" w:lineRule="auto"/>
        <w:ind w:firstLine="720"/>
        <w:jc w:val="both"/>
      </w:pPr>
      <w:r>
        <w:rPr>
          <w:rFonts w:ascii="Times New Roman" w:hAnsi="Times New Roman" w:eastAsia="Times New Roman"/>
          <w:b w:val="0"/>
          <w:i w:val="0"/>
          <w:sz w:val="24"/>
        </w:rPr>
        <w:t>Framework governance yang akan dikembangkan bersifat iteratif dan adaptif, memungkinkan organisasi untuk terus memperbarui mekanisme tata kelola seiring dengan evolusi teknologi AI dan lanskap ancaman (threat landscape) yang dinamis. Pendekatan ini sejalan dengan prinsip continuous improvement yang dianut oleh standar ISO 27001 [21] dan siklus Govern-Map-Measure-Manage pada NIST AI RMF [20].</w:t>
      </w:r>
    </w:p>
    <w:p>
      <w:r>
        <w:br w:type="page"/>
      </w:r>
    </w:p>
    <w:p>
      <w:pPr>
        <w:spacing w:before="480" w:after="120" w:line="360" w:lineRule="auto"/>
        <w:jc w:val="center"/>
      </w:pPr>
      <w:r>
        <w:rPr>
          <w:rFonts w:ascii="Times New Roman" w:hAnsi="Times New Roman" w:eastAsia="Times New Roman"/>
          <w:b/>
          <w:sz w:val="28"/>
        </w:rPr>
        <w:t>BAB III</w:t>
      </w:r>
    </w:p>
    <w:p>
      <w:pPr>
        <w:spacing w:before="0" w:after="360" w:line="360" w:lineRule="auto"/>
        <w:jc w:val="center"/>
      </w:pPr>
      <w:r>
        <w:rPr>
          <w:rFonts w:ascii="Times New Roman" w:hAnsi="Times New Roman" w:eastAsia="Times New Roman"/>
          <w:b/>
          <w:sz w:val="28"/>
        </w:rPr>
        <w:t>METODOLOGI PENELITIAN</w:t>
      </w:r>
    </w:p>
    <w:p>
      <w:pPr>
        <w:spacing w:before="240" w:after="120" w:line="360" w:lineRule="auto"/>
        <w:jc w:val="left"/>
      </w:pPr>
      <w:r>
        <w:rPr>
          <w:rFonts w:ascii="Times New Roman" w:hAnsi="Times New Roman" w:eastAsia="Times New Roman"/>
          <w:b/>
          <w:sz w:val="24"/>
        </w:rPr>
        <w:t>3.1 Desain Penelitian</w:t>
      </w:r>
    </w:p>
    <w:p>
      <w:pPr>
        <w:spacing w:after="120" w:before="0" w:line="360" w:lineRule="auto"/>
        <w:ind w:firstLine="720"/>
        <w:jc w:val="both"/>
      </w:pPr>
      <w:r>
        <w:rPr>
          <w:rFonts w:ascii="Times New Roman" w:hAnsi="Times New Roman" w:eastAsia="Times New Roman"/>
          <w:b w:val="0"/>
          <w:i w:val="0"/>
          <w:sz w:val="24"/>
        </w:rPr>
        <w:t>Penelitian ini menggunakan pendekatan Mixed Methods Research yang diintegrasikan dengan Design Science Research (DSR) methodology. Pemilihan pendekatan ini didasarkan pada kebutuhan untuk: (1) memahami fenomena risiko keamanan dan privasi secara mendalam melalui metode kualitatif, (2) memvalidasi temuan melalui metode kuantitatif, dan (3) menghasilkan artefak berupa framework governance melalui pendekatan design science [59][60][61].</w:t>
      </w:r>
    </w:p>
    <w:p>
      <w:pPr>
        <w:spacing w:after="120" w:before="0" w:line="360" w:lineRule="auto"/>
        <w:ind w:firstLine="720"/>
        <w:jc w:val="both"/>
      </w:pPr>
      <w:r>
        <w:rPr>
          <w:rFonts w:ascii="Times New Roman" w:hAnsi="Times New Roman" w:eastAsia="Times New Roman"/>
          <w:b w:val="0"/>
          <w:i w:val="0"/>
          <w:sz w:val="24"/>
        </w:rPr>
        <w:t>Creswell dan Creswell (2018) mendefinisikan mixed methods research sebagai pendekatan yang menggabungkan metode kualitatif dan kuantitatif dalam satu studi penelitian untuk memberikan pemahaman yang lebih komprehensif terhadap masalah penelitian [59]. Dalam konteks penelitian ini, integrasi mixed methods dengan DSR memungkinkan pengembangan framework yang didasarkan pada pemahaman empiris yang kuat sekaligus memenuhi kriteria rigor dan relevance dalam design science [60].</w:t>
      </w:r>
    </w:p>
    <w:p>
      <w:pPr>
        <w:spacing w:after="120" w:before="0" w:line="360" w:lineRule="auto"/>
        <w:ind w:firstLine="720"/>
        <w:jc w:val="both"/>
      </w:pPr>
      <w:r>
        <w:rPr>
          <w:rFonts w:ascii="Times New Roman" w:hAnsi="Times New Roman" w:eastAsia="Times New Roman"/>
          <w:b w:val="0"/>
          <w:i w:val="0"/>
          <w:sz w:val="24"/>
        </w:rPr>
        <w:t>Desain penelitian secara keseluruhan terdiri dari empat tahap utama yang saling terhubung:</w:t>
      </w:r>
    </w:p>
    <w:p>
      <w:pPr>
        <w:spacing w:after="60" w:line="360" w:lineRule="auto"/>
        <w:ind w:left="720" w:hanging="357"/>
        <w:jc w:val="both"/>
      </w:pPr>
      <w:r>
        <w:rPr>
          <w:rFonts w:ascii="Times New Roman" w:hAnsi="Times New Roman" w:eastAsia="Times New Roman"/>
          <w:sz w:val="24"/>
        </w:rPr>
        <w:t>1. Tahap 1 - Systematic Literature Review (SLR): Identifikasi dan sintesis risiko keamanan dan privasi serta praktik governance dari literatur akademik.</w:t>
      </w:r>
    </w:p>
    <w:p>
      <w:pPr>
        <w:spacing w:after="60" w:line="360" w:lineRule="auto"/>
        <w:ind w:left="720" w:hanging="357"/>
        <w:jc w:val="both"/>
      </w:pPr>
      <w:r>
        <w:rPr>
          <w:rFonts w:ascii="Times New Roman" w:hAnsi="Times New Roman" w:eastAsia="Times New Roman"/>
          <w:sz w:val="24"/>
        </w:rPr>
        <w:t>2. Tahap 2 - Studi Empiris: Pengumpulan data primer melalui wawancara mendalam dan survei untuk memahami praktik aktual dan persepsi stakeholders.</w:t>
      </w:r>
    </w:p>
    <w:p>
      <w:pPr>
        <w:spacing w:after="60" w:line="360" w:lineRule="auto"/>
        <w:ind w:left="720" w:hanging="357"/>
        <w:jc w:val="both"/>
      </w:pPr>
      <w:r>
        <w:rPr>
          <w:rFonts w:ascii="Times New Roman" w:hAnsi="Times New Roman" w:eastAsia="Times New Roman"/>
          <w:sz w:val="24"/>
        </w:rPr>
        <w:t>3. Tahap 3 - Pengembangan Framework: Perancangan dan pengembangan governance framework menggunakan metodologi Design Science Research.</w:t>
      </w:r>
    </w:p>
    <w:p>
      <w:pPr>
        <w:spacing w:after="60" w:line="360" w:lineRule="auto"/>
        <w:ind w:left="720" w:hanging="357"/>
        <w:jc w:val="both"/>
      </w:pPr>
      <w:r>
        <w:rPr>
          <w:rFonts w:ascii="Times New Roman" w:hAnsi="Times New Roman" w:eastAsia="Times New Roman"/>
          <w:sz w:val="24"/>
        </w:rPr>
        <w:t>4. Tahap 4 - Evaluasi: Validasi dan evaluasi framework melalui studi kasus, expert validation, dan pengukuran efektivitas.</w:t>
      </w:r>
    </w:p>
    <w:p>
      <w:pPr>
        <w:spacing w:before="240" w:after="120" w:line="360" w:lineRule="auto"/>
        <w:jc w:val="left"/>
      </w:pPr>
      <w:r>
        <w:rPr>
          <w:rFonts w:ascii="Times New Roman" w:hAnsi="Times New Roman" w:eastAsia="Times New Roman"/>
          <w:b/>
          <w:sz w:val="24"/>
        </w:rPr>
        <w:t>3.2 Tahap 1: Systematic Literature Review</w:t>
      </w:r>
    </w:p>
    <w:p>
      <w:pPr>
        <w:spacing w:after="120" w:before="120" w:line="360" w:lineRule="auto"/>
        <w:jc w:val="left"/>
      </w:pPr>
      <w:r>
        <w:rPr>
          <w:rFonts w:ascii="Times New Roman" w:hAnsi="Times New Roman" w:eastAsia="Times New Roman"/>
          <w:b/>
          <w:i w:val="0"/>
          <w:sz w:val="24"/>
        </w:rPr>
        <w:t>Tujuan:</w:t>
      </w:r>
    </w:p>
    <w:p>
      <w:pPr>
        <w:spacing w:after="60" w:line="360" w:lineRule="auto"/>
        <w:ind w:left="720" w:hanging="357"/>
        <w:jc w:val="both"/>
      </w:pPr>
      <w:r>
        <w:rPr>
          <w:rFonts w:ascii="Times New Roman" w:hAnsi="Times New Roman" w:eastAsia="Times New Roman"/>
          <w:sz w:val="24"/>
        </w:rPr>
        <w:t>• Mengidentifikasi dan mengklasifikasikan risiko keamanan dan privasi dalam AI-assisted software engineering.</w:t>
      </w:r>
    </w:p>
    <w:p>
      <w:pPr>
        <w:spacing w:after="60" w:line="360" w:lineRule="auto"/>
        <w:ind w:left="720" w:hanging="357"/>
        <w:jc w:val="both"/>
      </w:pPr>
      <w:r>
        <w:rPr>
          <w:rFonts w:ascii="Times New Roman" w:hAnsi="Times New Roman" w:eastAsia="Times New Roman"/>
          <w:sz w:val="24"/>
        </w:rPr>
        <w:t>• Mensintesis praktik governance yang ada untuk mengelola risiko terkait AI.</w:t>
      </w:r>
    </w:p>
    <w:p>
      <w:pPr>
        <w:spacing w:after="60" w:line="360" w:lineRule="auto"/>
        <w:ind w:left="720" w:hanging="357"/>
        <w:jc w:val="both"/>
      </w:pPr>
      <w:r>
        <w:rPr>
          <w:rFonts w:ascii="Times New Roman" w:hAnsi="Times New Roman" w:eastAsia="Times New Roman"/>
          <w:sz w:val="24"/>
        </w:rPr>
        <w:t>• Mengembangkan risk taxonomy sebagai dasar perancangan framework.</w:t>
      </w:r>
    </w:p>
    <w:p>
      <w:pPr>
        <w:spacing w:after="120" w:before="120" w:line="360" w:lineRule="auto"/>
        <w:jc w:val="left"/>
      </w:pPr>
      <w:r>
        <w:rPr>
          <w:rFonts w:ascii="Times New Roman" w:hAnsi="Times New Roman" w:eastAsia="Times New Roman"/>
          <w:b/>
          <w:i w:val="0"/>
          <w:sz w:val="24"/>
        </w:rPr>
        <w:t>Metode:</w:t>
      </w:r>
    </w:p>
    <w:p>
      <w:pPr>
        <w:spacing w:after="120" w:before="0" w:line="360" w:lineRule="auto"/>
        <w:ind w:firstLine="720"/>
        <w:jc w:val="both"/>
      </w:pPr>
      <w:r>
        <w:rPr>
          <w:rFonts w:ascii="Times New Roman" w:hAnsi="Times New Roman" w:eastAsia="Times New Roman"/>
          <w:b w:val="0"/>
          <w:i w:val="0"/>
          <w:sz w:val="24"/>
        </w:rPr>
        <w:t>SLR dilaksanakan mengikuti panduan Kitchenham dan Charters (2007) [62] dengan tahapan: (1) perencanaan review termasuk definisi research questions, (2) pelaksanaan search strategy pada database akademik (IEEE Xplore, ACM Digital Library, Scopus, Web of Science, arXiv), (3) seleksi studi berdasarkan kriteria inklusi dan eksklusi, (4) ekstraksi data, dan (5) sintesis temuan.</w:t>
      </w:r>
    </w:p>
    <w:p>
      <w:pPr>
        <w:spacing w:after="120" w:before="120" w:line="360" w:lineRule="auto"/>
        <w:jc w:val="left"/>
      </w:pPr>
      <w:r>
        <w:rPr>
          <w:rFonts w:ascii="Times New Roman" w:hAnsi="Times New Roman" w:eastAsia="Times New Roman"/>
          <w:b/>
          <w:i w:val="0"/>
          <w:sz w:val="24"/>
        </w:rPr>
        <w:t>Kriteria Inklusi:</w:t>
      </w:r>
    </w:p>
    <w:p>
      <w:pPr>
        <w:spacing w:after="60" w:line="360" w:lineRule="auto"/>
        <w:ind w:left="720" w:hanging="357"/>
        <w:jc w:val="both"/>
      </w:pPr>
      <w:r>
        <w:rPr>
          <w:rFonts w:ascii="Times New Roman" w:hAnsi="Times New Roman" w:eastAsia="Times New Roman"/>
          <w:sz w:val="24"/>
        </w:rPr>
        <w:t>• Studi yang membahas penggunaan AI/LLM dalam software engineering.</w:t>
      </w:r>
    </w:p>
    <w:p>
      <w:pPr>
        <w:spacing w:after="60" w:line="360" w:lineRule="auto"/>
        <w:ind w:left="720" w:hanging="357"/>
        <w:jc w:val="both"/>
      </w:pPr>
      <w:r>
        <w:rPr>
          <w:rFonts w:ascii="Times New Roman" w:hAnsi="Times New Roman" w:eastAsia="Times New Roman"/>
          <w:sz w:val="24"/>
        </w:rPr>
        <w:t>• Studi yang mengidentifikasi risiko keamanan atau privasi terkait AI coding tools.</w:t>
      </w:r>
    </w:p>
    <w:p>
      <w:pPr>
        <w:spacing w:after="60" w:line="360" w:lineRule="auto"/>
        <w:ind w:left="720" w:hanging="357"/>
        <w:jc w:val="both"/>
      </w:pPr>
      <w:r>
        <w:rPr>
          <w:rFonts w:ascii="Times New Roman" w:hAnsi="Times New Roman" w:eastAsia="Times New Roman"/>
          <w:sz w:val="24"/>
        </w:rPr>
        <w:t>• Studi yang mengusulkan atau mengevaluasi mekanisme governance untuk AI systems.</w:t>
      </w:r>
    </w:p>
    <w:p>
      <w:pPr>
        <w:spacing w:after="60" w:line="360" w:lineRule="auto"/>
        <w:ind w:left="720" w:hanging="357"/>
        <w:jc w:val="both"/>
      </w:pPr>
      <w:r>
        <w:rPr>
          <w:rFonts w:ascii="Times New Roman" w:hAnsi="Times New Roman" w:eastAsia="Times New Roman"/>
          <w:sz w:val="24"/>
        </w:rPr>
        <w:t>• Publikasi dalam bahasa Inggris pada jurnal/konferensi peer-reviewed atau preprint terverifikasi.</w:t>
      </w:r>
    </w:p>
    <w:p>
      <w:pPr>
        <w:spacing w:after="60" w:line="360" w:lineRule="auto"/>
        <w:ind w:left="720" w:hanging="357"/>
        <w:jc w:val="both"/>
      </w:pPr>
      <w:r>
        <w:rPr>
          <w:rFonts w:ascii="Times New Roman" w:hAnsi="Times New Roman" w:eastAsia="Times New Roman"/>
          <w:sz w:val="24"/>
        </w:rPr>
        <w:t>• Periode publikasi: 2020-2026.</w:t>
      </w:r>
    </w:p>
    <w:p>
      <w:pPr>
        <w:spacing w:after="120" w:before="120" w:line="360" w:lineRule="auto"/>
        <w:jc w:val="left"/>
      </w:pPr>
      <w:r>
        <w:rPr>
          <w:rFonts w:ascii="Times New Roman" w:hAnsi="Times New Roman" w:eastAsia="Times New Roman"/>
          <w:b/>
          <w:i w:val="0"/>
          <w:sz w:val="24"/>
        </w:rPr>
        <w:t>Output:</w:t>
      </w:r>
    </w:p>
    <w:p>
      <w:pPr>
        <w:spacing w:after="60" w:line="360" w:lineRule="auto"/>
        <w:ind w:left="720" w:hanging="357"/>
        <w:jc w:val="both"/>
      </w:pPr>
      <w:r>
        <w:rPr>
          <w:rFonts w:ascii="Times New Roman" w:hAnsi="Times New Roman" w:eastAsia="Times New Roman"/>
          <w:sz w:val="24"/>
        </w:rPr>
        <w:t>• Risk taxonomy untuk AI-assisted software engineering.</w:t>
      </w:r>
    </w:p>
    <w:p>
      <w:pPr>
        <w:spacing w:after="60" w:line="360" w:lineRule="auto"/>
        <w:ind w:left="720" w:hanging="357"/>
        <w:jc w:val="both"/>
      </w:pPr>
      <w:r>
        <w:rPr>
          <w:rFonts w:ascii="Times New Roman" w:hAnsi="Times New Roman" w:eastAsia="Times New Roman"/>
          <w:sz w:val="24"/>
        </w:rPr>
        <w:t>• Mapping of existing governance practices.</w:t>
      </w:r>
    </w:p>
    <w:p>
      <w:pPr>
        <w:spacing w:after="60" w:line="360" w:lineRule="auto"/>
        <w:ind w:left="720" w:hanging="357"/>
        <w:jc w:val="both"/>
      </w:pPr>
      <w:r>
        <w:rPr>
          <w:rFonts w:ascii="Times New Roman" w:hAnsi="Times New Roman" w:eastAsia="Times New Roman"/>
          <w:sz w:val="24"/>
        </w:rPr>
        <w:t>• Research gap analysis yang menginformasikan desain framework.</w:t>
      </w:r>
    </w:p>
    <w:p>
      <w:pPr>
        <w:spacing w:before="240" w:after="120" w:line="360" w:lineRule="auto"/>
        <w:jc w:val="left"/>
      </w:pPr>
      <w:r>
        <w:rPr>
          <w:rFonts w:ascii="Times New Roman" w:hAnsi="Times New Roman" w:eastAsia="Times New Roman"/>
          <w:b/>
          <w:sz w:val="24"/>
        </w:rPr>
        <w:t>3.3 Tahap 2: Studi Empiris</w:t>
      </w:r>
    </w:p>
    <w:p>
      <w:pPr>
        <w:spacing w:before="120" w:line="360" w:lineRule="auto"/>
      </w:pPr>
      <w:r>
        <w:rPr>
          <w:rFonts w:ascii="Times New Roman" w:hAnsi="Times New Roman" w:eastAsia="Times New Roman"/>
          <w:b/>
          <w:sz w:val="24"/>
        </w:rPr>
        <w:t>A. Wawancara Mendalam (In-depth Interviews)</w:t>
      </w:r>
    </w:p>
    <w:p>
      <w:pPr>
        <w:spacing w:after="120" w:before="120" w:line="360" w:lineRule="auto"/>
        <w:jc w:val="left"/>
      </w:pPr>
      <w:r>
        <w:rPr>
          <w:rFonts w:ascii="Times New Roman" w:hAnsi="Times New Roman" w:eastAsia="Times New Roman"/>
          <w:b/>
          <w:i w:val="0"/>
          <w:sz w:val="24"/>
        </w:rPr>
        <w:t>Tujuan:</w:t>
      </w:r>
    </w:p>
    <w:p>
      <w:pPr>
        <w:spacing w:after="120" w:before="0" w:line="360" w:lineRule="auto"/>
        <w:ind w:firstLine="720"/>
        <w:jc w:val="both"/>
      </w:pPr>
      <w:r>
        <w:rPr>
          <w:rFonts w:ascii="Times New Roman" w:hAnsi="Times New Roman" w:eastAsia="Times New Roman"/>
          <w:b w:val="0"/>
          <w:i w:val="0"/>
          <w:sz w:val="24"/>
        </w:rPr>
        <w:t>Mengeksplorasi persepsi, pengalaman, dan praktik aktual stakeholders terkait risiko keamanan dan privasi dalam penggunaan AI coding tools.</w:t>
      </w:r>
    </w:p>
    <w:p>
      <w:pPr>
        <w:spacing w:after="120" w:before="120" w:line="360" w:lineRule="auto"/>
        <w:jc w:val="left"/>
      </w:pPr>
      <w:r>
        <w:rPr>
          <w:rFonts w:ascii="Times New Roman" w:hAnsi="Times New Roman" w:eastAsia="Times New Roman"/>
          <w:b/>
          <w:i w:val="0"/>
          <w:sz w:val="24"/>
        </w:rPr>
        <w:t>Peserta:</w:t>
      </w:r>
    </w:p>
    <w:p>
      <w:pPr>
        <w:spacing w:after="60" w:line="360" w:lineRule="auto"/>
        <w:ind w:left="720" w:hanging="357"/>
        <w:jc w:val="both"/>
      </w:pPr>
      <w:r>
        <w:rPr>
          <w:rFonts w:ascii="Times New Roman" w:hAnsi="Times New Roman" w:eastAsia="Times New Roman"/>
          <w:sz w:val="24"/>
        </w:rPr>
        <w:t>• Software developers yang menggunakan AI coding assistants (n=15-20)</w:t>
      </w:r>
    </w:p>
    <w:p>
      <w:pPr>
        <w:spacing w:after="60" w:line="360" w:lineRule="auto"/>
        <w:ind w:left="720" w:hanging="357"/>
        <w:jc w:val="both"/>
      </w:pPr>
      <w:r>
        <w:rPr>
          <w:rFonts w:ascii="Times New Roman" w:hAnsi="Times New Roman" w:eastAsia="Times New Roman"/>
          <w:sz w:val="24"/>
        </w:rPr>
        <w:t>• Security engineers dan application security specialists (n=10-15)</w:t>
      </w:r>
    </w:p>
    <w:p>
      <w:pPr>
        <w:spacing w:after="60" w:line="360" w:lineRule="auto"/>
        <w:ind w:left="720" w:hanging="357"/>
        <w:jc w:val="both"/>
      </w:pPr>
      <w:r>
        <w:rPr>
          <w:rFonts w:ascii="Times New Roman" w:hAnsi="Times New Roman" w:eastAsia="Times New Roman"/>
          <w:sz w:val="24"/>
        </w:rPr>
        <w:t>• Engineering managers dan technical leads (n=10-15)</w:t>
      </w:r>
    </w:p>
    <w:p>
      <w:pPr>
        <w:spacing w:after="60" w:line="360" w:lineRule="auto"/>
        <w:ind w:left="720" w:hanging="357"/>
        <w:jc w:val="both"/>
      </w:pPr>
      <w:r>
        <w:rPr>
          <w:rFonts w:ascii="Times New Roman" w:hAnsi="Times New Roman" w:eastAsia="Times New Roman"/>
          <w:sz w:val="24"/>
        </w:rPr>
        <w:t>• Chief Information Security Officers (CISOs) atau equivalent (n=5-10)</w:t>
      </w:r>
    </w:p>
    <w:p>
      <w:pPr>
        <w:spacing w:after="60" w:line="360" w:lineRule="auto"/>
        <w:ind w:left="720" w:hanging="357"/>
        <w:jc w:val="both"/>
      </w:pPr>
      <w:r>
        <w:rPr>
          <w:rFonts w:ascii="Times New Roman" w:hAnsi="Times New Roman" w:eastAsia="Times New Roman"/>
          <w:sz w:val="24"/>
        </w:rPr>
        <w:t>• Privacy officers dan data protection specialists (n=5-10)</w:t>
      </w:r>
    </w:p>
    <w:p>
      <w:pPr>
        <w:spacing w:after="120" w:before="120" w:line="360" w:lineRule="auto"/>
        <w:jc w:val="left"/>
      </w:pPr>
      <w:r>
        <w:rPr>
          <w:rFonts w:ascii="Times New Roman" w:hAnsi="Times New Roman" w:eastAsia="Times New Roman"/>
          <w:b/>
          <w:i w:val="0"/>
          <w:sz w:val="24"/>
        </w:rPr>
        <w:t>Analisis:</w:t>
      </w:r>
    </w:p>
    <w:p>
      <w:pPr>
        <w:spacing w:after="120" w:before="0" w:line="360" w:lineRule="auto"/>
        <w:ind w:firstLine="720"/>
        <w:jc w:val="both"/>
      </w:pPr>
      <w:r>
        <w:rPr>
          <w:rFonts w:ascii="Times New Roman" w:hAnsi="Times New Roman" w:eastAsia="Times New Roman"/>
          <w:b w:val="0"/>
          <w:i w:val="0"/>
          <w:sz w:val="24"/>
        </w:rPr>
        <w:t>Data wawancara dianalisis menggunakan thematic analysis mengikuti pendekatan Braun dan Clarke (2006) [63] dengan tahapan: familiarization, initial coding, theme searching, theme reviewing, theme defining, dan report production.</w:t>
      </w:r>
    </w:p>
    <w:p>
      <w:pPr>
        <w:spacing w:before="120" w:line="360" w:lineRule="auto"/>
      </w:pPr>
      <w:r>
        <w:rPr>
          <w:rFonts w:ascii="Times New Roman" w:hAnsi="Times New Roman" w:eastAsia="Times New Roman"/>
          <w:b/>
          <w:sz w:val="24"/>
        </w:rPr>
        <w:t>B. Survei Kuantitatif</w:t>
      </w:r>
    </w:p>
    <w:p>
      <w:pPr>
        <w:spacing w:after="120" w:before="120" w:line="360" w:lineRule="auto"/>
        <w:jc w:val="left"/>
      </w:pPr>
      <w:r>
        <w:rPr>
          <w:rFonts w:ascii="Times New Roman" w:hAnsi="Times New Roman" w:eastAsia="Times New Roman"/>
          <w:b/>
          <w:i w:val="0"/>
          <w:sz w:val="24"/>
        </w:rPr>
        <w:t>Tujuan:</w:t>
      </w:r>
    </w:p>
    <w:p>
      <w:pPr>
        <w:spacing w:after="120" w:before="0" w:line="360" w:lineRule="auto"/>
        <w:ind w:firstLine="720"/>
        <w:jc w:val="both"/>
      </w:pPr>
      <w:r>
        <w:rPr>
          <w:rFonts w:ascii="Times New Roman" w:hAnsi="Times New Roman" w:eastAsia="Times New Roman"/>
          <w:b w:val="0"/>
          <w:i w:val="0"/>
          <w:sz w:val="24"/>
        </w:rPr>
        <w:t>Memvalidasi temuan kualitatif dan mengukur prevalensi risiko, tingkat adopsi governance practices, dan faktor-faktor yang mempengaruhi efektivitas tata kelola.</w:t>
      </w:r>
    </w:p>
    <w:p>
      <w:pPr>
        <w:spacing w:after="120" w:before="120" w:line="360" w:lineRule="auto"/>
        <w:jc w:val="left"/>
      </w:pPr>
      <w:r>
        <w:rPr>
          <w:rFonts w:ascii="Times New Roman" w:hAnsi="Times New Roman" w:eastAsia="Times New Roman"/>
          <w:b/>
          <w:i w:val="0"/>
          <w:sz w:val="24"/>
        </w:rPr>
        <w:t>Populasi dan Sampel:</w:t>
      </w:r>
    </w:p>
    <w:p>
      <w:pPr>
        <w:spacing w:after="120" w:before="0" w:line="360" w:lineRule="auto"/>
        <w:ind w:firstLine="720"/>
        <w:jc w:val="both"/>
      </w:pPr>
      <w:r>
        <w:rPr>
          <w:rFonts w:ascii="Times New Roman" w:hAnsi="Times New Roman" w:eastAsia="Times New Roman"/>
          <w:b w:val="0"/>
          <w:i w:val="0"/>
          <w:sz w:val="24"/>
        </w:rPr>
        <w:t>Populasi target adalah profesional software engineering yang menggunakan AI coding tools. Target sampel minimal 200 responden dari berbagai industri, ukuran organisasi, dan wilayah geografis.</w:t>
      </w:r>
    </w:p>
    <w:p>
      <w:pPr>
        <w:spacing w:after="120" w:before="120" w:line="360" w:lineRule="auto"/>
        <w:jc w:val="left"/>
      </w:pPr>
      <w:r>
        <w:rPr>
          <w:rFonts w:ascii="Times New Roman" w:hAnsi="Times New Roman" w:eastAsia="Times New Roman"/>
          <w:b/>
          <w:i w:val="0"/>
          <w:sz w:val="24"/>
        </w:rPr>
        <w:t>Instrumen:</w:t>
      </w:r>
    </w:p>
    <w:p>
      <w:pPr>
        <w:spacing w:after="120" w:before="0" w:line="360" w:lineRule="auto"/>
        <w:ind w:firstLine="720"/>
        <w:jc w:val="both"/>
      </w:pPr>
      <w:r>
        <w:rPr>
          <w:rFonts w:ascii="Times New Roman" w:hAnsi="Times New Roman" w:eastAsia="Times New Roman"/>
          <w:b w:val="0"/>
          <w:i w:val="0"/>
          <w:sz w:val="24"/>
        </w:rPr>
        <w:t>Kuesioner dikembangkan berdasarkan temuan SLR dan wawancara, menggunakan skala Likert 5-point untuk mengukur variabel-variabel penelitian.</w:t>
      </w:r>
    </w:p>
    <w:p>
      <w:pPr>
        <w:spacing w:after="120" w:before="120" w:line="360" w:lineRule="auto"/>
        <w:jc w:val="left"/>
      </w:pPr>
      <w:r>
        <w:rPr>
          <w:rFonts w:ascii="Times New Roman" w:hAnsi="Times New Roman" w:eastAsia="Times New Roman"/>
          <w:b/>
          <w:i w:val="0"/>
          <w:sz w:val="24"/>
        </w:rPr>
        <w:t>Analisis:</w:t>
      </w:r>
    </w:p>
    <w:p>
      <w:pPr>
        <w:spacing w:after="120" w:before="0" w:line="360" w:lineRule="auto"/>
        <w:ind w:firstLine="720"/>
        <w:jc w:val="both"/>
      </w:pPr>
      <w:r>
        <w:rPr>
          <w:rFonts w:ascii="Times New Roman" w:hAnsi="Times New Roman" w:eastAsia="Times New Roman"/>
          <w:b w:val="0"/>
          <w:i w:val="0"/>
          <w:sz w:val="24"/>
        </w:rPr>
        <w:t>Analisis data kuantitatif menggunakan Structural Equation Modeling dengan Partial Least Squares (SEM-PLS) untuk menguji model hubungan antar variabel. Statistical validation dilakukan untuk memastikan reliabilitas dan validitas instrumen.</w:t>
      </w:r>
    </w:p>
    <w:p>
      <w:pPr>
        <w:spacing w:after="120" w:before="120" w:line="360" w:lineRule="auto"/>
        <w:jc w:val="left"/>
      </w:pPr>
      <w:r>
        <w:rPr>
          <w:rFonts w:ascii="Times New Roman" w:hAnsi="Times New Roman" w:eastAsia="Times New Roman"/>
          <w:b/>
          <w:i w:val="0"/>
          <w:sz w:val="24"/>
        </w:rPr>
        <w:t>Output Tahap 2:</w:t>
      </w:r>
    </w:p>
    <w:p>
      <w:pPr>
        <w:spacing w:after="60" w:line="360" w:lineRule="auto"/>
        <w:ind w:left="720" w:hanging="357"/>
        <w:jc w:val="both"/>
      </w:pPr>
      <w:r>
        <w:rPr>
          <w:rFonts w:ascii="Times New Roman" w:hAnsi="Times New Roman" w:eastAsia="Times New Roman"/>
          <w:sz w:val="24"/>
        </w:rPr>
        <w:t>• Faktor-faktor risiko dominan yang dipersepsikan oleh praktisi.</w:t>
      </w:r>
    </w:p>
    <w:p>
      <w:pPr>
        <w:spacing w:after="60" w:line="360" w:lineRule="auto"/>
        <w:ind w:left="720" w:hanging="357"/>
        <w:jc w:val="both"/>
      </w:pPr>
      <w:r>
        <w:rPr>
          <w:rFonts w:ascii="Times New Roman" w:hAnsi="Times New Roman" w:eastAsia="Times New Roman"/>
          <w:sz w:val="24"/>
        </w:rPr>
        <w:t>• Pemetaan praktik governance aktual di organisasi.</w:t>
      </w:r>
    </w:p>
    <w:p>
      <w:pPr>
        <w:spacing w:after="60" w:line="360" w:lineRule="auto"/>
        <w:ind w:left="720" w:hanging="357"/>
        <w:jc w:val="both"/>
      </w:pPr>
      <w:r>
        <w:rPr>
          <w:rFonts w:ascii="Times New Roman" w:hAnsi="Times New Roman" w:eastAsia="Times New Roman"/>
          <w:sz w:val="24"/>
        </w:rPr>
        <w:t>• Model hubungan antara faktor risiko, governance mechanisms, dan efektivitas.</w:t>
      </w:r>
    </w:p>
    <w:p>
      <w:pPr>
        <w:spacing w:after="60" w:line="360" w:lineRule="auto"/>
        <w:ind w:left="720" w:hanging="357"/>
        <w:jc w:val="both"/>
      </w:pPr>
      <w:r>
        <w:rPr>
          <w:rFonts w:ascii="Times New Roman" w:hAnsi="Times New Roman" w:eastAsia="Times New Roman"/>
          <w:sz w:val="24"/>
        </w:rPr>
        <w:t>• Requirements untuk framework governance berdasarkan kebutuhan praktisi.</w:t>
      </w:r>
    </w:p>
    <w:p>
      <w:pPr>
        <w:spacing w:before="240" w:after="120" w:line="360" w:lineRule="auto"/>
        <w:jc w:val="left"/>
      </w:pPr>
      <w:r>
        <w:rPr>
          <w:rFonts w:ascii="Times New Roman" w:hAnsi="Times New Roman" w:eastAsia="Times New Roman"/>
          <w:b/>
          <w:sz w:val="24"/>
        </w:rPr>
        <w:t>3.4 Tahap 3: Pengembangan Framework</w:t>
      </w:r>
    </w:p>
    <w:p>
      <w:pPr>
        <w:spacing w:after="120" w:before="0" w:line="360" w:lineRule="auto"/>
        <w:ind w:firstLine="720"/>
        <w:jc w:val="both"/>
      </w:pPr>
      <w:r>
        <w:rPr>
          <w:rFonts w:ascii="Times New Roman" w:hAnsi="Times New Roman" w:eastAsia="Times New Roman"/>
          <w:b w:val="0"/>
          <w:i w:val="0"/>
          <w:sz w:val="24"/>
        </w:rPr>
        <w:t>Pengembangan framework governance menggunakan metodologi Design Science Research (DSR) mengikuti pendekatan Peffers et al. (2007) [60] yang terdiri dari enam aktivitas utama:</w:t>
      </w:r>
    </w:p>
    <w:p>
      <w:pPr>
        <w:spacing w:after="60" w:line="360" w:lineRule="auto"/>
        <w:ind w:left="720" w:hanging="357"/>
        <w:jc w:val="both"/>
      </w:pPr>
      <w:r>
        <w:rPr>
          <w:rFonts w:ascii="Times New Roman" w:hAnsi="Times New Roman" w:eastAsia="Times New Roman"/>
          <w:sz w:val="24"/>
        </w:rPr>
        <w:t>1. Problem Identification and Motivation: Mendefinisikan masalah penelitian secara spesifik dan memotivasi nilai dari solusi yang diusulkan berdasarkan temuan dari Tahap 1 dan Tahap 2.</w:t>
      </w:r>
    </w:p>
    <w:p>
      <w:pPr>
        <w:spacing w:after="60" w:line="360" w:lineRule="auto"/>
        <w:ind w:left="720" w:hanging="357"/>
        <w:jc w:val="both"/>
      </w:pPr>
      <w:r>
        <w:rPr>
          <w:rFonts w:ascii="Times New Roman" w:hAnsi="Times New Roman" w:eastAsia="Times New Roman"/>
          <w:sz w:val="24"/>
        </w:rPr>
        <w:t>2. Objectives of a Solution: Merumuskan tujuan framework governance secara terukur, termasuk cakupan risiko yang ditangani, mekanisme kontrol yang disediakan, dan tingkat governance maturity yang ditargetkan.</w:t>
      </w:r>
    </w:p>
    <w:p>
      <w:pPr>
        <w:spacing w:after="60" w:line="360" w:lineRule="auto"/>
        <w:ind w:left="720" w:hanging="357"/>
        <w:jc w:val="both"/>
      </w:pPr>
      <w:r>
        <w:rPr>
          <w:rFonts w:ascii="Times New Roman" w:hAnsi="Times New Roman" w:eastAsia="Times New Roman"/>
          <w:sz w:val="24"/>
        </w:rPr>
        <w:t>3. Design and Development: Merancang komponen-komponen framework termasuk governance structure, risk assessment procedures, control mechanisms, monitoring tools, dan maturity model.</w:t>
      </w:r>
    </w:p>
    <w:p>
      <w:pPr>
        <w:spacing w:after="60" w:line="360" w:lineRule="auto"/>
        <w:ind w:left="720" w:hanging="357"/>
        <w:jc w:val="both"/>
      </w:pPr>
      <w:r>
        <w:rPr>
          <w:rFonts w:ascii="Times New Roman" w:hAnsi="Times New Roman" w:eastAsia="Times New Roman"/>
          <w:sz w:val="24"/>
        </w:rPr>
        <w:t>4. Demonstration: Mendemonstrasikan penggunaan framework pada skenario atau organisasi pilot untuk menunjukkan feasibility dan applicability.</w:t>
      </w:r>
    </w:p>
    <w:p>
      <w:pPr>
        <w:spacing w:after="60" w:line="360" w:lineRule="auto"/>
        <w:ind w:left="720" w:hanging="357"/>
        <w:jc w:val="both"/>
      </w:pPr>
      <w:r>
        <w:rPr>
          <w:rFonts w:ascii="Times New Roman" w:hAnsi="Times New Roman" w:eastAsia="Times New Roman"/>
          <w:sz w:val="24"/>
        </w:rPr>
        <w:t>5. Evaluation: Mengevaluasi efektivitas framework berdasarkan metrik yang telah ditetapkan (diuraikan pada Tahap 4).</w:t>
      </w:r>
    </w:p>
    <w:p>
      <w:pPr>
        <w:spacing w:after="60" w:line="360" w:lineRule="auto"/>
        <w:ind w:left="720" w:hanging="357"/>
        <w:jc w:val="both"/>
      </w:pPr>
      <w:r>
        <w:rPr>
          <w:rFonts w:ascii="Times New Roman" w:hAnsi="Times New Roman" w:eastAsia="Times New Roman"/>
          <w:sz w:val="24"/>
        </w:rPr>
        <w:t>6. Communication: Mendokumentasikan dan mengkomunikasikan hasil penelitian melalui publikasi akademik dan panduan praktis.</w:t>
      </w:r>
    </w:p>
    <w:p>
      <w:pPr>
        <w:spacing w:after="120" w:before="0" w:line="360" w:lineRule="auto"/>
        <w:ind w:firstLine="720"/>
        <w:jc w:val="both"/>
      </w:pPr>
      <w:r>
        <w:rPr>
          <w:rFonts w:ascii="Times New Roman" w:hAnsi="Times New Roman" w:eastAsia="Times New Roman"/>
          <w:b w:val="0"/>
          <w:i w:val="0"/>
          <w:sz w:val="24"/>
        </w:rPr>
        <w:t>Framework yang dikembangkan diharapkan mencakup komponen-komponen berikut:</w:t>
      </w:r>
    </w:p>
    <w:p>
      <w:pPr>
        <w:spacing w:after="60" w:line="360" w:lineRule="auto"/>
        <w:ind w:left="720" w:hanging="357"/>
        <w:jc w:val="both"/>
      </w:pPr>
      <w:r>
        <w:rPr>
          <w:rFonts w:ascii="Times New Roman" w:hAnsi="Times New Roman" w:eastAsia="Times New Roman"/>
          <w:sz w:val="24"/>
        </w:rPr>
        <w:t>• Governance Structure: Struktur organisasional untuk pengawasan dan pengambilan keputusan terkait penggunaan AI dalam software engineering.</w:t>
      </w:r>
    </w:p>
    <w:p>
      <w:pPr>
        <w:spacing w:after="60" w:line="360" w:lineRule="auto"/>
        <w:ind w:left="720" w:hanging="357"/>
        <w:jc w:val="both"/>
      </w:pPr>
      <w:r>
        <w:rPr>
          <w:rFonts w:ascii="Times New Roman" w:hAnsi="Times New Roman" w:eastAsia="Times New Roman"/>
          <w:sz w:val="24"/>
        </w:rPr>
        <w:t>• Risk Assessment Model: Model penilaian risiko yang disesuaikan dengan konteks AI-assisted development.</w:t>
      </w:r>
    </w:p>
    <w:p>
      <w:pPr>
        <w:spacing w:after="60" w:line="360" w:lineRule="auto"/>
        <w:ind w:left="720" w:hanging="357"/>
        <w:jc w:val="both"/>
      </w:pPr>
      <w:r>
        <w:rPr>
          <w:rFonts w:ascii="Times New Roman" w:hAnsi="Times New Roman" w:eastAsia="Times New Roman"/>
          <w:sz w:val="24"/>
        </w:rPr>
        <w:t>• Policy Framework: Kebijakan dan prosedur untuk mengelola penggunaan AI coding tools.</w:t>
      </w:r>
    </w:p>
    <w:p>
      <w:pPr>
        <w:spacing w:after="60" w:line="360" w:lineRule="auto"/>
        <w:ind w:left="720" w:hanging="357"/>
        <w:jc w:val="both"/>
      </w:pPr>
      <w:r>
        <w:rPr>
          <w:rFonts w:ascii="Times New Roman" w:hAnsi="Times New Roman" w:eastAsia="Times New Roman"/>
          <w:sz w:val="24"/>
        </w:rPr>
        <w:t>• Technical Controls: Kontrol teknis untuk memitigasi risiko keamanan dan privasi.</w:t>
      </w:r>
    </w:p>
    <w:p>
      <w:pPr>
        <w:spacing w:after="60" w:line="360" w:lineRule="auto"/>
        <w:ind w:left="720" w:hanging="357"/>
        <w:jc w:val="both"/>
      </w:pPr>
      <w:r>
        <w:rPr>
          <w:rFonts w:ascii="Times New Roman" w:hAnsi="Times New Roman" w:eastAsia="Times New Roman"/>
          <w:sz w:val="24"/>
        </w:rPr>
        <w:t>• Training and Awareness: Program pelatihan untuk meningkatkan kesadaran pengembang terhadap risiko.</w:t>
      </w:r>
    </w:p>
    <w:p>
      <w:pPr>
        <w:spacing w:after="60" w:line="360" w:lineRule="auto"/>
        <w:ind w:left="720" w:hanging="357"/>
        <w:jc w:val="both"/>
      </w:pPr>
      <w:r>
        <w:rPr>
          <w:rFonts w:ascii="Times New Roman" w:hAnsi="Times New Roman" w:eastAsia="Times New Roman"/>
          <w:sz w:val="24"/>
        </w:rPr>
        <w:t>• Monitoring and Audit: Mekanisme pemantauan dan audit untuk memastikan kepatuhan.</w:t>
      </w:r>
    </w:p>
    <w:p>
      <w:pPr>
        <w:spacing w:after="60" w:line="360" w:lineRule="auto"/>
        <w:ind w:left="720" w:hanging="357"/>
        <w:jc w:val="both"/>
      </w:pPr>
      <w:r>
        <w:rPr>
          <w:rFonts w:ascii="Times New Roman" w:hAnsi="Times New Roman" w:eastAsia="Times New Roman"/>
          <w:sz w:val="24"/>
        </w:rPr>
        <w:t>• Maturity Model: Model kematangan untuk mengukur tingkat implementasi governance.</w:t>
      </w:r>
    </w:p>
    <w:p>
      <w:pPr>
        <w:spacing w:before="240" w:after="120" w:line="360" w:lineRule="auto"/>
        <w:jc w:val="left"/>
      </w:pPr>
      <w:r>
        <w:rPr>
          <w:rFonts w:ascii="Times New Roman" w:hAnsi="Times New Roman" w:eastAsia="Times New Roman"/>
          <w:b/>
          <w:sz w:val="24"/>
        </w:rPr>
        <w:t>3.5 Tahap 4: Evaluasi</w:t>
      </w:r>
    </w:p>
    <w:p>
      <w:pPr>
        <w:spacing w:after="120" w:before="0" w:line="360" w:lineRule="auto"/>
        <w:ind w:firstLine="720"/>
        <w:jc w:val="both"/>
      </w:pPr>
      <w:r>
        <w:rPr>
          <w:rFonts w:ascii="Times New Roman" w:hAnsi="Times New Roman" w:eastAsia="Times New Roman"/>
          <w:b w:val="0"/>
          <w:i w:val="0"/>
          <w:sz w:val="24"/>
        </w:rPr>
        <w:t>Evaluasi framework dilakukan menggunakan pendekatan Framework for Evaluation in Design Science (FEDS) yang diusulkan oleh Venable et al. (2016) [61]. Strategi evaluasi mencakup:</w:t>
      </w:r>
    </w:p>
    <w:p>
      <w:pPr>
        <w:spacing w:before="120" w:line="360" w:lineRule="auto"/>
      </w:pPr>
      <w:r>
        <w:rPr>
          <w:rFonts w:ascii="Times New Roman" w:hAnsi="Times New Roman" w:eastAsia="Times New Roman"/>
          <w:b/>
          <w:sz w:val="24"/>
        </w:rPr>
        <w:t>A. Expert Validation (Delphi Method)</w:t>
      </w:r>
    </w:p>
    <w:p>
      <w:pPr>
        <w:spacing w:after="120" w:before="0" w:line="360" w:lineRule="auto"/>
        <w:ind w:firstLine="720"/>
        <w:jc w:val="both"/>
      </w:pPr>
      <w:r>
        <w:rPr>
          <w:rFonts w:ascii="Times New Roman" w:hAnsi="Times New Roman" w:eastAsia="Times New Roman"/>
          <w:b w:val="0"/>
          <w:i w:val="0"/>
          <w:sz w:val="24"/>
        </w:rPr>
        <w:t>Panel pakar yang terdiri dari 15-20 ahli di bidang AI governance, cybersecurity, software engineering, dan privacy akan diminta untuk mengevaluasi komprehensivitas, applicability, dan completeness dari framework yang diusulkan melalui iterasi Delphi hingga tercapai konsensus.</w:t>
      </w:r>
    </w:p>
    <w:p>
      <w:pPr>
        <w:spacing w:before="120" w:line="360" w:lineRule="auto"/>
      </w:pPr>
      <w:r>
        <w:rPr>
          <w:rFonts w:ascii="Times New Roman" w:hAnsi="Times New Roman" w:eastAsia="Times New Roman"/>
          <w:b/>
          <w:sz w:val="24"/>
        </w:rPr>
        <w:t>B. Case Study Evaluation</w:t>
      </w:r>
    </w:p>
    <w:p>
      <w:pPr>
        <w:spacing w:after="120" w:before="0" w:line="360" w:lineRule="auto"/>
        <w:ind w:firstLine="720"/>
        <w:jc w:val="both"/>
      </w:pPr>
      <w:r>
        <w:rPr>
          <w:rFonts w:ascii="Times New Roman" w:hAnsi="Times New Roman" w:eastAsia="Times New Roman"/>
          <w:b w:val="0"/>
          <w:i w:val="0"/>
          <w:sz w:val="24"/>
        </w:rPr>
        <w:t>Framework diimplementasikan pada 3-5 organisasi yang menggunakan AI coding tools untuk mengevaluasi feasibility dan effectiveness dalam konteks nyata. Studi kasus mengikuti pedoman Yin (2018) dengan unit analisis berupa tim pengembangan perangkat lunak.</w:t>
      </w:r>
    </w:p>
    <w:p>
      <w:pPr>
        <w:spacing w:before="120" w:line="360" w:lineRule="auto"/>
      </w:pPr>
      <w:r>
        <w:rPr>
          <w:rFonts w:ascii="Times New Roman" w:hAnsi="Times New Roman" w:eastAsia="Times New Roman"/>
          <w:b/>
          <w:sz w:val="24"/>
        </w:rPr>
        <w:t>C. Metrik Evaluasi</w:t>
      </w:r>
    </w:p>
    <w:p>
      <w:pPr>
        <w:spacing w:after="120" w:before="0" w:line="360" w:lineRule="auto"/>
        <w:ind w:firstLine="720"/>
        <w:jc w:val="both"/>
      </w:pPr>
      <w:r>
        <w:rPr>
          <w:rFonts w:ascii="Times New Roman" w:hAnsi="Times New Roman" w:eastAsia="Times New Roman"/>
          <w:b w:val="0"/>
          <w:i w:val="0"/>
          <w:sz w:val="24"/>
        </w:rPr>
        <w:t>Efektivitas framework diukur berdasarkan metrik-metrik berikut:</w:t>
      </w:r>
    </w:p>
    <w:p>
      <w:pPr>
        <w:spacing w:after="60" w:line="360" w:lineRule="auto"/>
        <w:ind w:left="720" w:hanging="357"/>
        <w:jc w:val="both"/>
      </w:pPr>
      <w:r>
        <w:rPr>
          <w:rFonts w:ascii="Times New Roman" w:hAnsi="Times New Roman" w:eastAsia="Times New Roman"/>
          <w:sz w:val="24"/>
        </w:rPr>
        <w:t>• Risk Reduction: Pengurangan jumlah dan severity insiden keamanan dan privasi setelah implementasi framework.</w:t>
      </w:r>
    </w:p>
    <w:p>
      <w:pPr>
        <w:spacing w:after="60" w:line="360" w:lineRule="auto"/>
        <w:ind w:left="720" w:hanging="357"/>
        <w:jc w:val="both"/>
      </w:pPr>
      <w:r>
        <w:rPr>
          <w:rFonts w:ascii="Times New Roman" w:hAnsi="Times New Roman" w:eastAsia="Times New Roman"/>
          <w:sz w:val="24"/>
        </w:rPr>
        <w:t>• Compliance Score: Tingkat kepatuhan terhadap kebijakan dan kontrol yang ditetapkan dalam framework.</w:t>
      </w:r>
    </w:p>
    <w:p>
      <w:pPr>
        <w:spacing w:after="60" w:line="360" w:lineRule="auto"/>
        <w:ind w:left="720" w:hanging="357"/>
        <w:jc w:val="both"/>
      </w:pPr>
      <w:r>
        <w:rPr>
          <w:rFonts w:ascii="Times New Roman" w:hAnsi="Times New Roman" w:eastAsia="Times New Roman"/>
          <w:sz w:val="24"/>
        </w:rPr>
        <w:t>• Developer Acceptance: Tingkat penerimaan dan adopsi framework oleh pengembang, diukur melalui Technology Acceptance Model (TAM).</w:t>
      </w:r>
    </w:p>
    <w:p>
      <w:pPr>
        <w:spacing w:after="60" w:line="360" w:lineRule="auto"/>
        <w:ind w:left="720" w:hanging="357"/>
        <w:jc w:val="both"/>
      </w:pPr>
      <w:r>
        <w:rPr>
          <w:rFonts w:ascii="Times New Roman" w:hAnsi="Times New Roman" w:eastAsia="Times New Roman"/>
          <w:sz w:val="24"/>
        </w:rPr>
        <w:t>• Governance Maturity: Peningkatan pada governance maturity level setelah implementasi framework.</w:t>
      </w:r>
    </w:p>
    <w:p>
      <w:pPr>
        <w:spacing w:after="60" w:line="360" w:lineRule="auto"/>
        <w:ind w:left="720" w:hanging="357"/>
        <w:jc w:val="both"/>
      </w:pPr>
      <w:r>
        <w:rPr>
          <w:rFonts w:ascii="Times New Roman" w:hAnsi="Times New Roman" w:eastAsia="Times New Roman"/>
          <w:sz w:val="24"/>
        </w:rPr>
        <w:t>• Operational Efficiency: Dampak framework terhadap produktivitas pengembang dan kecepatan delivery.</w:t>
      </w:r>
    </w:p>
    <w:p>
      <w:pPr>
        <w:spacing w:before="240" w:after="120" w:line="360" w:lineRule="auto"/>
        <w:jc w:val="left"/>
      </w:pPr>
      <w:r>
        <w:rPr>
          <w:rFonts w:ascii="Times New Roman" w:hAnsi="Times New Roman" w:eastAsia="Times New Roman"/>
          <w:b/>
          <w:sz w:val="24"/>
        </w:rPr>
        <w:t>3.6 Jadwal Penelitian</w:t>
      </w:r>
    </w:p>
    <w:p>
      <w:pPr>
        <w:spacing w:after="120" w:before="0" w:line="360" w:lineRule="auto"/>
        <w:ind w:firstLine="720"/>
        <w:jc w:val="both"/>
      </w:pPr>
      <w:r>
        <w:rPr>
          <w:rFonts w:ascii="Times New Roman" w:hAnsi="Times New Roman" w:eastAsia="Times New Roman"/>
          <w:b w:val="0"/>
          <w:i w:val="0"/>
          <w:sz w:val="24"/>
        </w:rPr>
        <w:t>Tabel 3.1 menyajikan jadwal pelaksanaan penelitian selama tiga tahun (enam semester) yang mencakup seluruh tahapan dari studi literatur hingga penulisan disertasi.</w:t>
      </w:r>
    </w:p>
    <w:p>
      <w:pPr>
        <w:spacing w:after="120" w:before="240" w:line="360" w:lineRule="auto"/>
        <w:jc w:val="center"/>
      </w:pPr>
      <w:r>
        <w:rPr>
          <w:rFonts w:ascii="Times New Roman" w:hAnsi="Times New Roman" w:eastAsia="Times New Roman"/>
          <w:b/>
          <w:i w:val="0"/>
          <w:sz w:val="24"/>
        </w:rPr>
        <w:t>Tabel 3.1 Jadwal Penelitian (3 Tahun)</w:t>
      </w:r>
    </w:p>
    <w:tbl>
      <w:tblPr>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2551"/>
            <w:shd w:fill="D9E2F3"/>
          </w:tcPr>
          <w:p>
            <w:pPr>
              <w:spacing w:after="40" w:before="40" w:line="240" w:lineRule="auto"/>
              <w:jc w:val="center"/>
            </w:pPr>
            <w:r/>
            <w:r>
              <w:rPr>
                <w:rFonts w:ascii="Times New Roman" w:hAnsi="Times New Roman" w:eastAsia="Times New Roman"/>
                <w:b/>
                <w:sz w:val="18"/>
              </w:rPr>
              <w:t>Kegiatan</w:t>
            </w:r>
          </w:p>
        </w:tc>
        <w:tc>
          <w:tcPr>
            <w:tcW w:type="dxa" w:w="850"/>
            <w:shd w:fill="D9E2F3"/>
          </w:tcPr>
          <w:p>
            <w:pPr>
              <w:spacing w:after="40" w:before="40" w:line="240" w:lineRule="auto"/>
              <w:jc w:val="center"/>
            </w:pPr>
            <w:r/>
            <w:r>
              <w:rPr>
                <w:rFonts w:ascii="Times New Roman" w:hAnsi="Times New Roman" w:eastAsia="Times New Roman"/>
                <w:b/>
                <w:sz w:val="18"/>
              </w:rPr>
              <w:t>S1</w:t>
            </w:r>
          </w:p>
        </w:tc>
        <w:tc>
          <w:tcPr>
            <w:tcW w:type="dxa" w:w="850"/>
            <w:shd w:fill="D9E2F3"/>
          </w:tcPr>
          <w:p>
            <w:pPr>
              <w:spacing w:after="40" w:before="40" w:line="240" w:lineRule="auto"/>
              <w:jc w:val="center"/>
            </w:pPr>
            <w:r/>
            <w:r>
              <w:rPr>
                <w:rFonts w:ascii="Times New Roman" w:hAnsi="Times New Roman" w:eastAsia="Times New Roman"/>
                <w:b/>
                <w:sz w:val="18"/>
              </w:rPr>
              <w:t>S2</w:t>
            </w:r>
          </w:p>
        </w:tc>
        <w:tc>
          <w:tcPr>
            <w:tcW w:type="dxa" w:w="850"/>
            <w:shd w:fill="D9E2F3"/>
          </w:tcPr>
          <w:p>
            <w:pPr>
              <w:spacing w:after="40" w:before="40" w:line="240" w:lineRule="auto"/>
              <w:jc w:val="center"/>
            </w:pPr>
            <w:r/>
            <w:r>
              <w:rPr>
                <w:rFonts w:ascii="Times New Roman" w:hAnsi="Times New Roman" w:eastAsia="Times New Roman"/>
                <w:b/>
                <w:sz w:val="18"/>
              </w:rPr>
              <w:t>S3</w:t>
            </w:r>
          </w:p>
        </w:tc>
        <w:tc>
          <w:tcPr>
            <w:tcW w:type="dxa" w:w="850"/>
            <w:shd w:fill="D9E2F3"/>
          </w:tcPr>
          <w:p>
            <w:pPr>
              <w:spacing w:after="40" w:before="40" w:line="240" w:lineRule="auto"/>
              <w:jc w:val="center"/>
            </w:pPr>
            <w:r/>
            <w:r>
              <w:rPr>
                <w:rFonts w:ascii="Times New Roman" w:hAnsi="Times New Roman" w:eastAsia="Times New Roman"/>
                <w:b/>
                <w:sz w:val="18"/>
              </w:rPr>
              <w:t>S4</w:t>
            </w:r>
          </w:p>
        </w:tc>
        <w:tc>
          <w:tcPr>
            <w:tcW w:type="dxa" w:w="850"/>
            <w:shd w:fill="D9E2F3"/>
          </w:tcPr>
          <w:p>
            <w:pPr>
              <w:spacing w:after="40" w:before="40" w:line="240" w:lineRule="auto"/>
              <w:jc w:val="center"/>
            </w:pPr>
            <w:r/>
            <w:r>
              <w:rPr>
                <w:rFonts w:ascii="Times New Roman" w:hAnsi="Times New Roman" w:eastAsia="Times New Roman"/>
                <w:b/>
                <w:sz w:val="18"/>
              </w:rPr>
              <w:t>S5</w:t>
            </w:r>
          </w:p>
        </w:tc>
        <w:tc>
          <w:tcPr>
            <w:tcW w:type="dxa" w:w="850"/>
            <w:shd w:fill="D9E2F3"/>
          </w:tcPr>
          <w:p>
            <w:pPr>
              <w:spacing w:after="40" w:before="40" w:line="240" w:lineRule="auto"/>
              <w:jc w:val="center"/>
            </w:pPr>
            <w:r/>
            <w:r>
              <w:rPr>
                <w:rFonts w:ascii="Times New Roman" w:hAnsi="Times New Roman" w:eastAsia="Times New Roman"/>
                <w:b/>
                <w:sz w:val="18"/>
              </w:rPr>
              <w:t>S6</w:t>
            </w:r>
          </w:p>
        </w:tc>
      </w:tr>
      <w:tr>
        <w:tc>
          <w:tcPr>
            <w:tcW w:type="dxa" w:w="2551"/>
          </w:tcPr>
          <w:p>
            <w:pPr>
              <w:spacing w:after="40" w:before="40" w:line="240" w:lineRule="auto"/>
              <w:jc w:val="left"/>
            </w:pPr>
            <w:r/>
            <w:r>
              <w:rPr>
                <w:rFonts w:ascii="Times New Roman" w:hAnsi="Times New Roman" w:eastAsia="Times New Roman"/>
                <w:b w:val="0"/>
                <w:sz w:val="18"/>
              </w:rPr>
              <w:t>Studi Literatur &amp; SLR</w:t>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r>
      <w:tr>
        <w:tc>
          <w:tcPr>
            <w:tcW w:type="dxa" w:w="2551"/>
          </w:tcPr>
          <w:p>
            <w:pPr>
              <w:spacing w:after="40" w:before="40" w:line="240" w:lineRule="auto"/>
              <w:jc w:val="left"/>
            </w:pPr>
            <w:r/>
            <w:r>
              <w:rPr>
                <w:rFonts w:ascii="Times New Roman" w:hAnsi="Times New Roman" w:eastAsia="Times New Roman"/>
                <w:b w:val="0"/>
                <w:sz w:val="18"/>
              </w:rPr>
              <w:t>Pengembangan Instrumen</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r>
      <w:tr>
        <w:tc>
          <w:tcPr>
            <w:tcW w:type="dxa" w:w="2551"/>
          </w:tcPr>
          <w:p>
            <w:pPr>
              <w:spacing w:after="40" w:before="40" w:line="240" w:lineRule="auto"/>
              <w:jc w:val="left"/>
            </w:pPr>
            <w:r/>
            <w:r>
              <w:rPr>
                <w:rFonts w:ascii="Times New Roman" w:hAnsi="Times New Roman" w:eastAsia="Times New Roman"/>
                <w:b w:val="0"/>
                <w:sz w:val="18"/>
              </w:rPr>
              <w:t>Wawancara Mendalam</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r>
      <w:tr>
        <w:tc>
          <w:tcPr>
            <w:tcW w:type="dxa" w:w="2551"/>
          </w:tcPr>
          <w:p>
            <w:pPr>
              <w:spacing w:after="40" w:before="40" w:line="240" w:lineRule="auto"/>
              <w:jc w:val="left"/>
            </w:pPr>
            <w:r/>
            <w:r>
              <w:rPr>
                <w:rFonts w:ascii="Times New Roman" w:hAnsi="Times New Roman" w:eastAsia="Times New Roman"/>
                <w:b w:val="0"/>
                <w:sz w:val="18"/>
              </w:rPr>
              <w:t>Analisis Data Kualitatif</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r>
      <w:tr>
        <w:tc>
          <w:tcPr>
            <w:tcW w:type="dxa" w:w="2551"/>
          </w:tcPr>
          <w:p>
            <w:pPr>
              <w:spacing w:after="40" w:before="40" w:line="240" w:lineRule="auto"/>
              <w:jc w:val="left"/>
            </w:pPr>
            <w:r/>
            <w:r>
              <w:rPr>
                <w:rFonts w:ascii="Times New Roman" w:hAnsi="Times New Roman" w:eastAsia="Times New Roman"/>
                <w:b w:val="0"/>
                <w:sz w:val="18"/>
              </w:rPr>
              <w:t>Survei Kuantitatif</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r>
      <w:tr>
        <w:tc>
          <w:tcPr>
            <w:tcW w:type="dxa" w:w="2551"/>
          </w:tcPr>
          <w:p>
            <w:pPr>
              <w:spacing w:after="40" w:before="40" w:line="240" w:lineRule="auto"/>
              <w:jc w:val="left"/>
            </w:pPr>
            <w:r/>
            <w:r>
              <w:rPr>
                <w:rFonts w:ascii="Times New Roman" w:hAnsi="Times New Roman" w:eastAsia="Times New Roman"/>
                <w:b w:val="0"/>
                <w:sz w:val="18"/>
              </w:rPr>
              <w:t>Analisis Data Kuantitatif</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r>
      <w:tr>
        <w:tc>
          <w:tcPr>
            <w:tcW w:type="dxa" w:w="2551"/>
          </w:tcPr>
          <w:p>
            <w:pPr>
              <w:spacing w:after="40" w:before="40" w:line="240" w:lineRule="auto"/>
              <w:jc w:val="left"/>
            </w:pPr>
            <w:r/>
            <w:r>
              <w:rPr>
                <w:rFonts w:ascii="Times New Roman" w:hAnsi="Times New Roman" w:eastAsia="Times New Roman"/>
                <w:b w:val="0"/>
                <w:sz w:val="18"/>
              </w:rPr>
              <w:t>Pengembangan Framework (DSR)</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r>
      <w:tr>
        <w:tc>
          <w:tcPr>
            <w:tcW w:type="dxa" w:w="2551"/>
          </w:tcPr>
          <w:p>
            <w:pPr>
              <w:spacing w:after="40" w:before="40" w:line="240" w:lineRule="auto"/>
              <w:jc w:val="left"/>
            </w:pPr>
            <w:r/>
            <w:r>
              <w:rPr>
                <w:rFonts w:ascii="Times New Roman" w:hAnsi="Times New Roman" w:eastAsia="Times New Roman"/>
                <w:b w:val="0"/>
                <w:sz w:val="18"/>
              </w:rPr>
              <w:t>Expert Validation (Delphi)</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r>
      <w:tr>
        <w:tc>
          <w:tcPr>
            <w:tcW w:type="dxa" w:w="2551"/>
          </w:tcPr>
          <w:p>
            <w:pPr>
              <w:spacing w:after="40" w:before="40" w:line="240" w:lineRule="auto"/>
              <w:jc w:val="left"/>
            </w:pPr>
            <w:r/>
            <w:r>
              <w:rPr>
                <w:rFonts w:ascii="Times New Roman" w:hAnsi="Times New Roman" w:eastAsia="Times New Roman"/>
                <w:b w:val="0"/>
                <w:sz w:val="18"/>
              </w:rPr>
              <w:t>Case Study Implementation</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t>✓</w:t>
            </w:r>
          </w:p>
        </w:tc>
      </w:tr>
      <w:tr>
        <w:tc>
          <w:tcPr>
            <w:tcW w:type="dxa" w:w="2551"/>
          </w:tcPr>
          <w:p>
            <w:pPr>
              <w:spacing w:after="40" w:before="40" w:line="240" w:lineRule="auto"/>
              <w:jc w:val="left"/>
            </w:pPr>
            <w:r/>
            <w:r>
              <w:rPr>
                <w:rFonts w:ascii="Times New Roman" w:hAnsi="Times New Roman" w:eastAsia="Times New Roman"/>
                <w:b w:val="0"/>
                <w:sz w:val="18"/>
              </w:rPr>
              <w:t>Evaluasi &amp; Refinement</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t>✓</w:t>
            </w:r>
          </w:p>
        </w:tc>
      </w:tr>
      <w:tr>
        <w:tc>
          <w:tcPr>
            <w:tcW w:type="dxa" w:w="2551"/>
          </w:tcPr>
          <w:p>
            <w:pPr>
              <w:spacing w:after="40" w:before="40" w:line="240" w:lineRule="auto"/>
              <w:jc w:val="left"/>
            </w:pPr>
            <w:r/>
            <w:r>
              <w:rPr>
                <w:rFonts w:ascii="Times New Roman" w:hAnsi="Times New Roman" w:eastAsia="Times New Roman"/>
                <w:b w:val="0"/>
                <w:sz w:val="18"/>
              </w:rPr>
              <w:t>Penulisan Disertasi</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t>✓</w:t>
            </w:r>
          </w:p>
        </w:tc>
      </w:tr>
      <w:tr>
        <w:tc>
          <w:tcPr>
            <w:tcW w:type="dxa" w:w="2551"/>
          </w:tcPr>
          <w:p>
            <w:pPr>
              <w:spacing w:after="40" w:before="40" w:line="240" w:lineRule="auto"/>
              <w:jc w:val="left"/>
            </w:pPr>
            <w:r/>
            <w:r>
              <w:rPr>
                <w:rFonts w:ascii="Times New Roman" w:hAnsi="Times New Roman" w:eastAsia="Times New Roman"/>
                <w:b w:val="0"/>
                <w:sz w:val="18"/>
              </w:rPr>
              <w:t>Publikasi Jurnal/Konferensi</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r>
      <w:tr>
        <w:tc>
          <w:tcPr>
            <w:tcW w:type="dxa" w:w="2551"/>
          </w:tcPr>
          <w:p>
            <w:pPr>
              <w:spacing w:after="40" w:before="40" w:line="240" w:lineRule="auto"/>
              <w:jc w:val="left"/>
            </w:pPr>
            <w:r/>
            <w:r>
              <w:rPr>
                <w:rFonts w:ascii="Times New Roman" w:hAnsi="Times New Roman" w:eastAsia="Times New Roman"/>
                <w:b w:val="0"/>
                <w:sz w:val="18"/>
              </w:rPr>
              <w:t>Ujian Kualifikasi</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r>
      <w:tr>
        <w:tc>
          <w:tcPr>
            <w:tcW w:type="dxa" w:w="2551"/>
          </w:tcPr>
          <w:p>
            <w:pPr>
              <w:spacing w:after="40" w:before="40" w:line="240" w:lineRule="auto"/>
              <w:jc w:val="left"/>
            </w:pPr>
            <w:r/>
            <w:r>
              <w:rPr>
                <w:rFonts w:ascii="Times New Roman" w:hAnsi="Times New Roman" w:eastAsia="Times New Roman"/>
                <w:b w:val="0"/>
                <w:sz w:val="18"/>
              </w:rPr>
              <w:t>Seminar Hasil</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r>
      <w:tr>
        <w:tc>
          <w:tcPr>
            <w:tcW w:type="dxa" w:w="2551"/>
          </w:tcPr>
          <w:p>
            <w:pPr>
              <w:spacing w:after="40" w:before="40" w:line="240" w:lineRule="auto"/>
              <w:jc w:val="left"/>
            </w:pPr>
            <w:r/>
            <w:r>
              <w:rPr>
                <w:rFonts w:ascii="Times New Roman" w:hAnsi="Times New Roman" w:eastAsia="Times New Roman"/>
                <w:b w:val="0"/>
                <w:sz w:val="18"/>
              </w:rPr>
              <w:t>Sidang Promosi</w:t>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r>
          </w:p>
        </w:tc>
        <w:tc>
          <w:tcPr>
            <w:tcW w:type="dxa" w:w="850"/>
          </w:tcPr>
          <w:p>
            <w:pPr>
              <w:spacing w:after="40" w:before="40" w:line="240" w:lineRule="auto"/>
              <w:jc w:val="center"/>
            </w:pPr>
            <w:r/>
            <w:r>
              <w:rPr>
                <w:rFonts w:ascii="Times New Roman" w:hAnsi="Times New Roman" w:eastAsia="Times New Roman"/>
                <w:b w:val="0"/>
                <w:sz w:val="18"/>
              </w:rPr>
              <w:t>✓</w:t>
            </w:r>
          </w:p>
        </w:tc>
      </w:tr>
    </w:tbl>
    <w:p>
      <w:pPr>
        <w:spacing w:after="120" w:before="0" w:line="360" w:lineRule="auto"/>
        <w:ind w:firstLine="720"/>
        <w:jc w:val="both"/>
      </w:pPr>
      <w:r>
        <w:rPr>
          <w:rFonts w:ascii="Times New Roman" w:hAnsi="Times New Roman" w:eastAsia="Times New Roman"/>
          <w:b w:val="0"/>
          <w:i w:val="0"/>
          <w:sz w:val="24"/>
        </w:rPr>
      </w:r>
    </w:p>
    <w:p>
      <w:pPr>
        <w:spacing w:after="120" w:before="0" w:line="360" w:lineRule="auto"/>
        <w:ind w:firstLine="720"/>
        <w:jc w:val="both"/>
      </w:pPr>
      <w:r>
        <w:rPr>
          <w:rFonts w:ascii="Times New Roman" w:hAnsi="Times New Roman" w:eastAsia="Times New Roman"/>
          <w:b w:val="0"/>
          <w:i w:val="0"/>
          <w:sz w:val="24"/>
        </w:rPr>
        <w:t>Keterangan: S1-S2 = Tahun 1, S3-S4 = Tahun 2, S5-S6 = Tahun 3. Simbol ✓ menunjukkan periode pelaksanaan kegiatan.</w:t>
      </w:r>
    </w:p>
    <w:p>
      <w:r>
        <w:br w:type="page"/>
      </w:r>
    </w:p>
    <w:p>
      <w:pPr>
        <w:spacing w:before="480" w:after="120" w:line="360" w:lineRule="auto"/>
        <w:jc w:val="center"/>
      </w:pPr>
      <w:r>
        <w:rPr>
          <w:rFonts w:ascii="Times New Roman" w:hAnsi="Times New Roman" w:eastAsia="Times New Roman"/>
          <w:b/>
          <w:sz w:val="28"/>
        </w:rPr>
        <w:t>BAB IV</w:t>
      </w:r>
    </w:p>
    <w:p>
      <w:pPr>
        <w:spacing w:before="0" w:after="360" w:line="360" w:lineRule="auto"/>
        <w:jc w:val="center"/>
      </w:pPr>
      <w:r>
        <w:rPr>
          <w:rFonts w:ascii="Times New Roman" w:hAnsi="Times New Roman" w:eastAsia="Times New Roman"/>
          <w:b/>
          <w:sz w:val="28"/>
        </w:rPr>
        <w:t>KEBARUAN DAN ORISINALITAS</w:t>
      </w:r>
    </w:p>
    <w:p>
      <w:pPr>
        <w:spacing w:after="120" w:before="0" w:line="360" w:lineRule="auto"/>
        <w:ind w:firstLine="720"/>
        <w:jc w:val="both"/>
      </w:pPr>
      <w:r>
        <w:rPr>
          <w:rFonts w:ascii="Times New Roman" w:hAnsi="Times New Roman" w:eastAsia="Times New Roman"/>
          <w:b w:val="0"/>
          <w:i w:val="0"/>
          <w:sz w:val="24"/>
        </w:rPr>
        <w:t>Bagian ini menguraikan kontribusi kebaruan (novelty) dan orisinalitas penelitian yang membedakan studi ini dari penelitian-penelitian sebelumnya di bidang AI governance, software security, dan AI-assisted software engineering.</w:t>
      </w:r>
    </w:p>
    <w:p>
      <w:pPr>
        <w:spacing w:before="240" w:after="120" w:line="360" w:lineRule="auto"/>
        <w:jc w:val="left"/>
      </w:pPr>
      <w:r>
        <w:rPr>
          <w:rFonts w:ascii="Times New Roman" w:hAnsi="Times New Roman" w:eastAsia="Times New Roman"/>
          <w:b/>
          <w:sz w:val="24"/>
        </w:rPr>
        <w:t>4.1 Kebaruan 1: Framework Governance Terintegrasi</w:t>
      </w:r>
    </w:p>
    <w:p>
      <w:pPr>
        <w:spacing w:after="120" w:before="0" w:line="360" w:lineRule="auto"/>
        <w:ind w:firstLine="720"/>
        <w:jc w:val="both"/>
      </w:pPr>
      <w:r>
        <w:rPr>
          <w:rFonts w:ascii="Times New Roman" w:hAnsi="Times New Roman" w:eastAsia="Times New Roman"/>
          <w:b w:val="0"/>
          <w:i w:val="0"/>
          <w:sz w:val="24"/>
        </w:rPr>
        <w:t>Kontribusi kebaruan pertama adalah pengembangan framework governance yang mengintegrasikan tiga domain yang selama ini dibahas secara terpisah dalam literatur:</w:t>
      </w:r>
    </w:p>
    <w:p>
      <w:pPr>
        <w:spacing w:after="60" w:line="360" w:lineRule="auto"/>
        <w:ind w:left="720" w:hanging="357"/>
        <w:jc w:val="both"/>
      </w:pPr>
      <w:r>
        <w:rPr>
          <w:rFonts w:ascii="Times New Roman" w:hAnsi="Times New Roman" w:eastAsia="Times New Roman"/>
          <w:sz w:val="24"/>
        </w:rPr>
        <w:t>• AI Governance: Prinsip-prinsip tata kelola AI termasuk transparency, accountability, fairness, dan safety yang diadaptasi untuk konteks software engineering.</w:t>
      </w:r>
    </w:p>
    <w:p>
      <w:pPr>
        <w:spacing w:after="60" w:line="360" w:lineRule="auto"/>
        <w:ind w:left="720" w:hanging="357"/>
        <w:jc w:val="both"/>
      </w:pPr>
      <w:r>
        <w:rPr>
          <w:rFonts w:ascii="Times New Roman" w:hAnsi="Times New Roman" w:eastAsia="Times New Roman"/>
          <w:sz w:val="24"/>
        </w:rPr>
        <w:t>• Privacy Governance: Mekanisme pengelolaan privasi data yang mencakup data minimization, purpose limitation, dan cross-border data transfer compliance dalam konteks penggunaan AI coding tools.</w:t>
      </w:r>
    </w:p>
    <w:p>
      <w:pPr>
        <w:spacing w:after="60" w:line="360" w:lineRule="auto"/>
        <w:ind w:left="720" w:hanging="357"/>
        <w:jc w:val="both"/>
      </w:pPr>
      <w:r>
        <w:rPr>
          <w:rFonts w:ascii="Times New Roman" w:hAnsi="Times New Roman" w:eastAsia="Times New Roman"/>
          <w:sz w:val="24"/>
        </w:rPr>
        <w:t>• Secure Software Engineering: Praktik keamanan perangkat lunak termasuk secure coding practices, vulnerability management, dan security testing yang disesuaikan untuk AI-assisted development.</w:t>
      </w:r>
    </w:p>
    <w:p>
      <w:pPr>
        <w:spacing w:after="120" w:before="0" w:line="360" w:lineRule="auto"/>
        <w:ind w:firstLine="720"/>
        <w:jc w:val="both"/>
      </w:pPr>
      <w:r>
        <w:rPr>
          <w:rFonts w:ascii="Times New Roman" w:hAnsi="Times New Roman" w:eastAsia="Times New Roman"/>
          <w:b w:val="0"/>
          <w:i w:val="0"/>
          <w:sz w:val="24"/>
        </w:rPr>
        <w:t>Integrasi ketiga domain ini dalam satu framework yang koheren merupakan kontribusi yang belum ada dalam literatur sebelumnya. Framework yang dihasilkan memungkinkan organisasi untuk mengelola risiko keamanan, privasi, dan compliance secara holistik, bukan secara terfragmentasi.</w:t>
      </w:r>
    </w:p>
    <w:p>
      <w:pPr>
        <w:spacing w:before="240" w:after="120" w:line="360" w:lineRule="auto"/>
        <w:jc w:val="left"/>
      </w:pPr>
      <w:r>
        <w:rPr>
          <w:rFonts w:ascii="Times New Roman" w:hAnsi="Times New Roman" w:eastAsia="Times New Roman"/>
          <w:b/>
          <w:sz w:val="24"/>
        </w:rPr>
        <w:t>4.2 Kebaruan 2: Taksonomi Risiko AI-Assisted Software Engineering</w:t>
      </w:r>
    </w:p>
    <w:p>
      <w:pPr>
        <w:spacing w:after="120" w:before="0" w:line="360" w:lineRule="auto"/>
        <w:ind w:firstLine="720"/>
        <w:jc w:val="both"/>
      </w:pPr>
      <w:r>
        <w:rPr>
          <w:rFonts w:ascii="Times New Roman" w:hAnsi="Times New Roman" w:eastAsia="Times New Roman"/>
          <w:b w:val="0"/>
          <w:i w:val="0"/>
          <w:sz w:val="24"/>
        </w:rPr>
        <w:t>Kontribusi kebaruan kedua adalah pengembangan taksonomi risiko yang spesifik dan komprehensif untuk konteks AI-assisted software engineering. Berbeda dari taksonomi risiko AI yang bersifat umum [20][53][54] atau taksonomi risiko software supply chain yang tidak spesifik untuk AI [17][18], taksonomi yang dikembangkan dalam penelitian ini:</w:t>
      </w:r>
    </w:p>
    <w:p>
      <w:pPr>
        <w:spacing w:after="60" w:line="360" w:lineRule="auto"/>
        <w:ind w:left="720" w:hanging="357"/>
        <w:jc w:val="both"/>
      </w:pPr>
      <w:r>
        <w:rPr>
          <w:rFonts w:ascii="Times New Roman" w:hAnsi="Times New Roman" w:eastAsia="Times New Roman"/>
          <w:sz w:val="24"/>
        </w:rPr>
        <w:t>• Mengklasifikasikan risiko berdasarkan fase SDLC di mana AI tools digunakan (coding, testing, review, deployment).</w:t>
      </w:r>
    </w:p>
    <w:p>
      <w:pPr>
        <w:spacing w:after="60" w:line="360" w:lineRule="auto"/>
        <w:ind w:left="720" w:hanging="357"/>
        <w:jc w:val="both"/>
      </w:pPr>
      <w:r>
        <w:rPr>
          <w:rFonts w:ascii="Times New Roman" w:hAnsi="Times New Roman" w:eastAsia="Times New Roman"/>
          <w:sz w:val="24"/>
        </w:rPr>
        <w:t>• Membedakan risiko berdasarkan sumber (model behavior, data handling, integration, organizational) dan dampak (security, privacy, compliance, reputational).</w:t>
      </w:r>
    </w:p>
    <w:p>
      <w:pPr>
        <w:spacing w:after="60" w:line="360" w:lineRule="auto"/>
        <w:ind w:left="720" w:hanging="357"/>
        <w:jc w:val="both"/>
      </w:pPr>
      <w:r>
        <w:rPr>
          <w:rFonts w:ascii="Times New Roman" w:hAnsi="Times New Roman" w:eastAsia="Times New Roman"/>
          <w:sz w:val="24"/>
        </w:rPr>
        <w:t>• Menyertakan risk scoring mechanism yang mempertimbangkan konteks organisasi dan sensitivitas proyek.</w:t>
      </w:r>
    </w:p>
    <w:p>
      <w:pPr>
        <w:spacing w:after="60" w:line="360" w:lineRule="auto"/>
        <w:ind w:left="720" w:hanging="357"/>
        <w:jc w:val="both"/>
      </w:pPr>
      <w:r>
        <w:rPr>
          <w:rFonts w:ascii="Times New Roman" w:hAnsi="Times New Roman" w:eastAsia="Times New Roman"/>
          <w:sz w:val="24"/>
        </w:rPr>
        <w:t>• Divalidasi secara empiris melalui wawancara dengan praktisi dan survei kuantitatif.</w:t>
      </w:r>
    </w:p>
    <w:p>
      <w:pPr>
        <w:spacing w:before="240" w:after="120" w:line="360" w:lineRule="auto"/>
        <w:jc w:val="left"/>
      </w:pPr>
      <w:r>
        <w:rPr>
          <w:rFonts w:ascii="Times New Roman" w:hAnsi="Times New Roman" w:eastAsia="Times New Roman"/>
          <w:b/>
          <w:sz w:val="24"/>
        </w:rPr>
        <w:t>4.3 Kebaruan 3: Model Evaluasi Governance Maturity</w:t>
      </w:r>
    </w:p>
    <w:p>
      <w:pPr>
        <w:spacing w:after="120" w:before="0" w:line="360" w:lineRule="auto"/>
        <w:ind w:firstLine="720"/>
        <w:jc w:val="both"/>
      </w:pPr>
      <w:r>
        <w:rPr>
          <w:rFonts w:ascii="Times New Roman" w:hAnsi="Times New Roman" w:eastAsia="Times New Roman"/>
          <w:b w:val="0"/>
          <w:i w:val="0"/>
          <w:sz w:val="24"/>
        </w:rPr>
        <w:t>Kontribusi kebaruan ketiga adalah pengembangan model evaluasi governance maturity yang secara khusus dirancang untuk mengukur kematangan tata kelola AI dalam pengembangan perangkat lunak. Model ini:</w:t>
      </w:r>
    </w:p>
    <w:p>
      <w:pPr>
        <w:spacing w:after="60" w:line="360" w:lineRule="auto"/>
        <w:ind w:left="720" w:hanging="357"/>
        <w:jc w:val="both"/>
      </w:pPr>
      <w:r>
        <w:rPr>
          <w:rFonts w:ascii="Times New Roman" w:hAnsi="Times New Roman" w:eastAsia="Times New Roman"/>
          <w:sz w:val="24"/>
        </w:rPr>
        <w:t>• Mendefinisikan level kematangan governance (Initial, Developing, Defined, Managed, Optimizing) dengan indikator yang terukur untuk setiap level.</w:t>
      </w:r>
    </w:p>
    <w:p>
      <w:pPr>
        <w:spacing w:after="60" w:line="360" w:lineRule="auto"/>
        <w:ind w:left="720" w:hanging="357"/>
        <w:jc w:val="both"/>
      </w:pPr>
      <w:r>
        <w:rPr>
          <w:rFonts w:ascii="Times New Roman" w:hAnsi="Times New Roman" w:eastAsia="Times New Roman"/>
          <w:sz w:val="24"/>
        </w:rPr>
        <w:t>• Menyediakan assessment instrument yang dapat digunakan organisasi untuk melakukan self-assessment dan benchmarking.</w:t>
      </w:r>
    </w:p>
    <w:p>
      <w:pPr>
        <w:spacing w:after="60" w:line="360" w:lineRule="auto"/>
        <w:ind w:left="720" w:hanging="357"/>
        <w:jc w:val="both"/>
      </w:pPr>
      <w:r>
        <w:rPr>
          <w:rFonts w:ascii="Times New Roman" w:hAnsi="Times New Roman" w:eastAsia="Times New Roman"/>
          <w:sz w:val="24"/>
        </w:rPr>
        <w:t>• Memberikan roadmap peningkatan dari satu level ke level berikutnya dengan rekomendasi aksi yang spesifik.</w:t>
      </w:r>
    </w:p>
    <w:p>
      <w:pPr>
        <w:spacing w:after="60" w:line="360" w:lineRule="auto"/>
        <w:ind w:left="720" w:hanging="357"/>
        <w:jc w:val="both"/>
      </w:pPr>
      <w:r>
        <w:rPr>
          <w:rFonts w:ascii="Times New Roman" w:hAnsi="Times New Roman" w:eastAsia="Times New Roman"/>
          <w:sz w:val="24"/>
        </w:rPr>
        <w:t>• Divalidasi melalui expert panel dan implementasi pada studi kasus.</w:t>
      </w:r>
    </w:p>
    <w:p>
      <w:pPr>
        <w:spacing w:before="240" w:after="120" w:line="360" w:lineRule="auto"/>
        <w:jc w:val="left"/>
      </w:pPr>
      <w:r>
        <w:rPr>
          <w:rFonts w:ascii="Times New Roman" w:hAnsi="Times New Roman" w:eastAsia="Times New Roman"/>
          <w:b/>
          <w:sz w:val="24"/>
        </w:rPr>
        <w:t>4.4 Pernyataan Orisinalitas</w:t>
      </w:r>
    </w:p>
    <w:p>
      <w:pPr>
        <w:spacing w:after="120" w:before="0" w:line="360" w:lineRule="auto"/>
        <w:ind w:firstLine="720"/>
        <w:jc w:val="both"/>
      </w:pPr>
      <w:r>
        <w:rPr>
          <w:rFonts w:ascii="Times New Roman" w:hAnsi="Times New Roman" w:eastAsia="Times New Roman"/>
          <w:b w:val="0"/>
          <w:i w:val="0"/>
          <w:sz w:val="24"/>
        </w:rPr>
        <w:t>Studi-studi yang ada saat ini berfokus pada produktivitas AI coding (misalnya Peng et al., 2023; Ziegler et al., 2022) atau keamanan kode yang dihasilkan AI (misalnya Perry et al., 2023; Pearce et al., 2022) secara terpisah. Beberapa studi membahas risiko AI secara umum (Bommasani et al., 2022; Weidinger et al., 2021) atau governance AI pada level enterprise (NIST, 2023; EU AI Act, 2024), namun tidak ada studi yang secara spesifik mengembangkan dan memvalidasi framework governance terintegrasi untuk mengelola risiko privasi dan keamanan sepanjang siklus hidup AI-assisted software engineering.</w:t>
      </w:r>
    </w:p>
    <w:p>
      <w:pPr>
        <w:spacing w:after="120" w:before="0" w:line="360" w:lineRule="auto"/>
        <w:ind w:firstLine="720"/>
        <w:jc w:val="both"/>
      </w:pPr>
      <w:r>
        <w:rPr>
          <w:rFonts w:ascii="Times New Roman" w:hAnsi="Times New Roman" w:eastAsia="Times New Roman"/>
          <w:b w:val="0"/>
          <w:i w:val="0"/>
          <w:sz w:val="24"/>
        </w:rPr>
        <w:t>Orisinalitas penelitian ini terletak pada:</w:t>
      </w:r>
    </w:p>
    <w:p>
      <w:pPr>
        <w:spacing w:after="60" w:line="360" w:lineRule="auto"/>
        <w:ind w:left="720" w:hanging="357"/>
        <w:jc w:val="both"/>
      </w:pPr>
      <w:r>
        <w:rPr>
          <w:rFonts w:ascii="Times New Roman" w:hAnsi="Times New Roman" w:eastAsia="Times New Roman"/>
          <w:sz w:val="24"/>
        </w:rPr>
        <w:t>1. Perspektif integrasi yang menghubungkan AI governance, privacy governance, dan secure software engineering dalam satu framework yang koheren dan actionable.</w:t>
      </w:r>
    </w:p>
    <w:p>
      <w:pPr>
        <w:spacing w:after="60" w:line="360" w:lineRule="auto"/>
        <w:ind w:left="720" w:hanging="357"/>
        <w:jc w:val="both"/>
      </w:pPr>
      <w:r>
        <w:rPr>
          <w:rFonts w:ascii="Times New Roman" w:hAnsi="Times New Roman" w:eastAsia="Times New Roman"/>
          <w:sz w:val="24"/>
        </w:rPr>
        <w:t>2. Pendekatan empiris yang menggabungkan systematic literature review, studi kualitatif, dan validasi kuantitatif untuk memastikan framework didasarkan pada bukti ilmiah yang kuat.</w:t>
      </w:r>
    </w:p>
    <w:p>
      <w:pPr>
        <w:spacing w:after="60" w:line="360" w:lineRule="auto"/>
        <w:ind w:left="720" w:hanging="357"/>
        <w:jc w:val="both"/>
      </w:pPr>
      <w:r>
        <w:rPr>
          <w:rFonts w:ascii="Times New Roman" w:hAnsi="Times New Roman" w:eastAsia="Times New Roman"/>
          <w:sz w:val="24"/>
        </w:rPr>
        <w:t>3. Fokus pada konteks spesifik AI-assisted software engineering yang memiliki karakteristik unik dibandingkan penggunaan AI di domain lain.</w:t>
      </w:r>
    </w:p>
    <w:p>
      <w:pPr>
        <w:spacing w:after="60" w:line="360" w:lineRule="auto"/>
        <w:ind w:left="720" w:hanging="357"/>
        <w:jc w:val="both"/>
      </w:pPr>
      <w:r>
        <w:rPr>
          <w:rFonts w:ascii="Times New Roman" w:hAnsi="Times New Roman" w:eastAsia="Times New Roman"/>
          <w:sz w:val="24"/>
        </w:rPr>
        <w:t>4. Deliverable yang actionable berupa framework, taksonomi risiko, dan maturity model yang dapat langsung diimplementasikan oleh organisasi.</w:t>
      </w:r>
    </w:p>
    <w:p>
      <w:r>
        <w:br w:type="page"/>
      </w:r>
    </w:p>
    <w:p>
      <w:pPr>
        <w:spacing w:before="480" w:after="120" w:line="360" w:lineRule="auto"/>
        <w:jc w:val="center"/>
      </w:pPr>
      <w:r>
        <w:rPr>
          <w:rFonts w:ascii="Times New Roman" w:hAnsi="Times New Roman" w:eastAsia="Times New Roman"/>
          <w:b/>
          <w:sz w:val="28"/>
        </w:rPr>
        <w:t>BAB V</w:t>
      </w:r>
    </w:p>
    <w:p>
      <w:pPr>
        <w:spacing w:before="0" w:after="360" w:line="360" w:lineRule="auto"/>
        <w:jc w:val="center"/>
      </w:pPr>
      <w:r>
        <w:rPr>
          <w:rFonts w:ascii="Times New Roman" w:hAnsi="Times New Roman" w:eastAsia="Times New Roman"/>
          <w:b/>
          <w:sz w:val="28"/>
        </w:rPr>
        <w:t>DAFTAR PUSTAKA</w:t>
      </w:r>
    </w:p>
    <w:p>
      <w:pPr>
        <w:spacing w:after="60" w:line="360" w:lineRule="auto"/>
        <w:ind w:left="720" w:hanging="720"/>
        <w:jc w:val="both"/>
      </w:pPr>
      <w:r>
        <w:rPr>
          <w:rFonts w:ascii="Times New Roman" w:hAnsi="Times New Roman" w:eastAsia="Times New Roman"/>
          <w:sz w:val="24"/>
        </w:rPr>
        <w:t>[1] Zhao, W.X., Zhou, K., Li, J., et al. (2023). A Survey of Large Language Models. arXiv:2303.18223.</w:t>
      </w:r>
    </w:p>
    <w:p>
      <w:pPr>
        <w:spacing w:after="60" w:line="360" w:lineRule="auto"/>
        <w:ind w:left="720" w:hanging="720"/>
        <w:jc w:val="both"/>
      </w:pPr>
      <w:r>
        <w:rPr>
          <w:rFonts w:ascii="Times New Roman" w:hAnsi="Times New Roman" w:eastAsia="Times New Roman"/>
          <w:sz w:val="24"/>
        </w:rPr>
        <w:t>[2] Peng, S., Kalliamvakou, E., Cihon, P., &amp; Demirer, M. (2023). The Impact of AI on Developer Productivity: Evidence from GitHub Copilot. arXiv:2302.06590.</w:t>
      </w:r>
    </w:p>
    <w:p>
      <w:pPr>
        <w:spacing w:after="60" w:line="360" w:lineRule="auto"/>
        <w:ind w:left="720" w:hanging="720"/>
        <w:jc w:val="both"/>
      </w:pPr>
      <w:r>
        <w:rPr>
          <w:rFonts w:ascii="Times New Roman" w:hAnsi="Times New Roman" w:eastAsia="Times New Roman"/>
          <w:sz w:val="24"/>
        </w:rPr>
        <w:t>[3] Zhang, C., Liu, J., Xie, X., Nan, F., et al. (2024). A Survey on Large Language Models for Code Generation. arXiv:2406.00515.</w:t>
      </w:r>
    </w:p>
    <w:p>
      <w:pPr>
        <w:spacing w:after="60" w:line="360" w:lineRule="auto"/>
        <w:ind w:left="720" w:hanging="720"/>
        <w:jc w:val="both"/>
      </w:pPr>
      <w:r>
        <w:rPr>
          <w:rFonts w:ascii="Times New Roman" w:hAnsi="Times New Roman" w:eastAsia="Times New Roman"/>
          <w:sz w:val="24"/>
        </w:rPr>
        <w:t>[4] Vaswani, A., Shazeer, N., Parmar, N., et al. (2017). Attention Is All You Need. In Advances in Neural Information Processing Systems (NeurIPS 2017).</w:t>
      </w:r>
    </w:p>
    <w:p>
      <w:pPr>
        <w:spacing w:after="60" w:line="360" w:lineRule="auto"/>
        <w:ind w:left="720" w:hanging="720"/>
        <w:jc w:val="both"/>
      </w:pPr>
      <w:r>
        <w:rPr>
          <w:rFonts w:ascii="Times New Roman" w:hAnsi="Times New Roman" w:eastAsia="Times New Roman"/>
          <w:sz w:val="24"/>
        </w:rPr>
        <w:t>[5] GitHub (2023). The State of AI-Powered Development: A Survey of 500 US Developers. GitHub.</w:t>
      </w:r>
    </w:p>
    <w:p>
      <w:pPr>
        <w:spacing w:after="60" w:line="360" w:lineRule="auto"/>
        <w:ind w:left="720" w:hanging="720"/>
        <w:jc w:val="both"/>
      </w:pPr>
      <w:r>
        <w:rPr>
          <w:rFonts w:ascii="Times New Roman" w:hAnsi="Times New Roman" w:eastAsia="Times New Roman"/>
          <w:sz w:val="24"/>
        </w:rPr>
        <w:t>[6] Iansiti, M., &amp; Lakhani, K.R. (2023). Sea Change in Software Development: Economic and Productivity Analysis of the AI-Powered Developer Lifecycle. arXiv:2306.15033.</w:t>
      </w:r>
    </w:p>
    <w:p>
      <w:pPr>
        <w:spacing w:after="60" w:line="360" w:lineRule="auto"/>
        <w:ind w:left="720" w:hanging="720"/>
        <w:jc w:val="both"/>
      </w:pPr>
      <w:r>
        <w:rPr>
          <w:rFonts w:ascii="Times New Roman" w:hAnsi="Times New Roman" w:eastAsia="Times New Roman"/>
          <w:sz w:val="24"/>
        </w:rPr>
        <w:t>[7] Perry, N., Srivastava, M., Kumar, D., &amp; Boneh, D. (2023). Do Users Write More Insecure Code with AI Assistants? In Proceedings of the 2023 ACM SIGSAC Conference on Computer and Communications Security (CCS '23), pp. 2785-2799. ACM. DOI: 10.1145/3576915.3623157.</w:t>
      </w:r>
    </w:p>
    <w:p>
      <w:pPr>
        <w:spacing w:after="60" w:line="360" w:lineRule="auto"/>
        <w:ind w:left="720" w:hanging="720"/>
        <w:jc w:val="both"/>
      </w:pPr>
      <w:r>
        <w:rPr>
          <w:rFonts w:ascii="Times New Roman" w:hAnsi="Times New Roman" w:eastAsia="Times New Roman"/>
          <w:sz w:val="24"/>
        </w:rPr>
        <w:t>[8] Pearce, H., Ahmad, B., Tan, B., Dolan-Gavitt, B., &amp; Karri, R. (2022). Asleep at the Keyboard? Assessing the Security of GitHub Copilot's Code Contributions. In IEEE Symposium on Security and Privacy (S&amp;P 2022).</w:t>
      </w:r>
    </w:p>
    <w:p>
      <w:pPr>
        <w:spacing w:after="60" w:line="360" w:lineRule="auto"/>
        <w:ind w:left="720" w:hanging="720"/>
        <w:jc w:val="both"/>
      </w:pPr>
      <w:r>
        <w:rPr>
          <w:rFonts w:ascii="Times New Roman" w:hAnsi="Times New Roman" w:eastAsia="Times New Roman"/>
          <w:sz w:val="24"/>
        </w:rPr>
        <w:t>[9] Fu, Y., Liang, P., Tahir, A., Li, Z., Shahin, M., Yu, J., &amp; Chen, J. (2025). Security Weaknesses of Copilot-Generated Code in GitHub Projects: An Empirical Study. ACM Transactions on Software Engineering and Methodology (TOSEM). arXiv:2310.02059.</w:t>
      </w:r>
    </w:p>
    <w:p>
      <w:pPr>
        <w:spacing w:after="60" w:line="360" w:lineRule="auto"/>
        <w:ind w:left="720" w:hanging="720"/>
        <w:jc w:val="both"/>
      </w:pPr>
      <w:r>
        <w:rPr>
          <w:rFonts w:ascii="Times New Roman" w:hAnsi="Times New Roman" w:eastAsia="Times New Roman"/>
          <w:sz w:val="24"/>
        </w:rPr>
        <w:t>[10] Sandoval, G., Pearce, H., Nys, T., Karri, R., Garg, S., &amp; Dolan-Gavitt, B. (2023). Lost at C: A User Study on the Security Implications of Large Language Model Code Assistants. In USENIX Security 2023.</w:t>
      </w:r>
    </w:p>
    <w:p>
      <w:pPr>
        <w:spacing w:after="60" w:line="360" w:lineRule="auto"/>
        <w:ind w:left="720" w:hanging="720"/>
        <w:jc w:val="both"/>
      </w:pPr>
      <w:r>
        <w:rPr>
          <w:rFonts w:ascii="Times New Roman" w:hAnsi="Times New Roman" w:eastAsia="Times New Roman"/>
          <w:sz w:val="24"/>
        </w:rPr>
        <w:t>[11] Bhatt, M., Chennabasappa, S., et al. (2023). Purple Llama CyberSecEval: A Secure Coding Benchmark for Language Models. arXiv:2312.04724.</w:t>
      </w:r>
    </w:p>
    <w:p>
      <w:pPr>
        <w:spacing w:after="60" w:line="360" w:lineRule="auto"/>
        <w:ind w:left="720" w:hanging="720"/>
        <w:jc w:val="both"/>
      </w:pPr>
      <w:r>
        <w:rPr>
          <w:rFonts w:ascii="Times New Roman" w:hAnsi="Times New Roman" w:eastAsia="Times New Roman"/>
          <w:sz w:val="24"/>
        </w:rPr>
        <w:t>[12] Carlini, N., Tramer, F., Wallace, E., et al. (2021). Extracting Training Data from Large Language Models. In USENIX Security 2021.</w:t>
      </w:r>
    </w:p>
    <w:p>
      <w:pPr>
        <w:spacing w:after="60" w:line="360" w:lineRule="auto"/>
        <w:ind w:left="720" w:hanging="720"/>
        <w:jc w:val="both"/>
      </w:pPr>
      <w:r>
        <w:rPr>
          <w:rFonts w:ascii="Times New Roman" w:hAnsi="Times New Roman" w:eastAsia="Times New Roman"/>
          <w:sz w:val="24"/>
        </w:rPr>
        <w:t>[13] European Parliament (2024). Regulation (EU) 2024/1689 of the European Parliament and of the Council laying down harmonised rules on artificial intelligence (Artificial Intelligence Act).</w:t>
      </w:r>
    </w:p>
    <w:p>
      <w:pPr>
        <w:spacing w:after="60" w:line="360" w:lineRule="auto"/>
        <w:ind w:left="720" w:hanging="720"/>
        <w:jc w:val="both"/>
      </w:pPr>
      <w:r>
        <w:rPr>
          <w:rFonts w:ascii="Times New Roman" w:hAnsi="Times New Roman" w:eastAsia="Times New Roman"/>
          <w:sz w:val="24"/>
        </w:rPr>
        <w:t>[14] Greshake, K., Abdelnabi, S., Mishra, S., Endres, C., Holz, T., &amp; Fritz, M. (2023). Not What You've Signed Up For: Compromising Real-World LLM-Integrated Applications with Indirect Prompt Injection. arXiv:2302.12173.</w:t>
      </w:r>
    </w:p>
    <w:p>
      <w:pPr>
        <w:spacing w:after="60" w:line="360" w:lineRule="auto"/>
        <w:ind w:left="720" w:hanging="720"/>
        <w:jc w:val="both"/>
      </w:pPr>
      <w:r>
        <w:rPr>
          <w:rFonts w:ascii="Times New Roman" w:hAnsi="Times New Roman" w:eastAsia="Times New Roman"/>
          <w:sz w:val="24"/>
        </w:rPr>
        <w:t>[15] Liu, Y., Deng, G., Li, Y., et al. (2024). Prompt Injection Attack against LLM-integrated Applications. arXiv:2306.05499.</w:t>
      </w:r>
    </w:p>
    <w:p>
      <w:pPr>
        <w:spacing w:after="60" w:line="360" w:lineRule="auto"/>
        <w:ind w:left="720" w:hanging="720"/>
        <w:jc w:val="both"/>
      </w:pPr>
      <w:r>
        <w:rPr>
          <w:rFonts w:ascii="Times New Roman" w:hAnsi="Times New Roman" w:eastAsia="Times New Roman"/>
          <w:sz w:val="24"/>
        </w:rPr>
        <w:t>[16] Jesse, K., Ahmed, T., Devanbu, P.T., &amp; Morgan, E. (2023). Large Language Models and Simple, Stupid Bugs. In Proceedings of MSR 2023.</w:t>
      </w:r>
    </w:p>
    <w:p>
      <w:pPr>
        <w:spacing w:after="60" w:line="360" w:lineRule="auto"/>
        <w:ind w:left="720" w:hanging="720"/>
        <w:jc w:val="both"/>
      </w:pPr>
      <w:r>
        <w:rPr>
          <w:rFonts w:ascii="Times New Roman" w:hAnsi="Times New Roman" w:eastAsia="Times New Roman"/>
          <w:sz w:val="24"/>
        </w:rPr>
        <w:t>[17] Ladisa, P., Plate, H., Martinez, M., &amp; Barber, O. (2023). A Taxonomy of Attacks on Open-Source Software Supply Chains. In IEEE Symposium on Security and Privacy (S&amp;P 2023).</w:t>
      </w:r>
    </w:p>
    <w:p>
      <w:pPr>
        <w:spacing w:after="60" w:line="360" w:lineRule="auto"/>
        <w:ind w:left="720" w:hanging="720"/>
        <w:jc w:val="both"/>
      </w:pPr>
      <w:r>
        <w:rPr>
          <w:rFonts w:ascii="Times New Roman" w:hAnsi="Times New Roman" w:eastAsia="Times New Roman"/>
          <w:sz w:val="24"/>
        </w:rPr>
        <w:t>[18] Ohm, M., Plate, H., Sykosch, A., &amp; Meier, M. (2020). Backstabber's Knife Collection: A Review of Open Source Software Supply Chain Attacks. In DIMVA 2020.</w:t>
      </w:r>
    </w:p>
    <w:p>
      <w:pPr>
        <w:spacing w:after="60" w:line="360" w:lineRule="auto"/>
        <w:ind w:left="720" w:hanging="720"/>
        <w:jc w:val="both"/>
      </w:pPr>
      <w:r>
        <w:rPr>
          <w:rFonts w:ascii="Times New Roman" w:hAnsi="Times New Roman" w:eastAsia="Times New Roman"/>
          <w:sz w:val="24"/>
        </w:rPr>
        <w:t>[19] Fang, R., Bindu, R., Gupta, A., &amp; Kang, D. (2024). LLM Agents can Autonomously Hack Websites. arXiv:2402.06664.</w:t>
      </w:r>
    </w:p>
    <w:p>
      <w:pPr>
        <w:spacing w:after="60" w:line="360" w:lineRule="auto"/>
        <w:ind w:left="720" w:hanging="720"/>
        <w:jc w:val="both"/>
      </w:pPr>
      <w:r>
        <w:rPr>
          <w:rFonts w:ascii="Times New Roman" w:hAnsi="Times New Roman" w:eastAsia="Times New Roman"/>
          <w:sz w:val="24"/>
        </w:rPr>
        <w:t>[20] NIST (2023). Artificial Intelligence Risk Management Framework (AI RMF 1.0). National Institute of Standards and Technology. NIST AI 100-1.</w:t>
      </w:r>
    </w:p>
    <w:p>
      <w:pPr>
        <w:spacing w:after="60" w:line="360" w:lineRule="auto"/>
        <w:ind w:left="720" w:hanging="720"/>
        <w:jc w:val="both"/>
      </w:pPr>
      <w:r>
        <w:rPr>
          <w:rFonts w:ascii="Times New Roman" w:hAnsi="Times New Roman" w:eastAsia="Times New Roman"/>
          <w:sz w:val="24"/>
        </w:rPr>
        <w:t>[21] ISO/IEC 27001:2022. Information Security, Cybersecurity and Privacy Protection. International Organization for Standardization.</w:t>
      </w:r>
    </w:p>
    <w:p>
      <w:pPr>
        <w:spacing w:after="60" w:line="360" w:lineRule="auto"/>
        <w:ind w:left="720" w:hanging="720"/>
        <w:jc w:val="both"/>
      </w:pPr>
      <w:r>
        <w:rPr>
          <w:rFonts w:ascii="Times New Roman" w:hAnsi="Times New Roman" w:eastAsia="Times New Roman"/>
          <w:sz w:val="24"/>
        </w:rPr>
        <w:t>[22] Yao, Y., Duan, J., Xu, K., et al. (2024). A Survey on Large Language Model (LLM) Security and Privacy. arXiv:2407.20137.</w:t>
      </w:r>
    </w:p>
    <w:p>
      <w:pPr>
        <w:spacing w:after="60" w:line="360" w:lineRule="auto"/>
        <w:ind w:left="720" w:hanging="720"/>
        <w:jc w:val="both"/>
      </w:pPr>
      <w:r>
        <w:rPr>
          <w:rFonts w:ascii="Times New Roman" w:hAnsi="Times New Roman" w:eastAsia="Times New Roman"/>
          <w:sz w:val="24"/>
        </w:rPr>
        <w:t>[23] Liu, Y., He, J., et al. (2024). Trustworthy LLMs: A Survey and Guideline for Evaluating Large Language Models' Alignment. arXiv:2308.05374.</w:t>
      </w:r>
    </w:p>
    <w:p>
      <w:pPr>
        <w:spacing w:after="60" w:line="360" w:lineRule="auto"/>
        <w:ind w:left="720" w:hanging="720"/>
        <w:jc w:val="both"/>
      </w:pPr>
      <w:r>
        <w:rPr>
          <w:rFonts w:ascii="Times New Roman" w:hAnsi="Times New Roman" w:eastAsia="Times New Roman"/>
          <w:sz w:val="24"/>
        </w:rPr>
        <w:t>[24] Hou, X., Zhao, Y., Liu, Y., et al. (2024). Large Language Models for Software Engineering: A Systematic Literature Review. ACM Transactions on Software Engineering and Methodology (TOSEM), 33(8).</w:t>
      </w:r>
    </w:p>
    <w:p>
      <w:pPr>
        <w:spacing w:after="60" w:line="360" w:lineRule="auto"/>
        <w:ind w:left="720" w:hanging="720"/>
        <w:jc w:val="both"/>
      </w:pPr>
      <w:r>
        <w:rPr>
          <w:rFonts w:ascii="Times New Roman" w:hAnsi="Times New Roman" w:eastAsia="Times New Roman"/>
          <w:sz w:val="24"/>
        </w:rPr>
        <w:t>[25] Fan, A., Gokkaya, B., Harman, M., et al. (2023). Large Language Models for Software Engineering: Survey and Open Problems. In Proceedings of ICSE-FoSE 2023.</w:t>
      </w:r>
    </w:p>
    <w:p>
      <w:pPr>
        <w:spacing w:after="60" w:line="360" w:lineRule="auto"/>
        <w:ind w:left="720" w:hanging="720"/>
        <w:jc w:val="both"/>
      </w:pPr>
      <w:r>
        <w:rPr>
          <w:rFonts w:ascii="Times New Roman" w:hAnsi="Times New Roman" w:eastAsia="Times New Roman"/>
          <w:sz w:val="24"/>
        </w:rPr>
        <w:t>[26] Chen, M., Tworek, J., Jun, H., et al. (2021). Evaluating Large Language Models Trained on Code. arXiv:2107.03374.</w:t>
      </w:r>
    </w:p>
    <w:p>
      <w:pPr>
        <w:spacing w:after="60" w:line="360" w:lineRule="auto"/>
        <w:ind w:left="720" w:hanging="720"/>
        <w:jc w:val="both"/>
      </w:pPr>
      <w:r>
        <w:rPr>
          <w:rFonts w:ascii="Times New Roman" w:hAnsi="Times New Roman" w:eastAsia="Times New Roman"/>
          <w:sz w:val="24"/>
        </w:rPr>
        <w:t>[27] Li, Y., Choi, D., Chung, J., et al. (2022). Competition-Level Code Generation with AlphaCode. Science, 378(6624), pp. 1092-1097.</w:t>
      </w:r>
    </w:p>
    <w:p>
      <w:pPr>
        <w:spacing w:after="60" w:line="360" w:lineRule="auto"/>
        <w:ind w:left="720" w:hanging="720"/>
        <w:jc w:val="both"/>
      </w:pPr>
      <w:r>
        <w:rPr>
          <w:rFonts w:ascii="Times New Roman" w:hAnsi="Times New Roman" w:eastAsia="Times New Roman"/>
          <w:sz w:val="24"/>
        </w:rPr>
        <w:t>[28] Lozhkov, A., Li, R., Ben Allal, L., et al. (2024). StarCoder 2 and The Stack v2: The Next Generation. arXiv:2402.19173.</w:t>
      </w:r>
    </w:p>
    <w:p>
      <w:pPr>
        <w:spacing w:after="60" w:line="360" w:lineRule="auto"/>
        <w:ind w:left="720" w:hanging="720"/>
        <w:jc w:val="both"/>
      </w:pPr>
      <w:r>
        <w:rPr>
          <w:rFonts w:ascii="Times New Roman" w:hAnsi="Times New Roman" w:eastAsia="Times New Roman"/>
          <w:sz w:val="24"/>
        </w:rPr>
        <w:t>[29] Fan, A., Gokkaya, B., Harman, M., et al. (2023). Large Language Models for Software Engineering: Survey and Open Problems. In Proceedings of ICSE-FoSE 2023.</w:t>
      </w:r>
    </w:p>
    <w:p>
      <w:pPr>
        <w:spacing w:after="60" w:line="360" w:lineRule="auto"/>
        <w:ind w:left="720" w:hanging="720"/>
        <w:jc w:val="both"/>
      </w:pPr>
      <w:r>
        <w:rPr>
          <w:rFonts w:ascii="Times New Roman" w:hAnsi="Times New Roman" w:eastAsia="Times New Roman"/>
          <w:sz w:val="24"/>
        </w:rPr>
        <w:t>[30] Hou, X., Zhao, Y., Liu, Y., et al. (2024). Large Language Models for Software Engineering: A Systematic Literature Review. ACM Transactions on Software Engineering and Methodology (TOSEM), 33(8).</w:t>
      </w:r>
    </w:p>
    <w:p>
      <w:pPr>
        <w:spacing w:after="60" w:line="360" w:lineRule="auto"/>
        <w:ind w:left="720" w:hanging="720"/>
        <w:jc w:val="both"/>
      </w:pPr>
      <w:r>
        <w:rPr>
          <w:rFonts w:ascii="Times New Roman" w:hAnsi="Times New Roman" w:eastAsia="Times New Roman"/>
          <w:sz w:val="24"/>
        </w:rPr>
        <w:t>[31] Bird, C., Ford, D., Zimmermann, T., Forsgren, N., Kalliamvakou, E., Lowdermilk, T., &amp; Gazit, I. (2023). Taking Flight with Copilot: Early Insights and Opportunities of AI-Powered Pair-Programming Tools. Queue, 20(6), pp. 35-57. ACM.</w:t>
      </w:r>
    </w:p>
    <w:p>
      <w:pPr>
        <w:spacing w:after="60" w:line="360" w:lineRule="auto"/>
        <w:ind w:left="720" w:hanging="720"/>
        <w:jc w:val="both"/>
      </w:pPr>
      <w:r>
        <w:rPr>
          <w:rFonts w:ascii="Times New Roman" w:hAnsi="Times New Roman" w:eastAsia="Times New Roman"/>
          <w:sz w:val="24"/>
        </w:rPr>
        <w:t>[32] Vaithilingam, P., Zhang, T., &amp; Glassman, E.L. (2022). Expectation vs. Experience: Evaluating the Usability of Code Generation Tools Powered by Large Language Models. In CHI EA '22.</w:t>
      </w:r>
    </w:p>
    <w:p>
      <w:pPr>
        <w:spacing w:after="60" w:line="360" w:lineRule="auto"/>
        <w:ind w:left="720" w:hanging="720"/>
        <w:jc w:val="both"/>
      </w:pPr>
      <w:r>
        <w:rPr>
          <w:rFonts w:ascii="Times New Roman" w:hAnsi="Times New Roman" w:eastAsia="Times New Roman"/>
          <w:sz w:val="24"/>
        </w:rPr>
        <w:t>[33] Schick, T., Dwivedi-Yu, J., Dessi, R., et al. (2024). Toolformer: Language Models Can Teach Themselves to Use Tools. In NeurIPS 2023.</w:t>
      </w:r>
    </w:p>
    <w:p>
      <w:pPr>
        <w:spacing w:after="60" w:line="360" w:lineRule="auto"/>
        <w:ind w:left="720" w:hanging="720"/>
        <w:jc w:val="both"/>
      </w:pPr>
      <w:r>
        <w:rPr>
          <w:rFonts w:ascii="Times New Roman" w:hAnsi="Times New Roman" w:eastAsia="Times New Roman"/>
          <w:sz w:val="24"/>
        </w:rPr>
        <w:t>[34] Wang, J., et al. (2024). Software Engineering for AI-Based Systems: A Survey. ACM Computing Surveys, 55(4).</w:t>
      </w:r>
    </w:p>
    <w:p>
      <w:pPr>
        <w:spacing w:after="60" w:line="360" w:lineRule="auto"/>
        <w:ind w:left="720" w:hanging="720"/>
        <w:jc w:val="both"/>
      </w:pPr>
      <w:r>
        <w:rPr>
          <w:rFonts w:ascii="Times New Roman" w:hAnsi="Times New Roman" w:eastAsia="Times New Roman"/>
          <w:sz w:val="24"/>
        </w:rPr>
        <w:t>[35] Weiss, M., &amp; Bailar, B. (2024). AI-Assisted Software Development: Security Implications and Mitigation Strategies. IEEE Software, 41(2).</w:t>
      </w:r>
    </w:p>
    <w:p>
      <w:pPr>
        <w:spacing w:after="60" w:line="360" w:lineRule="auto"/>
        <w:ind w:left="720" w:hanging="720"/>
        <w:jc w:val="both"/>
      </w:pPr>
      <w:r>
        <w:rPr>
          <w:rFonts w:ascii="Times New Roman" w:hAnsi="Times New Roman" w:eastAsia="Times New Roman"/>
          <w:sz w:val="24"/>
        </w:rPr>
        <w:t>[36] Siddiq, M.L., &amp; Santos, J.C.S. (2022). SecurityEval Dataset: Mining Vulnerability Examples to Evaluate Machine Learning-Based Code Generation Techniques. In MSR4P&amp;S Workshop at ESEM 2022.</w:t>
      </w:r>
    </w:p>
    <w:p>
      <w:pPr>
        <w:spacing w:after="60" w:line="360" w:lineRule="auto"/>
        <w:ind w:left="720" w:hanging="720"/>
        <w:jc w:val="both"/>
      </w:pPr>
      <w:r>
        <w:rPr>
          <w:rFonts w:ascii="Times New Roman" w:hAnsi="Times New Roman" w:eastAsia="Times New Roman"/>
          <w:sz w:val="24"/>
        </w:rPr>
        <w:t>[37] Hajipour, H., Yu, L., &amp; Fritz, M. (2023). Systematically Finding Security Vulnerabilities in Black-Box Code Generation Models. arXiv:2302.04012.</w:t>
      </w:r>
    </w:p>
    <w:p>
      <w:pPr>
        <w:spacing w:after="60" w:line="360" w:lineRule="auto"/>
        <w:ind w:left="720" w:hanging="720"/>
        <w:jc w:val="both"/>
      </w:pPr>
      <w:r>
        <w:rPr>
          <w:rFonts w:ascii="Times New Roman" w:hAnsi="Times New Roman" w:eastAsia="Times New Roman"/>
          <w:sz w:val="24"/>
        </w:rPr>
        <w:t>[38] Huang, Y., Gupta, S., Xia, Z., Li, K., &amp; Chen, D. (2023). Not What You've Signed Up For: Compromising Real-World LLM-Integrated Applications with Indirect Prompt Injection. In AISec 2023.</w:t>
      </w:r>
    </w:p>
    <w:p>
      <w:pPr>
        <w:spacing w:after="60" w:line="360" w:lineRule="auto"/>
        <w:ind w:left="720" w:hanging="720"/>
        <w:jc w:val="both"/>
      </w:pPr>
      <w:r>
        <w:rPr>
          <w:rFonts w:ascii="Times New Roman" w:hAnsi="Times New Roman" w:eastAsia="Times New Roman"/>
          <w:sz w:val="24"/>
        </w:rPr>
        <w:t>[39] OWASP (2023). OWASP Top 10 for Large Language Model Applications. OWASP Foundation.</w:t>
      </w:r>
    </w:p>
    <w:p>
      <w:pPr>
        <w:spacing w:after="60" w:line="360" w:lineRule="auto"/>
        <w:ind w:left="720" w:hanging="720"/>
        <w:jc w:val="both"/>
      </w:pPr>
      <w:r>
        <w:rPr>
          <w:rFonts w:ascii="Times New Roman" w:hAnsi="Times New Roman" w:eastAsia="Times New Roman"/>
          <w:sz w:val="24"/>
        </w:rPr>
        <w:t>[40] Mozes, M., He, X., Kleinberg, B., &amp; Griffin, L.D. (2023). Use of LLMs for Illicit Purposes: Threats, Prevention Measures, and Vulnerabilities. arXiv:2308.12833.</w:t>
      </w:r>
    </w:p>
    <w:p>
      <w:pPr>
        <w:spacing w:after="60" w:line="360" w:lineRule="auto"/>
        <w:ind w:left="720" w:hanging="720"/>
        <w:jc w:val="both"/>
      </w:pPr>
      <w:r>
        <w:rPr>
          <w:rFonts w:ascii="Times New Roman" w:hAnsi="Times New Roman" w:eastAsia="Times New Roman"/>
          <w:sz w:val="24"/>
        </w:rPr>
        <w:t>[41] McGraw, G. (2004). Software Security. IEEE Security &amp; Privacy, 2(2), pp. 80-83.</w:t>
      </w:r>
    </w:p>
    <w:p>
      <w:pPr>
        <w:spacing w:after="60" w:line="360" w:lineRule="auto"/>
        <w:ind w:left="720" w:hanging="720"/>
        <w:jc w:val="both"/>
      </w:pPr>
      <w:r>
        <w:rPr>
          <w:rFonts w:ascii="Times New Roman" w:hAnsi="Times New Roman" w:eastAsia="Times New Roman"/>
          <w:sz w:val="24"/>
        </w:rPr>
        <w:t>[42] Saltzer, J.H., &amp; Schroeder, M.D. (1975). The Protection of Information in Computer Systems. Proceedings of the IEEE, 63(9), pp. 1278-1308.</w:t>
      </w:r>
    </w:p>
    <w:p>
      <w:pPr>
        <w:spacing w:after="60" w:line="360" w:lineRule="auto"/>
        <w:ind w:left="720" w:hanging="720"/>
        <w:jc w:val="both"/>
      </w:pPr>
      <w:r>
        <w:rPr>
          <w:rFonts w:ascii="Times New Roman" w:hAnsi="Times New Roman" w:eastAsia="Times New Roman"/>
          <w:sz w:val="24"/>
        </w:rPr>
        <w:t>[43] Floridi, L., Cowls, J., Beltrametti, M., et al. (2018). AI4People--An Ethical Framework for a Good AI Society. Minds and Machines, 28(4), pp. 689-707.</w:t>
      </w:r>
    </w:p>
    <w:p>
      <w:pPr>
        <w:spacing w:after="60" w:line="360" w:lineRule="auto"/>
        <w:ind w:left="720" w:hanging="720"/>
        <w:jc w:val="both"/>
      </w:pPr>
      <w:r>
        <w:rPr>
          <w:rFonts w:ascii="Times New Roman" w:hAnsi="Times New Roman" w:eastAsia="Times New Roman"/>
          <w:sz w:val="24"/>
        </w:rPr>
        <w:t>[44] Jobin, A., Ienca, M., &amp; Vayena, E. (2019). The Global Landscape of AI Ethics Guidelines. Nature Machine Intelligence, 1(9), pp. 389-399.</w:t>
      </w:r>
    </w:p>
    <w:p>
      <w:pPr>
        <w:spacing w:after="60" w:line="360" w:lineRule="auto"/>
        <w:ind w:left="720" w:hanging="720"/>
        <w:jc w:val="both"/>
      </w:pPr>
      <w:r>
        <w:rPr>
          <w:rFonts w:ascii="Times New Roman" w:hAnsi="Times New Roman" w:eastAsia="Times New Roman"/>
          <w:sz w:val="24"/>
        </w:rPr>
        <w:t>[45] Novelli, C., Taddeo, M., &amp; Floridi, L. (2024). Accountability in Artificial Intelligence: What It Is and How It Works. AI &amp; Society, 39, pp. 1871-1882.</w:t>
      </w:r>
    </w:p>
    <w:p>
      <w:pPr>
        <w:spacing w:after="60" w:line="360" w:lineRule="auto"/>
        <w:ind w:left="720" w:hanging="720"/>
        <w:jc w:val="both"/>
      </w:pPr>
      <w:r>
        <w:rPr>
          <w:rFonts w:ascii="Times New Roman" w:hAnsi="Times New Roman" w:eastAsia="Times New Roman"/>
          <w:sz w:val="24"/>
        </w:rPr>
        <w:t>[46] Sallam, R.L. (2023). Predicts 2024: AI Governance Becomes a Board-Level Priority. Gartner Research.</w:t>
      </w:r>
    </w:p>
    <w:p>
      <w:pPr>
        <w:spacing w:after="60" w:line="360" w:lineRule="auto"/>
        <w:ind w:left="720" w:hanging="720"/>
        <w:jc w:val="both"/>
      </w:pPr>
      <w:r>
        <w:rPr>
          <w:rFonts w:ascii="Times New Roman" w:hAnsi="Times New Roman" w:eastAsia="Times New Roman"/>
          <w:sz w:val="24"/>
        </w:rPr>
        <w:t>[47] Asare, O., Nagappan, M., &amp; Asokan, N. (2023). Is GitHub's Copilot as Bad as Humans at Introducing Vulnerabilities in Code? Empirical Software Engineering, 28(6).</w:t>
      </w:r>
    </w:p>
    <w:p>
      <w:pPr>
        <w:spacing w:after="60" w:line="360" w:lineRule="auto"/>
        <w:ind w:left="720" w:hanging="720"/>
        <w:jc w:val="both"/>
      </w:pPr>
      <w:r>
        <w:rPr>
          <w:rFonts w:ascii="Times New Roman" w:hAnsi="Times New Roman" w:eastAsia="Times New Roman"/>
          <w:sz w:val="24"/>
        </w:rPr>
        <w:t>[48] Majdinasab, V., Bishop, M., Shang, S., Gupta, A., &amp; Thung, F. (2024). Assessing the Security of GitHub Copilot Generated Code -- A Targeted Replication Study. arXiv:2405.10203.</w:t>
      </w:r>
    </w:p>
    <w:p>
      <w:pPr>
        <w:spacing w:after="60" w:line="360" w:lineRule="auto"/>
        <w:ind w:left="720" w:hanging="720"/>
        <w:jc w:val="both"/>
      </w:pPr>
      <w:r>
        <w:rPr>
          <w:rFonts w:ascii="Times New Roman" w:hAnsi="Times New Roman" w:eastAsia="Times New Roman"/>
          <w:sz w:val="24"/>
        </w:rPr>
        <w:t>[49] Tony, C., Mutas, M., Ferreyra, N.E.D., &amp; Scandariato, R. (2023). LLMSecEval: A Dataset of Natural Language Prompts for Security Evaluations. In MSR 2023.</w:t>
      </w:r>
    </w:p>
    <w:p>
      <w:pPr>
        <w:spacing w:after="60" w:line="360" w:lineRule="auto"/>
        <w:ind w:left="720" w:hanging="720"/>
        <w:jc w:val="both"/>
      </w:pPr>
      <w:r>
        <w:rPr>
          <w:rFonts w:ascii="Times New Roman" w:hAnsi="Times New Roman" w:eastAsia="Times New Roman"/>
          <w:sz w:val="24"/>
        </w:rPr>
        <w:t>[50] Tihanyi, N., Bisztray, T., Jain, R., et al. (2023). FormAI -- A Dataset of AI-Generated Compilable C Programs with Vulnerability Classification. arXiv:2307.02192.</w:t>
      </w:r>
    </w:p>
    <w:p>
      <w:pPr>
        <w:spacing w:after="60" w:line="360" w:lineRule="auto"/>
        <w:ind w:left="720" w:hanging="720"/>
        <w:jc w:val="both"/>
      </w:pPr>
      <w:r>
        <w:rPr>
          <w:rFonts w:ascii="Times New Roman" w:hAnsi="Times New Roman" w:eastAsia="Times New Roman"/>
          <w:sz w:val="24"/>
        </w:rPr>
        <w:t>[51] Nguyen, N., &amp; Nadi, S. (2022). An Empirical Evaluation of GitHub Copilot's Code Suggestions. In Proceedings of MSR 2022.</w:t>
      </w:r>
    </w:p>
    <w:p>
      <w:pPr>
        <w:spacing w:after="60" w:line="360" w:lineRule="auto"/>
        <w:ind w:left="720" w:hanging="720"/>
        <w:jc w:val="both"/>
      </w:pPr>
      <w:r>
        <w:rPr>
          <w:rFonts w:ascii="Times New Roman" w:hAnsi="Times New Roman" w:eastAsia="Times New Roman"/>
          <w:sz w:val="24"/>
        </w:rPr>
        <w:t>[52] Ziegler, A., Kalliamvakou, E., Li, X.A., et al. (2022). Productivity Assessment of Neural Code Completion. In Proceedings of MAPS 2022.</w:t>
      </w:r>
    </w:p>
    <w:p>
      <w:pPr>
        <w:spacing w:after="60" w:line="360" w:lineRule="auto"/>
        <w:ind w:left="720" w:hanging="720"/>
        <w:jc w:val="both"/>
      </w:pPr>
      <w:r>
        <w:rPr>
          <w:rFonts w:ascii="Times New Roman" w:hAnsi="Times New Roman" w:eastAsia="Times New Roman"/>
          <w:sz w:val="24"/>
        </w:rPr>
        <w:t>[53] Bommasani, R., Hudson, D.A., Adeli, E., et al. (2022). On the Opportunities and Risks of Foundation Models. arXiv:2108.07258.</w:t>
      </w:r>
    </w:p>
    <w:p>
      <w:pPr>
        <w:spacing w:after="60" w:line="360" w:lineRule="auto"/>
        <w:ind w:left="720" w:hanging="720"/>
        <w:jc w:val="both"/>
      </w:pPr>
      <w:r>
        <w:rPr>
          <w:rFonts w:ascii="Times New Roman" w:hAnsi="Times New Roman" w:eastAsia="Times New Roman"/>
          <w:sz w:val="24"/>
        </w:rPr>
        <w:t>[54] Weidinger, L., Mellor, J., Rauh, M., et al. (2021). Ethical and Social Risks of Harm from Language Models. arXiv:2112.04359. DeepMind.</w:t>
      </w:r>
    </w:p>
    <w:p>
      <w:pPr>
        <w:spacing w:after="60" w:line="360" w:lineRule="auto"/>
        <w:ind w:left="720" w:hanging="720"/>
        <w:jc w:val="both"/>
      </w:pPr>
      <w:r>
        <w:rPr>
          <w:rFonts w:ascii="Times New Roman" w:hAnsi="Times New Roman" w:eastAsia="Times New Roman"/>
          <w:sz w:val="24"/>
        </w:rPr>
        <w:t>[55] Khlaaf, H., Mishkin, P., Achiam, J., Krueger, G., &amp; Brundage, M. (2022). A Hazard Analysis Framework for Code Synthesis Large Language Models. arXiv:2207.14157.</w:t>
      </w:r>
    </w:p>
    <w:p>
      <w:pPr>
        <w:spacing w:after="60" w:line="360" w:lineRule="auto"/>
        <w:ind w:left="720" w:hanging="720"/>
        <w:jc w:val="both"/>
      </w:pPr>
      <w:r>
        <w:rPr>
          <w:rFonts w:ascii="Times New Roman" w:hAnsi="Times New Roman" w:eastAsia="Times New Roman"/>
          <w:sz w:val="24"/>
        </w:rPr>
        <w:t>[56] Yao, Y., Duan, J., Xu, K., et al. (2024). A Survey on Large Language Model (LLM) Security and Privacy. arXiv:2407.20137.</w:t>
      </w:r>
    </w:p>
    <w:p>
      <w:pPr>
        <w:spacing w:after="60" w:line="360" w:lineRule="auto"/>
        <w:ind w:left="720" w:hanging="720"/>
        <w:jc w:val="both"/>
      </w:pPr>
      <w:r>
        <w:rPr>
          <w:rFonts w:ascii="Times New Roman" w:hAnsi="Times New Roman" w:eastAsia="Times New Roman"/>
          <w:sz w:val="24"/>
        </w:rPr>
        <w:t>[57] Russo, D. (2024). Navigating the Complexity of Generative AI Adoption in Software Engineering. arXiv:2307.06081.</w:t>
      </w:r>
    </w:p>
    <w:p>
      <w:pPr>
        <w:spacing w:after="60" w:line="360" w:lineRule="auto"/>
        <w:ind w:left="720" w:hanging="720"/>
        <w:jc w:val="both"/>
      </w:pPr>
      <w:r>
        <w:rPr>
          <w:rFonts w:ascii="Times New Roman" w:hAnsi="Times New Roman" w:eastAsia="Times New Roman"/>
          <w:sz w:val="24"/>
        </w:rPr>
        <w:t>[58] Yetishtiren, B., Ozsoy, I., Ayerdem, M., &amp; Tuzun, E. (2023). Evaluating the Code Quality of AI-Assisted Code Generation Tools: An Empirical Study on GitHub Copilot, Amazon CodeWhisperer, and ChatGPT. arXiv:2304.10778.</w:t>
      </w:r>
    </w:p>
    <w:p>
      <w:pPr>
        <w:spacing w:after="60" w:line="360" w:lineRule="auto"/>
        <w:ind w:left="720" w:hanging="720"/>
        <w:jc w:val="both"/>
      </w:pPr>
      <w:r>
        <w:rPr>
          <w:rFonts w:ascii="Times New Roman" w:hAnsi="Times New Roman" w:eastAsia="Times New Roman"/>
          <w:sz w:val="24"/>
        </w:rPr>
        <w:t>[59] Creswell, J.W., &amp; Creswell, J.D. (2018). Research Design: Qualitative, Quantitative, and Mixed Methods Approaches (5th ed.). SAGE Publications.</w:t>
      </w:r>
    </w:p>
    <w:p>
      <w:pPr>
        <w:spacing w:after="60" w:line="360" w:lineRule="auto"/>
        <w:ind w:left="720" w:hanging="720"/>
        <w:jc w:val="both"/>
      </w:pPr>
      <w:r>
        <w:rPr>
          <w:rFonts w:ascii="Times New Roman" w:hAnsi="Times New Roman" w:eastAsia="Times New Roman"/>
          <w:sz w:val="24"/>
        </w:rPr>
        <w:t>[60] Peffers, K., Tuunanen, T., Rothenberger, M.A., &amp; Chatterjee, S. (2007). A Design Science Research Methodology for Information Systems Research. Journal of Management Information Systems, 24(3), pp. 45-77.</w:t>
      </w:r>
    </w:p>
    <w:p>
      <w:pPr>
        <w:spacing w:after="60" w:line="360" w:lineRule="auto"/>
        <w:ind w:left="720" w:hanging="720"/>
        <w:jc w:val="both"/>
      </w:pPr>
      <w:r>
        <w:rPr>
          <w:rFonts w:ascii="Times New Roman" w:hAnsi="Times New Roman" w:eastAsia="Times New Roman"/>
          <w:sz w:val="24"/>
        </w:rPr>
        <w:t>[61] Venable, J., Pries-Heje, J., &amp; Baskerville, R. (2016). FEDS: A Framework for Evaluation in Design Science Research. European Journal of Information Systems, 25(1), pp. 77-89.</w:t>
      </w:r>
    </w:p>
    <w:p>
      <w:pPr>
        <w:spacing w:after="60" w:line="360" w:lineRule="auto"/>
        <w:ind w:left="720" w:hanging="720"/>
        <w:jc w:val="both"/>
      </w:pPr>
      <w:r>
        <w:rPr>
          <w:rFonts w:ascii="Times New Roman" w:hAnsi="Times New Roman" w:eastAsia="Times New Roman"/>
          <w:sz w:val="24"/>
        </w:rPr>
        <w:t>[62] Kitchenham, B., &amp; Charters, S. (2007). Guidelines for Performing Systematic Literature Reviews in Software Engineering. Technical Report, Keele University.</w:t>
      </w:r>
    </w:p>
    <w:p>
      <w:pPr>
        <w:spacing w:after="60" w:line="360" w:lineRule="auto"/>
        <w:ind w:left="720" w:hanging="720"/>
        <w:jc w:val="both"/>
      </w:pPr>
      <w:r>
        <w:rPr>
          <w:rFonts w:ascii="Times New Roman" w:hAnsi="Times New Roman" w:eastAsia="Times New Roman"/>
          <w:sz w:val="24"/>
        </w:rPr>
        <w:t>[63] Braun, V., &amp; Clarke, V. (2006). Using Thematic Analysis in Psychology. Qualitative Research in Psychology, 3(2), pp. 77-101.</w:t>
      </w:r>
    </w:p>
    <w:p>
      <w:pPr>
        <w:spacing w:after="60" w:line="360" w:lineRule="auto"/>
        <w:ind w:left="720" w:hanging="720"/>
        <w:jc w:val="both"/>
      </w:pPr>
      <w:r>
        <w:rPr>
          <w:rFonts w:ascii="Times New Roman" w:hAnsi="Times New Roman" w:eastAsia="Times New Roman"/>
          <w:sz w:val="24"/>
        </w:rPr>
        <w:t>[64] Hevner, A.R., March, S.T., Park, J., &amp; Ram, S. (2004). Design Science in Information Systems Research. MIS Quarterly, 28(1), pp. 75-105.</w:t>
      </w:r>
    </w:p>
    <w:p>
      <w:pPr>
        <w:spacing w:after="60" w:line="360" w:lineRule="auto"/>
        <w:ind w:left="720" w:hanging="720"/>
        <w:jc w:val="both"/>
      </w:pPr>
      <w:r>
        <w:rPr>
          <w:rFonts w:ascii="Times New Roman" w:hAnsi="Times New Roman" w:eastAsia="Times New Roman"/>
          <w:sz w:val="24"/>
        </w:rPr>
        <w:t>[65] Sun, J., Liao, Q.V., Muller, M., Agarwal, M., Houde, S., Taber, K., &amp; Weisz, J.D. (2022). Investigating Explainability of Generative AI for Code through Scenario-based Design. In IUI 2022.</w:t>
      </w:r>
    </w:p>
    <w:p>
      <w:pPr>
        <w:spacing w:after="60" w:line="360" w:lineRule="auto"/>
        <w:ind w:left="720" w:hanging="720"/>
        <w:jc w:val="both"/>
      </w:pPr>
      <w:r>
        <w:rPr>
          <w:rFonts w:ascii="Times New Roman" w:hAnsi="Times New Roman" w:eastAsia="Times New Roman"/>
          <w:sz w:val="24"/>
        </w:rPr>
        <w:t>[66] He, J., &amp; Vechev, M. (2023). Large Language Models for Code: Security Hardening and Adversarial Testing. In ACM CCS 2023.</w:t>
      </w:r>
    </w:p>
    <w:p>
      <w:pPr>
        <w:spacing w:after="60" w:line="360" w:lineRule="auto"/>
        <w:ind w:left="720" w:hanging="720"/>
        <w:jc w:val="both"/>
      </w:pPr>
      <w:r>
        <w:rPr>
          <w:rFonts w:ascii="Times New Roman" w:hAnsi="Times New Roman" w:eastAsia="Times New Roman"/>
          <w:sz w:val="24"/>
        </w:rPr>
        <w:t>[67] Kang, S., Yoon, J., &amp; Yoo, S. (2023). Large Language Models are Few-shot Testers: Exploring LLM-based General Bug Reproduction. In Proceedings of ICSE 2023.</w:t>
      </w:r>
    </w:p>
    <w:p>
      <w:pPr>
        <w:spacing w:after="60" w:line="360" w:lineRule="auto"/>
        <w:ind w:left="720" w:hanging="720"/>
        <w:jc w:val="both"/>
      </w:pPr>
      <w:r>
        <w:rPr>
          <w:rFonts w:ascii="Times New Roman" w:hAnsi="Times New Roman" w:eastAsia="Times New Roman"/>
          <w:sz w:val="24"/>
        </w:rPr>
        <w:t>[68] Floridi, L., &amp; Chiriatti, M. (2020). GPT-3: Its Nature, Scope, Limits, and Consequences. Minds and Machines, 30(4), pp. 681-694.</w:t>
      </w:r>
    </w:p>
    <w:p>
      <w:pPr>
        <w:spacing w:after="60" w:line="360" w:lineRule="auto"/>
        <w:ind w:left="720" w:hanging="720"/>
        <w:jc w:val="both"/>
      </w:pPr>
      <w:r>
        <w:rPr>
          <w:rFonts w:ascii="Times New Roman" w:hAnsi="Times New Roman" w:eastAsia="Times New Roman"/>
          <w:sz w:val="24"/>
        </w:rPr>
        <w:t>[69] Tabassi, E. (2023). Artificial Intelligence Risk Management Framework (AI RMF 1.0). NIST Trustworthy and Responsible AI. National Institute of Standards and Technology.</w:t>
      </w:r>
    </w:p>
    <w:p>
      <w:pPr>
        <w:spacing w:after="60" w:line="360" w:lineRule="auto"/>
        <w:ind w:left="720" w:hanging="720"/>
        <w:jc w:val="both"/>
      </w:pPr>
      <w:r>
        <w:rPr>
          <w:rFonts w:ascii="Times New Roman" w:hAnsi="Times New Roman" w:eastAsia="Times New Roman"/>
          <w:sz w:val="24"/>
        </w:rPr>
        <w:t>[70] Mink, J., Kaur, H., Schmid, J., &amp; Fahl, S. (2023). Security and Privacy Challenges of Large Language Models: A Survey. arXiv:2312.06674.</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