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4065588"/>
        <w:docPartObj>
          <w:docPartGallery w:val="Cover Pages"/>
          <w:docPartUnique/>
        </w:docPartObj>
      </w:sdtPr>
      <w:sdtEndPr/>
      <w:sdtContent>
        <w:p w14:paraId="24D0B68B" w14:textId="77777777" w:rsidR="00C61E40" w:rsidRDefault="00C61E40">
          <w:r>
            <w:rPr>
              <w:noProof/>
              <w:color w:val="FFFFFF" w:themeColor="background1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98808C3" wp14:editId="72C51833">
                    <wp:simplePos x="0" y="0"/>
                    <wp:positionH relativeFrom="margin">
                      <wp:posOffset>-945515</wp:posOffset>
                    </wp:positionH>
                    <wp:positionV relativeFrom="paragraph">
                      <wp:posOffset>-2655240</wp:posOffset>
                    </wp:positionV>
                    <wp:extent cx="7834643" cy="7703388"/>
                    <wp:effectExtent l="0" t="0" r="0" b="0"/>
                    <wp:wrapNone/>
                    <wp:docPr id="8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834643" cy="7703388"/>
                            </a:xfrm>
                            <a:custGeom>
                              <a:avLst/>
                              <a:gdLst>
                                <a:gd name="T0" fmla="*/ 0 w 720"/>
                                <a:gd name="T1" fmla="*/ 0 h 700"/>
                                <a:gd name="T2" fmla="*/ 0 w 720"/>
                                <a:gd name="T3" fmla="*/ 644 h 700"/>
                                <a:gd name="T4" fmla="*/ 113 w 720"/>
                                <a:gd name="T5" fmla="*/ 665 h 700"/>
                                <a:gd name="T6" fmla="*/ 720 w 720"/>
                                <a:gd name="T7" fmla="*/ 644 h 700"/>
                                <a:gd name="T8" fmla="*/ 720 w 720"/>
                                <a:gd name="T9" fmla="*/ 617 h 700"/>
                                <a:gd name="T10" fmla="*/ 720 w 720"/>
                                <a:gd name="T11" fmla="*/ 0 h 700"/>
                                <a:gd name="T12" fmla="*/ 0 w 720"/>
                                <a:gd name="T13" fmla="*/ 0 h 7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20" h="700">
                                  <a:moveTo>
                                    <a:pt x="0" y="0"/>
                                  </a:moveTo>
                                  <a:cubicBezTo>
                                    <a:pt x="0" y="644"/>
                                    <a:pt x="0" y="644"/>
                                    <a:pt x="0" y="644"/>
                                  </a:cubicBezTo>
                                  <a:cubicBezTo>
                                    <a:pt x="23" y="650"/>
                                    <a:pt x="62" y="658"/>
                                    <a:pt x="113" y="665"/>
                                  </a:cubicBezTo>
                                  <a:cubicBezTo>
                                    <a:pt x="250" y="685"/>
                                    <a:pt x="476" y="700"/>
                                    <a:pt x="720" y="644"/>
                                  </a:cubicBezTo>
                                  <a:cubicBezTo>
                                    <a:pt x="720" y="617"/>
                                    <a:pt x="720" y="617"/>
                                    <a:pt x="720" y="617"/>
                                  </a:cubicBezTo>
                                  <a:cubicBezTo>
                                    <a:pt x="720" y="0"/>
                                    <a:pt x="720" y="0"/>
                                    <a:pt x="72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bg2">
                                    <a:lumMod val="75000"/>
                                  </a:schemeClr>
                                </a:gs>
                                <a:gs pos="50000">
                                  <a:schemeClr val="accent2"/>
                                </a:gs>
                                <a:gs pos="100000">
                                  <a:schemeClr val="bg2">
                                    <a:lumMod val="75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2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14:paraId="71548A0B" w14:textId="77777777" w:rsidR="00C61E40" w:rsidRDefault="00C61E40" w:rsidP="00E260FD">
                                <w:pPr>
                                  <w:spacing w:after="1200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0" tIns="1097280" rIns="1097280" bIns="109728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98808C3" id="Freeform 10" o:spid="_x0000_s1026" style="position:absolute;margin-left:-74.45pt;margin-top:-209.05pt;width:616.9pt;height:606.5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coordsize="720,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" adj="-11796480,,5400" path="m,c,644,,644,,644v23,6,62,14,113,21c250,685,476,700,720,644v,-27,,-27,,-27c720,,720,,720,,,,,,,e" fillcolor="#4d6c34 [2414]" stroked="f">
                    <v:fill color2="#87b364 [3205]" rotate="t" angle="90" focus="50%" type="gradient"/>
                    <v:stroke joinstyle="miter"/>
                    <v:formulas/>
                    <v:path arrowok="t" o:connecttype="custom" o:connectlocs="0,0;0,7087117;1229604,7318219;7834643,7087117;7834643,6789986;7834643,0;0,0" o:connectangles="0,0,0,0,0,0,0" textboxrect="0,0,720,700"/>
                    <v:textbox inset="1in,86.4pt,86.4pt,86.4pt">
                      <w:txbxContent>
                        <w:p w14:paraId="71548A0B" w14:textId="77777777" w:rsidR="00C61E40" w:rsidRDefault="00C61E40" w:rsidP="00E260FD">
                          <w:pPr>
                            <w:spacing w:after="1200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FFFFFF" w:themeColor="background1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0E3E4402" wp14:editId="05C3AE5D">
                    <wp:simplePos x="0" y="0"/>
                    <wp:positionH relativeFrom="column">
                      <wp:posOffset>-921385</wp:posOffset>
                    </wp:positionH>
                    <wp:positionV relativeFrom="paragraph">
                      <wp:posOffset>-2778455</wp:posOffset>
                    </wp:positionV>
                    <wp:extent cx="7834643" cy="7703388"/>
                    <wp:effectExtent l="0" t="0" r="0" b="0"/>
                    <wp:wrapNone/>
                    <wp:docPr id="4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834643" cy="7703388"/>
                            </a:xfrm>
                            <a:custGeom>
                              <a:avLst/>
                              <a:gdLst>
                                <a:gd name="T0" fmla="*/ 0 w 720"/>
                                <a:gd name="T1" fmla="*/ 0 h 700"/>
                                <a:gd name="T2" fmla="*/ 0 w 720"/>
                                <a:gd name="T3" fmla="*/ 644 h 700"/>
                                <a:gd name="T4" fmla="*/ 113 w 720"/>
                                <a:gd name="T5" fmla="*/ 665 h 700"/>
                                <a:gd name="T6" fmla="*/ 720 w 720"/>
                                <a:gd name="T7" fmla="*/ 644 h 700"/>
                                <a:gd name="T8" fmla="*/ 720 w 720"/>
                                <a:gd name="T9" fmla="*/ 617 h 700"/>
                                <a:gd name="T10" fmla="*/ 720 w 720"/>
                                <a:gd name="T11" fmla="*/ 0 h 700"/>
                                <a:gd name="T12" fmla="*/ 0 w 720"/>
                                <a:gd name="T13" fmla="*/ 0 h 7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20" h="700">
                                  <a:moveTo>
                                    <a:pt x="0" y="0"/>
                                  </a:moveTo>
                                  <a:cubicBezTo>
                                    <a:pt x="0" y="644"/>
                                    <a:pt x="0" y="644"/>
                                    <a:pt x="0" y="644"/>
                                  </a:cubicBezTo>
                                  <a:cubicBezTo>
                                    <a:pt x="23" y="650"/>
                                    <a:pt x="62" y="658"/>
                                    <a:pt x="113" y="665"/>
                                  </a:cubicBezTo>
                                  <a:cubicBezTo>
                                    <a:pt x="250" y="685"/>
                                    <a:pt x="476" y="700"/>
                                    <a:pt x="720" y="644"/>
                                  </a:cubicBezTo>
                                  <a:cubicBezTo>
                                    <a:pt x="720" y="617"/>
                                    <a:pt x="720" y="617"/>
                                    <a:pt x="720" y="617"/>
                                  </a:cubicBezTo>
                                  <a:cubicBezTo>
                                    <a:pt x="720" y="0"/>
                                    <a:pt x="720" y="0"/>
                                    <a:pt x="72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2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14:paraId="77783C68" w14:textId="0A115D46" w:rsidR="00C61E40" w:rsidRDefault="00001F8E" w:rsidP="00BF24AC">
                                <w:pPr>
                                  <w:spacing w:after="1200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TIA Contract</w:t>
                                </w:r>
                                <w:r w:rsidR="00AC470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s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and Payment </w:t>
                                </w:r>
                                <w:r w:rsidR="00AC470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Standard Operating </w:t>
                                </w:r>
                                <w:r w:rsidR="00C61E4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Procedure</w:t>
                                </w:r>
                              </w:p>
                            </w:txbxContent>
                          </wps:txbx>
                          <wps:bodyPr rot="0" vert="horz" wrap="square" lIns="914400" tIns="1097280" rIns="1097280" bIns="109728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E3E4402" id="_x0000_s1027" style="position:absolute;margin-left:-72.55pt;margin-top:-218.8pt;width:616.9pt;height:606.5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720,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" adj="-11796480,,5400" path="m,c,644,,644,,644v23,6,62,14,113,21c250,685,476,700,720,644v,-27,,-27,,-27c720,,720,,720,,,,,,,e" fillcolor="#003a7f [2994]" stroked="f">
                    <v:fill color2="#001c3d [2018]" rotate="t" colors="0 #405283;.5 #1c3870;1 #002256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0;0,7087117;1229604,7318219;7834643,7087117;7834643,6789986;7834643,0;0,0" o:connectangles="0,0,0,0,0,0,0" textboxrect="0,0,720,700"/>
                    <v:textbox inset="1in,86.4pt,86.4pt,86.4pt">
                      <w:txbxContent>
                        <w:p w14:paraId="77783C68" w14:textId="0A115D46" w:rsidR="00C61E40" w:rsidRDefault="00001F8E" w:rsidP="00BF24AC">
                          <w:pPr>
                            <w:spacing w:after="1200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TIA Contract</w:t>
                          </w:r>
                          <w:r w:rsidR="00AC470F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s </w:t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and Payment </w:t>
                          </w:r>
                          <w:r w:rsidR="00AC470F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Standard Operating </w:t>
                          </w:r>
                          <w:r w:rsidR="00C61E40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Procedure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FFFFFF" w:themeColor="background1"/>
              <w:sz w:val="72"/>
              <w:szCs w:val="72"/>
            </w:rPr>
            <w:drawing>
              <wp:anchor distT="0" distB="0" distL="114300" distR="114300" simplePos="0" relativeHeight="251664384" behindDoc="0" locked="0" layoutInCell="1" allowOverlap="1" wp14:anchorId="3F04CAA6" wp14:editId="35DF2A3B">
                <wp:simplePos x="0" y="0"/>
                <wp:positionH relativeFrom="column">
                  <wp:posOffset>3717985</wp:posOffset>
                </wp:positionH>
                <wp:positionV relativeFrom="paragraph">
                  <wp:posOffset>-310551</wp:posOffset>
                </wp:positionV>
                <wp:extent cx="2687320" cy="68580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White Logo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732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5F7C1FE" w14:textId="77777777" w:rsidR="00C61E40" w:rsidRDefault="00C61E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D63F0CD" wp14:editId="4758A7B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4060874</wp:posOffset>
                    </wp:positionV>
                    <wp:extent cx="5949315" cy="484505"/>
                    <wp:effectExtent l="0" t="0" r="13335" b="12065"/>
                    <wp:wrapSquare wrapText="bothSides"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9315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E78393" w14:textId="5C7247E9" w:rsidR="00C61E40" w:rsidRPr="00BF24AC" w:rsidRDefault="00AC470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>June 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63F0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8" type="#_x0000_t202" style="position:absolute;margin-left:417.25pt;margin-top:319.75pt;width:468.45pt;height:38.1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" filled="f" stroked="f" strokeweight=".5pt">
                    <v:textbox style="mso-fit-shape-to-text:t" inset="0,0,0,0">
                      <w:txbxContent>
                        <w:p w14:paraId="06E78393" w14:textId="5C7247E9" w:rsidR="00C61E40" w:rsidRPr="00BF24AC" w:rsidRDefault="00AC470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FFFFFF" w:themeColor="background1"/>
                              <w:sz w:val="28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28"/>
                              <w:szCs w:val="24"/>
                            </w:rPr>
                            <w:t>June 2015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3CDA22C3" w14:textId="77777777" w:rsidR="00C61E40" w:rsidRDefault="00C61E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C0F9672" wp14:editId="4D0B5547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9315" cy="484505"/>
                    <wp:effectExtent l="0" t="0" r="13335" b="8255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9315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D12E56" w14:textId="5B2A41CF" w:rsidR="00C61E40" w:rsidRDefault="00C61E40" w:rsidP="00BF24AC">
                                <w:pPr>
                                  <w:pStyle w:val="NoSpacing"/>
                                  <w:spacing w:before="40" w:after="40"/>
                                  <w:rPr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C61E40">
                                  <w:rPr>
                                    <w:i/>
                                    <w:sz w:val="24"/>
                                    <w:szCs w:val="24"/>
                                  </w:rPr>
                                  <w:t xml:space="preserve">Alliance – Texas Engineering Co., DBA Alliance Transportation Group, Inc. (Alliance) </w:t>
                                </w:r>
                              </w:p>
                              <w:p w14:paraId="7F2B9B0E" w14:textId="2018E3A1" w:rsidR="00AC470F" w:rsidRDefault="00AC470F" w:rsidP="00BF24AC">
                                <w:pPr>
                                  <w:pStyle w:val="NoSpacing"/>
                                  <w:spacing w:before="40" w:after="40"/>
                                  <w:rPr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sz w:val="24"/>
                                    <w:szCs w:val="24"/>
                                  </w:rPr>
                                  <w:t xml:space="preserve">11500 Metric Blvd, </w:t>
                                </w:r>
                                <w:proofErr w:type="spellStart"/>
                                <w:r>
                                  <w:rPr>
                                    <w:i/>
                                    <w:sz w:val="24"/>
                                    <w:szCs w:val="24"/>
                                  </w:rPr>
                                  <w:t>Bldg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24"/>
                                    <w:szCs w:val="24"/>
                                  </w:rPr>
                                  <w:t xml:space="preserve"> M1, </w:t>
                                </w:r>
                                <w:proofErr w:type="spellStart"/>
                                <w:r>
                                  <w:rPr>
                                    <w:i/>
                                    <w:sz w:val="24"/>
                                    <w:szCs w:val="24"/>
                                  </w:rPr>
                                  <w:t>Ste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24"/>
                                    <w:szCs w:val="24"/>
                                  </w:rPr>
                                  <w:t xml:space="preserve"> 150 | Austin, Texas 78758 | 512.821.2081</w:t>
                                </w:r>
                              </w:p>
                              <w:p w14:paraId="54962BBD" w14:textId="75E15587" w:rsidR="00AC470F" w:rsidRPr="00C61E40" w:rsidRDefault="00AC470F" w:rsidP="00BF24AC">
                                <w:pPr>
                                  <w:pStyle w:val="NoSpacing"/>
                                  <w:spacing w:before="40" w:after="40"/>
                                  <w:rPr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sz w:val="24"/>
                                    <w:szCs w:val="24"/>
                                  </w:rPr>
                                  <w:t>T.B.P.E. Firm Registration No. 812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0F9672" id="Text Box 5" o:spid="_x0000_s1029" type="#_x0000_t202" style="position:absolute;margin-left:0;margin-top:0;width:468.45pt;height:38.1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" filled="f" stroked="f" strokeweight=".5pt">
                    <v:textbox style="mso-fit-shape-to-text:t" inset="0,0,0,0">
                      <w:txbxContent>
                        <w:p w14:paraId="30D12E56" w14:textId="5B2A41CF" w:rsidR="00C61E40" w:rsidRDefault="00C61E40" w:rsidP="00BF24AC">
                          <w:pPr>
                            <w:pStyle w:val="NoSpacing"/>
                            <w:spacing w:before="40" w:after="40"/>
                            <w:rPr>
                              <w:i/>
                              <w:sz w:val="24"/>
                              <w:szCs w:val="24"/>
                            </w:rPr>
                          </w:pPr>
                          <w:r w:rsidRPr="00C61E40">
                            <w:rPr>
                              <w:i/>
                              <w:sz w:val="24"/>
                              <w:szCs w:val="24"/>
                            </w:rPr>
                            <w:t xml:space="preserve">Alliance – Texas Engineering Co., DBA Alliance Transportation Group, Inc. (Alliance) </w:t>
                          </w:r>
                        </w:p>
                        <w:p w14:paraId="7F2B9B0E" w14:textId="2018E3A1" w:rsidR="00AC470F" w:rsidRDefault="00AC470F" w:rsidP="00BF24AC">
                          <w:pPr>
                            <w:pStyle w:val="NoSpacing"/>
                            <w:spacing w:before="40" w:after="40"/>
                            <w:rPr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sz w:val="24"/>
                              <w:szCs w:val="24"/>
                            </w:rPr>
                            <w:t>11500 Metric Blvd, Bldg M1, Ste 150 | Austin, Texas 78758 | 512.821.2081</w:t>
                          </w:r>
                        </w:p>
                        <w:p w14:paraId="54962BBD" w14:textId="75E15587" w:rsidR="00AC470F" w:rsidRPr="00C61E40" w:rsidRDefault="00AC470F" w:rsidP="00BF24AC">
                          <w:pPr>
                            <w:pStyle w:val="NoSpacing"/>
                            <w:spacing w:before="40" w:after="40"/>
                            <w:rPr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sz w:val="24"/>
                              <w:szCs w:val="24"/>
                            </w:rPr>
                            <w:t>T.B.P.E. Firm Registration No. 812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14:paraId="1774657D" w14:textId="77777777" w:rsidR="00C61E40" w:rsidRPr="00C61E40" w:rsidRDefault="00C61E40" w:rsidP="00C61E40">
      <w:pPr>
        <w:sectPr w:rsidR="00C61E40" w:rsidRPr="00C61E40" w:rsidSect="00EC6FF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576" w:footer="576" w:gutter="0"/>
          <w:cols w:space="720"/>
          <w:docGrid w:linePitch="360"/>
        </w:sectPr>
      </w:pPr>
    </w:p>
    <w:p w14:paraId="67662D4C" w14:textId="68633061" w:rsidR="005403A5" w:rsidRDefault="008E6A0E" w:rsidP="00740460">
      <w:pPr>
        <w:pStyle w:val="ATGHeading1"/>
        <w:spacing w:before="120"/>
      </w:pPr>
      <w:r>
        <w:lastRenderedPageBreak/>
        <w:t>TIA Contracts and Payment</w:t>
      </w:r>
    </w:p>
    <w:p w14:paraId="55E4A1FD" w14:textId="4E6C3273" w:rsidR="002E3047" w:rsidRDefault="00C61E40" w:rsidP="002E3047">
      <w:pPr>
        <w:pStyle w:val="ATGBodyText"/>
      </w:pPr>
      <w:r w:rsidRPr="00C61E40">
        <w:t xml:space="preserve">To outline </w:t>
      </w:r>
      <w:r w:rsidR="00AC470F">
        <w:t xml:space="preserve">TIA Contract and Payment Standard Operating Procedure </w:t>
      </w:r>
      <w:r w:rsidRPr="00C61E40">
        <w:t xml:space="preserve">for Alliance – Texas Engineering Co., DBA </w:t>
      </w:r>
      <w:r w:rsidRPr="00C61E40">
        <w:rPr>
          <w:u w:val="single"/>
        </w:rPr>
        <w:t>Alliance Transportatio</w:t>
      </w:r>
      <w:bookmarkStart w:id="0" w:name="_GoBack"/>
      <w:bookmarkEnd w:id="0"/>
      <w:r w:rsidRPr="00C61E40">
        <w:rPr>
          <w:u w:val="single"/>
        </w:rPr>
        <w:t>n Group, Inc.</w:t>
      </w:r>
      <w:r w:rsidRPr="00C61E40">
        <w:t>, (hereinafter referred to as "Alliance").</w:t>
      </w:r>
      <w:r w:rsidR="008E364A">
        <w:t xml:space="preserve"> The goal is to </w:t>
      </w:r>
      <w:r w:rsidR="003B28AD">
        <w:t>ensure that</w:t>
      </w:r>
      <w:r w:rsidR="008E364A">
        <w:t xml:space="preserve"> contracts </w:t>
      </w:r>
      <w:r w:rsidR="003B28AD">
        <w:t>contain</w:t>
      </w:r>
      <w:r w:rsidR="008E364A">
        <w:t xml:space="preserve"> standard provisions that protect Alliance and put no more than 30 days of labor and other costs at risk.</w:t>
      </w:r>
    </w:p>
    <w:p w14:paraId="3F273789" w14:textId="45FBFC51" w:rsidR="00C61E40" w:rsidRDefault="008E6A0E" w:rsidP="00C61E40">
      <w:pPr>
        <w:pStyle w:val="ATGHeading2"/>
      </w:pPr>
      <w:r>
        <w:t>TIA Contracts</w:t>
      </w:r>
    </w:p>
    <w:p w14:paraId="79DF4312" w14:textId="09875D8D" w:rsidR="00C61E40" w:rsidRDefault="00D13488" w:rsidP="00C61E40">
      <w:pPr>
        <w:pStyle w:val="ATGBodyText"/>
      </w:pPr>
      <w:r>
        <w:t xml:space="preserve">As outlined below, </w:t>
      </w:r>
      <w:r w:rsidR="008E6A0E">
        <w:t xml:space="preserve">TIA </w:t>
      </w:r>
      <w:r>
        <w:t xml:space="preserve">proposals and </w:t>
      </w:r>
      <w:r w:rsidR="008E6A0E">
        <w:t>contract</w:t>
      </w:r>
      <w:r>
        <w:t xml:space="preserve"> templates </w:t>
      </w:r>
      <w:r w:rsidR="008E6A0E">
        <w:t>should include</w:t>
      </w:r>
      <w:r w:rsidR="00761B9A">
        <w:t xml:space="preserve"> standard</w:t>
      </w:r>
      <w:r w:rsidR="008E6A0E">
        <w:t xml:space="preserve"> provisions </w:t>
      </w:r>
      <w:r>
        <w:t>for the following requirements:</w:t>
      </w:r>
    </w:p>
    <w:p w14:paraId="062C4A34" w14:textId="7AE9AE26" w:rsidR="00D13488" w:rsidRDefault="00D13488" w:rsidP="00D13488">
      <w:pPr>
        <w:pStyle w:val="ATGBodyBullet1"/>
      </w:pPr>
      <w:r>
        <w:t>Client Payment History</w:t>
      </w:r>
    </w:p>
    <w:p w14:paraId="402F8AB9" w14:textId="10B37D42" w:rsidR="00D13488" w:rsidRDefault="00C77D19" w:rsidP="00D13488">
      <w:pPr>
        <w:pStyle w:val="ATGBodyBullet1"/>
      </w:pPr>
      <w:r>
        <w:t>Retainer</w:t>
      </w:r>
    </w:p>
    <w:p w14:paraId="692065A7" w14:textId="50D917E7" w:rsidR="00761B9A" w:rsidRDefault="00761B9A" w:rsidP="000F2433">
      <w:pPr>
        <w:pStyle w:val="ATGBodyBullet1"/>
      </w:pPr>
      <w:r>
        <w:t xml:space="preserve">Payment Terms with </w:t>
      </w:r>
      <w:r w:rsidR="00C77D19">
        <w:t>C</w:t>
      </w:r>
      <w:r>
        <w:t>lient</w:t>
      </w:r>
      <w:r w:rsidR="009646AD">
        <w:t xml:space="preserve"> - </w:t>
      </w:r>
      <w:r>
        <w:t xml:space="preserve">Alliance will be paid per payment terms; </w:t>
      </w:r>
      <w:r w:rsidRPr="009646AD">
        <w:rPr>
          <w:u w:val="single"/>
        </w:rPr>
        <w:t>not</w:t>
      </w:r>
      <w:r>
        <w:t xml:space="preserve"> pay when paid (depending on the contract)</w:t>
      </w:r>
      <w:r w:rsidR="00C77D19">
        <w:t>.</w:t>
      </w:r>
    </w:p>
    <w:p w14:paraId="2548954C" w14:textId="636FBB9D" w:rsidR="00761B9A" w:rsidRDefault="00761B9A" w:rsidP="00D13488">
      <w:pPr>
        <w:pStyle w:val="ATGBodyBullet1"/>
      </w:pPr>
      <w:r>
        <w:t xml:space="preserve">Payment Terms when Alliance is paying a subcontractor or </w:t>
      </w:r>
      <w:r w:rsidR="00C77D19">
        <w:t xml:space="preserve">other </w:t>
      </w:r>
      <w:r>
        <w:t>vendor for services</w:t>
      </w:r>
      <w:r w:rsidR="00C77D19">
        <w:t>.</w:t>
      </w:r>
    </w:p>
    <w:p w14:paraId="041A26E5" w14:textId="6DB72889" w:rsidR="00D13488" w:rsidRDefault="00D13488" w:rsidP="00D13488">
      <w:pPr>
        <w:pStyle w:val="ATGBodyBullet1"/>
      </w:pPr>
      <w:r>
        <w:t>Suspension of Work for Outstanding Invoices</w:t>
      </w:r>
    </w:p>
    <w:p w14:paraId="54B98F31" w14:textId="0A57C00F" w:rsidR="00D13488" w:rsidRDefault="00761B9A" w:rsidP="00D13488">
      <w:pPr>
        <w:pStyle w:val="ATGBodyBullet1"/>
      </w:pPr>
      <w:r>
        <w:t>Vendor i</w:t>
      </w:r>
      <w:r w:rsidR="00C77D19">
        <w:t>nvoices for d</w:t>
      </w:r>
      <w:r w:rsidR="00D13488">
        <w:t xml:space="preserve">ata </w:t>
      </w:r>
      <w:r w:rsidR="00C77D19">
        <w:t>c</w:t>
      </w:r>
      <w:r w:rsidR="00D13488">
        <w:t xml:space="preserve">ollection </w:t>
      </w:r>
      <w:r w:rsidR="00C77D19">
        <w:t>c</w:t>
      </w:r>
      <w:r w:rsidR="00D13488">
        <w:t>ost</w:t>
      </w:r>
      <w:r w:rsidR="00C77D19">
        <w:t xml:space="preserve"> or other project related invoices must be submitted to </w:t>
      </w:r>
      <w:hyperlink r:id="rId15" w:history="1">
        <w:r w:rsidR="00C77D19" w:rsidRPr="001E7570">
          <w:rPr>
            <w:rStyle w:val="Hyperlink"/>
          </w:rPr>
          <w:t>AP@emailatg.com</w:t>
        </w:r>
      </w:hyperlink>
      <w:r w:rsidR="00C77D19">
        <w:t xml:space="preserve"> to be paid.</w:t>
      </w:r>
    </w:p>
    <w:p w14:paraId="173A8165" w14:textId="3A82C108" w:rsidR="00761B9A" w:rsidRDefault="00761B9A" w:rsidP="00761B9A">
      <w:pPr>
        <w:pStyle w:val="ATGBodyBullet1"/>
        <w:numPr>
          <w:ilvl w:val="0"/>
          <w:numId w:val="0"/>
        </w:numPr>
      </w:pPr>
      <w:r>
        <w:t>The Division Manager and Project Manager should ensure that executed (signed, dated) copy of the contract is obtained and maintained for Alliance records.</w:t>
      </w:r>
    </w:p>
    <w:p w14:paraId="051CF66A" w14:textId="73547E06" w:rsidR="00C61E40" w:rsidRDefault="00A83527" w:rsidP="00C61E40">
      <w:pPr>
        <w:pStyle w:val="ATGHeading2"/>
      </w:pPr>
      <w:r>
        <w:t xml:space="preserve">Payment </w:t>
      </w:r>
      <w:r w:rsidR="005D6771">
        <w:t xml:space="preserve">by the Client </w:t>
      </w:r>
      <w:r>
        <w:t>for Alliance Labor</w:t>
      </w:r>
    </w:p>
    <w:p w14:paraId="4325F123" w14:textId="7FEEC895" w:rsidR="00C61E40" w:rsidRDefault="00A83527" w:rsidP="00A83527">
      <w:pPr>
        <w:pStyle w:val="ATGHeading3"/>
        <w:tabs>
          <w:tab w:val="left" w:pos="5190"/>
        </w:tabs>
      </w:pPr>
      <w:r>
        <w:t>Retainers</w:t>
      </w:r>
    </w:p>
    <w:p w14:paraId="72FA82FF" w14:textId="77777777" w:rsidR="00A83527" w:rsidRDefault="00A83527" w:rsidP="00A83527">
      <w:pPr>
        <w:pStyle w:val="ATGBodyBullet1"/>
      </w:pPr>
      <w:r w:rsidRPr="00A83527">
        <w:rPr>
          <w:u w:val="single"/>
        </w:rPr>
        <w:t>No retainer</w:t>
      </w:r>
      <w:r>
        <w:t xml:space="preserve"> will be required if a client has a strong payment history with Alliance.  Strong payment record being defined as a client who consistently pays invoices within 45 days or less of submittal.</w:t>
      </w:r>
    </w:p>
    <w:p w14:paraId="1F17A649" w14:textId="4B189831" w:rsidR="00A83527" w:rsidRDefault="00A83527" w:rsidP="006D40A5">
      <w:pPr>
        <w:pStyle w:val="ATGBodyBullet1"/>
      </w:pPr>
      <w:r w:rsidRPr="00A83527">
        <w:rPr>
          <w:u w:val="single"/>
        </w:rPr>
        <w:t>Retainer</w:t>
      </w:r>
      <w:r w:rsidR="006D40A5">
        <w:rPr>
          <w:u w:val="single"/>
        </w:rPr>
        <w:t xml:space="preserve"> of $5,000</w:t>
      </w:r>
      <w:r>
        <w:t xml:space="preserve"> </w:t>
      </w:r>
      <w:r w:rsidR="006D40A5">
        <w:t xml:space="preserve">(or </w:t>
      </w:r>
      <w:r w:rsidR="006D40A5" w:rsidRPr="00BE387E">
        <w:rPr>
          <w:u w:val="single"/>
        </w:rPr>
        <w:t>more</w:t>
      </w:r>
      <w:r w:rsidR="006D40A5">
        <w:t xml:space="preserve"> depending on </w:t>
      </w:r>
      <w:r w:rsidR="0014714D">
        <w:t xml:space="preserve">the </w:t>
      </w:r>
      <w:r w:rsidR="006D40A5">
        <w:t xml:space="preserve">contract amount and estimate of monthly labor) </w:t>
      </w:r>
      <w:r>
        <w:t xml:space="preserve">will be required if a client does </w:t>
      </w:r>
      <w:r w:rsidRPr="00A83527">
        <w:rPr>
          <w:u w:val="single"/>
        </w:rPr>
        <w:t>not</w:t>
      </w:r>
      <w:r>
        <w:t xml:space="preserve"> have a strong payment history or is a </w:t>
      </w:r>
      <w:r w:rsidRPr="0014714D">
        <w:rPr>
          <w:u w:val="single"/>
        </w:rPr>
        <w:t>new</w:t>
      </w:r>
      <w:r>
        <w:t xml:space="preserve"> client</w:t>
      </w:r>
      <w:r w:rsidR="006D40A5">
        <w:t xml:space="preserve">. The </w:t>
      </w:r>
      <w:r>
        <w:t xml:space="preserve">retainer </w:t>
      </w:r>
      <w:r w:rsidR="0014714D">
        <w:t xml:space="preserve">must be received by Alliance </w:t>
      </w:r>
      <w:r>
        <w:t xml:space="preserve">prior to starting work on </w:t>
      </w:r>
      <w:r w:rsidR="006D40A5">
        <w:t>the project.</w:t>
      </w:r>
    </w:p>
    <w:p w14:paraId="2B5BC5AD" w14:textId="09937EA0" w:rsidR="00A83527" w:rsidRDefault="00A83527" w:rsidP="00A83527">
      <w:pPr>
        <w:pStyle w:val="ATGHeading3"/>
        <w:tabs>
          <w:tab w:val="left" w:pos="5190"/>
        </w:tabs>
      </w:pPr>
      <w:r>
        <w:t>Outstanding Invoices Owed to Alliance</w:t>
      </w:r>
      <w:r w:rsidR="0014714D">
        <w:t xml:space="preserve"> Over 30 Days</w:t>
      </w:r>
    </w:p>
    <w:p w14:paraId="7C69D483" w14:textId="3C854209" w:rsidR="00A83527" w:rsidRDefault="0014714D" w:rsidP="002E3047">
      <w:pPr>
        <w:pStyle w:val="ATGBodyText"/>
      </w:pPr>
      <w:r>
        <w:t xml:space="preserve">We want to operate with a net </w:t>
      </w:r>
      <w:r w:rsidR="00A83527" w:rsidRPr="0068156D">
        <w:t xml:space="preserve">30 </w:t>
      </w:r>
      <w:r w:rsidR="00A83527">
        <w:t xml:space="preserve">days </w:t>
      </w:r>
      <w:r w:rsidR="00A83527" w:rsidRPr="0068156D">
        <w:t>mindset</w:t>
      </w:r>
      <w:r w:rsidR="00A83527">
        <w:t xml:space="preserve">. Work will be suspended </w:t>
      </w:r>
      <w:r w:rsidR="00A83527" w:rsidRPr="0068156D">
        <w:t>temporarily</w:t>
      </w:r>
      <w:r w:rsidR="00A83527">
        <w:t xml:space="preserve"> </w:t>
      </w:r>
      <w:r w:rsidR="00A83527" w:rsidRPr="0068156D">
        <w:t>on projects where paym</w:t>
      </w:r>
      <w:r>
        <w:t xml:space="preserve">ent has not been received in 30 </w:t>
      </w:r>
      <w:r w:rsidR="00A83527" w:rsidRPr="0068156D">
        <w:t>days</w:t>
      </w:r>
      <w:r w:rsidR="00A83527">
        <w:t xml:space="preserve">. The PM will contact the client regarding status of outstanding payment and </w:t>
      </w:r>
      <w:r w:rsidRPr="0068156D">
        <w:t>a decision to resume work will be made</w:t>
      </w:r>
      <w:r>
        <w:t xml:space="preserve"> by the Division Manager </w:t>
      </w:r>
      <w:r w:rsidR="00A83527">
        <w:t>d</w:t>
      </w:r>
      <w:r w:rsidR="00A83527" w:rsidRPr="0068156D">
        <w:t xml:space="preserve">epending on the response from </w:t>
      </w:r>
      <w:r w:rsidR="00A83527">
        <w:t xml:space="preserve">the </w:t>
      </w:r>
      <w:r w:rsidR="00A83527" w:rsidRPr="0068156D">
        <w:t>client.</w:t>
      </w:r>
      <w:r w:rsidR="00A83527">
        <w:t xml:space="preserve"> This applies to all clients regardless of payment history</w:t>
      </w:r>
      <w:r>
        <w:t>.</w:t>
      </w:r>
    </w:p>
    <w:p w14:paraId="030AB322" w14:textId="7E56687E" w:rsidR="00A83527" w:rsidRDefault="00A83527" w:rsidP="00A83527">
      <w:pPr>
        <w:pStyle w:val="ATGHeading3"/>
        <w:tabs>
          <w:tab w:val="left" w:pos="5190"/>
        </w:tabs>
      </w:pPr>
      <w:r>
        <w:t xml:space="preserve">Interim </w:t>
      </w:r>
      <w:r w:rsidR="007E3BA5">
        <w:t xml:space="preserve">Product </w:t>
      </w:r>
      <w:r>
        <w:t>Submittal</w:t>
      </w:r>
    </w:p>
    <w:p w14:paraId="676664F6" w14:textId="7CAD7832" w:rsidR="00A83527" w:rsidRDefault="007E3BA5" w:rsidP="002E3047">
      <w:pPr>
        <w:pStyle w:val="ATGBodyText"/>
      </w:pPr>
      <w:r>
        <w:t>I</w:t>
      </w:r>
      <w:r w:rsidR="00A83527">
        <w:t xml:space="preserve">f the client has any outstanding invoices, the interim </w:t>
      </w:r>
      <w:r>
        <w:t xml:space="preserve">product </w:t>
      </w:r>
      <w:r w:rsidR="00A83527">
        <w:t xml:space="preserve">will not be delivered until full payment is received by </w:t>
      </w:r>
      <w:r>
        <w:t>Alliance</w:t>
      </w:r>
      <w:r w:rsidR="00A83527">
        <w:t>. This applies to all clients regardless of payment history</w:t>
      </w:r>
      <w:r>
        <w:t>.</w:t>
      </w:r>
    </w:p>
    <w:p w14:paraId="5E3C2F78" w14:textId="18F807F8" w:rsidR="00A83527" w:rsidRDefault="00A83527" w:rsidP="00A83527">
      <w:pPr>
        <w:pStyle w:val="ATGHeading3"/>
        <w:tabs>
          <w:tab w:val="left" w:pos="5190"/>
        </w:tabs>
      </w:pPr>
      <w:r>
        <w:lastRenderedPageBreak/>
        <w:t xml:space="preserve">Final </w:t>
      </w:r>
      <w:r w:rsidR="007E3BA5">
        <w:t xml:space="preserve">Product </w:t>
      </w:r>
      <w:r>
        <w:t>Submittal</w:t>
      </w:r>
    </w:p>
    <w:p w14:paraId="2075AD5C" w14:textId="64E13FE2" w:rsidR="00A83527" w:rsidRDefault="007E3BA5" w:rsidP="00A83527">
      <w:pPr>
        <w:pStyle w:val="ATGBodyText"/>
      </w:pPr>
      <w:r>
        <w:t>I</w:t>
      </w:r>
      <w:r w:rsidR="00A83527">
        <w:t xml:space="preserve">f the client has any outstanding invoices, the final product will not be delivered until full payment is received by </w:t>
      </w:r>
      <w:r w:rsidR="00DE4468">
        <w:t>Alliance</w:t>
      </w:r>
      <w:r w:rsidR="00A83527">
        <w:t>. This applies to all clients regardless of payment history.</w:t>
      </w:r>
    </w:p>
    <w:p w14:paraId="21A0A123" w14:textId="3738E9B2" w:rsidR="00C61E40" w:rsidRDefault="005D6771" w:rsidP="00C61E40">
      <w:pPr>
        <w:pStyle w:val="ATGHeading2"/>
      </w:pPr>
      <w:r>
        <w:t>Payment by the Client for Other Project Costs</w:t>
      </w:r>
    </w:p>
    <w:p w14:paraId="591AEB69" w14:textId="1A8CFC06" w:rsidR="00C61E40" w:rsidRDefault="009A5251" w:rsidP="00C61E40">
      <w:pPr>
        <w:pStyle w:val="ATGBodyText"/>
      </w:pPr>
      <w:r>
        <w:t>All i</w:t>
      </w:r>
      <w:r w:rsidR="005D6771">
        <w:t>nvoices for data collection costs or other project related costs incurred by Alliance and submitted to the client for payment are payable upon receipt by the client</w:t>
      </w:r>
      <w:r w:rsidR="00C61E40">
        <w:t>.</w:t>
      </w:r>
    </w:p>
    <w:p w14:paraId="78C5F6DB" w14:textId="19AEB10D" w:rsidR="00C61E40" w:rsidRDefault="005D6771" w:rsidP="00C61E40">
      <w:pPr>
        <w:pStyle w:val="ATGHeading2"/>
      </w:pPr>
      <w:r>
        <w:t>Payment by Alliance for Subcontractor or Vendor Services</w:t>
      </w:r>
    </w:p>
    <w:p w14:paraId="5D9C15FC" w14:textId="014C9870" w:rsidR="00C61E40" w:rsidRDefault="009A5251" w:rsidP="002E3047">
      <w:pPr>
        <w:pStyle w:val="ATGBodyText"/>
      </w:pPr>
      <w:r>
        <w:t>All i</w:t>
      </w:r>
      <w:r w:rsidR="005D6771">
        <w:t xml:space="preserve">nvoices from subcontractors or other vendors for project related costs such as data collection </w:t>
      </w:r>
      <w:r>
        <w:t xml:space="preserve">must be </w:t>
      </w:r>
      <w:r w:rsidR="005D6771">
        <w:t>submit</w:t>
      </w:r>
      <w:r>
        <w:t xml:space="preserve">ted </w:t>
      </w:r>
      <w:r w:rsidR="005D6771">
        <w:t xml:space="preserve">to </w:t>
      </w:r>
      <w:r>
        <w:t>Alliance</w:t>
      </w:r>
      <w:r w:rsidR="005D6771">
        <w:t xml:space="preserve"> Accounts Payable via email</w:t>
      </w:r>
      <w:r>
        <w:t xml:space="preserve"> at </w:t>
      </w:r>
      <w:hyperlink r:id="rId16" w:history="1">
        <w:r w:rsidR="005D6771">
          <w:rPr>
            <w:rStyle w:val="Hyperlink"/>
          </w:rPr>
          <w:t>ap@emailatg.com</w:t>
        </w:r>
      </w:hyperlink>
      <w:r w:rsidR="004B3C31">
        <w:t>.</w:t>
      </w:r>
    </w:p>
    <w:p w14:paraId="4C64C9DB" w14:textId="102FC0B4" w:rsidR="00381918" w:rsidRPr="00381918" w:rsidRDefault="00381918" w:rsidP="00381918">
      <w:pPr>
        <w:pStyle w:val="ATGHeading2"/>
      </w:pPr>
      <w:r>
        <w:t>Exceptions or Waivers</w:t>
      </w:r>
      <w:r w:rsidRPr="00381918">
        <w:t xml:space="preserve"> </w:t>
      </w:r>
    </w:p>
    <w:p w14:paraId="277CE64B" w14:textId="493B184A" w:rsidR="00381918" w:rsidRDefault="00381918" w:rsidP="00381918">
      <w:pPr>
        <w:pStyle w:val="ATGBodyText"/>
      </w:pPr>
      <w:r>
        <w:t xml:space="preserve">Any exceptions or waivers from </w:t>
      </w:r>
      <w:r w:rsidR="00F42004">
        <w:t>the</w:t>
      </w:r>
      <w:r>
        <w:t xml:space="preserve"> standard operating procedure for a TIA contract or payment must have prior written approval </w:t>
      </w:r>
      <w:r w:rsidR="00F42004">
        <w:t>from</w:t>
      </w:r>
      <w:r>
        <w:t xml:space="preserve"> the Division Manager.</w:t>
      </w:r>
      <w:r w:rsidR="00F42004">
        <w:t xml:space="preserve"> </w:t>
      </w:r>
    </w:p>
    <w:sectPr w:rsidR="00381918" w:rsidSect="00EC6FF7">
      <w:headerReference w:type="default" r:id="rId17"/>
      <w:footerReference w:type="default" r:id="rId18"/>
      <w:pgSz w:w="12240" w:h="15840" w:code="1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C97BA" w14:textId="77777777" w:rsidR="00CC2C99" w:rsidRDefault="00CC2C99" w:rsidP="008F7176">
      <w:pPr>
        <w:spacing w:after="0" w:line="240" w:lineRule="auto"/>
      </w:pPr>
      <w:r>
        <w:separator/>
      </w:r>
    </w:p>
    <w:p w14:paraId="6005650E" w14:textId="77777777" w:rsidR="00CC2C99" w:rsidRDefault="00CC2C99"/>
  </w:endnote>
  <w:endnote w:type="continuationSeparator" w:id="0">
    <w:p w14:paraId="62492D6A" w14:textId="77777777" w:rsidR="00CC2C99" w:rsidRDefault="00CC2C99" w:rsidP="008F7176">
      <w:pPr>
        <w:spacing w:after="0" w:line="240" w:lineRule="auto"/>
      </w:pPr>
      <w:r>
        <w:continuationSeparator/>
      </w:r>
    </w:p>
    <w:p w14:paraId="2C602981" w14:textId="77777777" w:rsidR="00CC2C99" w:rsidRDefault="00CC2C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56AFB" w14:textId="77777777" w:rsidR="00524599" w:rsidRDefault="005245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4A620" w14:textId="77777777" w:rsidR="00524599" w:rsidRDefault="005245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3E895" w14:textId="77777777" w:rsidR="00524599" w:rsidRDefault="0052459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9836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613534" w14:textId="77777777" w:rsidR="00C61E40" w:rsidRDefault="00C61E40" w:rsidP="00575A88">
        <w:pPr>
          <w:pStyle w:val="Footer"/>
        </w:pPr>
        <w:r w:rsidRPr="00663880">
          <w:rPr>
            <w:b/>
          </w:rPr>
          <w:fldChar w:fldCharType="begin"/>
        </w:r>
        <w:r w:rsidRPr="00663880">
          <w:rPr>
            <w:b/>
          </w:rPr>
          <w:instrText xml:space="preserve"> PAGE   \* MERGEFORMAT </w:instrText>
        </w:r>
        <w:r w:rsidRPr="00663880">
          <w:rPr>
            <w:b/>
          </w:rPr>
          <w:fldChar w:fldCharType="separate"/>
        </w:r>
        <w:r w:rsidR="00486418">
          <w:rPr>
            <w:b/>
            <w:noProof/>
          </w:rPr>
          <w:t>3</w:t>
        </w:r>
        <w:r w:rsidRPr="00663880">
          <w:rPr>
            <w:b/>
            <w:noProof/>
          </w:rPr>
          <w:fldChar w:fldCharType="end"/>
        </w:r>
        <w:r>
          <w:t xml:space="preserve"> </w:t>
        </w:r>
        <w:r w:rsidRPr="008D17F5">
          <w:rPr>
            <w:color w:val="145699" w:themeColor="accent3"/>
          </w:rPr>
          <w:t>|</w:t>
        </w:r>
        <w:r>
          <w:t xml:space="preserve"> </w:t>
        </w:r>
        <w:r w:rsidRPr="008D17F5">
          <w:rPr>
            <w:spacing w:val="4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59320" w14:textId="77777777" w:rsidR="00CC2C99" w:rsidRDefault="00CC2C99" w:rsidP="008F7176">
      <w:pPr>
        <w:spacing w:after="0" w:line="240" w:lineRule="auto"/>
      </w:pPr>
      <w:r>
        <w:separator/>
      </w:r>
    </w:p>
    <w:p w14:paraId="187A0739" w14:textId="77777777" w:rsidR="00CC2C99" w:rsidRDefault="00CC2C99"/>
  </w:footnote>
  <w:footnote w:type="continuationSeparator" w:id="0">
    <w:p w14:paraId="21643CF7" w14:textId="77777777" w:rsidR="00CC2C99" w:rsidRDefault="00CC2C99" w:rsidP="008F7176">
      <w:pPr>
        <w:spacing w:after="0" w:line="240" w:lineRule="auto"/>
      </w:pPr>
      <w:r>
        <w:continuationSeparator/>
      </w:r>
    </w:p>
    <w:p w14:paraId="1D8383BC" w14:textId="77777777" w:rsidR="00CC2C99" w:rsidRDefault="00CC2C9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93ADE" w14:textId="77777777" w:rsidR="00524599" w:rsidRDefault="005245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7415E" w14:textId="77777777" w:rsidR="00524599" w:rsidRDefault="005245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A1357" w14:textId="77777777" w:rsidR="00524599" w:rsidRDefault="0052459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F6B4C" w14:textId="1CEBC076" w:rsidR="00C61E40" w:rsidRPr="00976EAB" w:rsidRDefault="00C61E40" w:rsidP="00976EAB">
    <w:pPr>
      <w:pStyle w:val="Header"/>
      <w:pBdr>
        <w:bottom w:val="single" w:sz="4" w:space="1" w:color="7F7F7F" w:themeColor="text1" w:themeTint="80"/>
      </w:pBdr>
      <w:ind w:right="4680"/>
      <w:rPr>
        <w:color w:val="679146" w:themeColor="background2"/>
      </w:rPr>
    </w:pPr>
    <w:r w:rsidRPr="00976EAB">
      <w:rPr>
        <w:noProof/>
        <w:color w:val="679146" w:themeColor="background2"/>
      </w:rPr>
      <w:drawing>
        <wp:anchor distT="0" distB="0" distL="114300" distR="114300" simplePos="0" relativeHeight="251657216" behindDoc="0" locked="0" layoutInCell="1" allowOverlap="1" wp14:anchorId="19772A51" wp14:editId="0B9F177B">
          <wp:simplePos x="0" y="0"/>
          <wp:positionH relativeFrom="margin">
            <wp:align>right</wp:align>
          </wp:positionH>
          <wp:positionV relativeFrom="paragraph">
            <wp:posOffset>-143510</wp:posOffset>
          </wp:positionV>
          <wp:extent cx="2149548" cy="548640"/>
          <wp:effectExtent l="0" t="0" r="3175" b="381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TG_Logo-Vector.jpg"/>
                  <pic:cNvPicPr/>
                </pic:nvPicPr>
                <pic:blipFill>
                  <a:blip r:embed="rId1" cstate="print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9548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C470F">
      <w:rPr>
        <w:color w:val="679146" w:themeColor="background2"/>
      </w:rPr>
      <w:t>TIA Contract and Payment Standard Operating Procedure</w:t>
    </w:r>
  </w:p>
  <w:p w14:paraId="4A83EE24" w14:textId="77777777" w:rsidR="00C61E40" w:rsidRPr="00976EAB" w:rsidRDefault="00C61E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477CA"/>
    <w:multiLevelType w:val="hybridMultilevel"/>
    <w:tmpl w:val="082606EC"/>
    <w:lvl w:ilvl="0" w:tplc="DC6495D4">
      <w:start w:val="1"/>
      <w:numFmt w:val="bullet"/>
      <w:pStyle w:val="ATGBoxBullet1"/>
      <w:lvlText w:val="►"/>
      <w:lvlJc w:val="left"/>
      <w:pPr>
        <w:ind w:left="720" w:hanging="360"/>
      </w:pPr>
      <w:rPr>
        <w:rFonts w:ascii="Arial" w:hAnsi="Arial" w:hint="default"/>
        <w:color w:val="679146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42C7"/>
    <w:multiLevelType w:val="hybridMultilevel"/>
    <w:tmpl w:val="E9EC9C48"/>
    <w:lvl w:ilvl="0" w:tplc="25628254">
      <w:start w:val="1"/>
      <w:numFmt w:val="bullet"/>
      <w:pStyle w:val="ATGBodyBullet1"/>
      <w:lvlText w:val="►"/>
      <w:lvlJc w:val="left"/>
      <w:pPr>
        <w:ind w:left="720" w:hanging="360"/>
      </w:pPr>
      <w:rPr>
        <w:rFonts w:ascii="Arial" w:hAnsi="Arial" w:hint="default"/>
        <w:color w:val="679146" w:themeColor="background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C2A28"/>
    <w:multiLevelType w:val="hybridMultilevel"/>
    <w:tmpl w:val="B226FD0A"/>
    <w:lvl w:ilvl="0" w:tplc="005E8B40">
      <w:start w:val="1"/>
      <w:numFmt w:val="bullet"/>
      <w:pStyle w:val="ATGBodyBullet2"/>
      <w:lvlText w:val="–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E1F52"/>
    <w:multiLevelType w:val="hybridMultilevel"/>
    <w:tmpl w:val="18BADD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81843"/>
    <w:multiLevelType w:val="hybridMultilevel"/>
    <w:tmpl w:val="D7C88AD0"/>
    <w:lvl w:ilvl="0" w:tplc="539887AE">
      <w:start w:val="1"/>
      <w:numFmt w:val="bullet"/>
      <w:pStyle w:val="ATGBoxBullet2"/>
      <w:lvlText w:val="–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3384E"/>
    <w:multiLevelType w:val="hybridMultilevel"/>
    <w:tmpl w:val="A6E64DCC"/>
    <w:lvl w:ilvl="0" w:tplc="F8FA11E4">
      <w:start w:val="1"/>
      <w:numFmt w:val="bullet"/>
      <w:pStyle w:val="ATGBoxChec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1099F"/>
    <w:multiLevelType w:val="hybridMultilevel"/>
    <w:tmpl w:val="0A8CFCFA"/>
    <w:lvl w:ilvl="0" w:tplc="C0F028C4">
      <w:start w:val="1"/>
      <w:numFmt w:val="bullet"/>
      <w:pStyle w:val="ATGTableBullet"/>
      <w:lvlText w:val="►"/>
      <w:lvlJc w:val="left"/>
      <w:pPr>
        <w:ind w:left="720" w:hanging="360"/>
      </w:pPr>
      <w:rPr>
        <w:rFonts w:ascii="Arial" w:hAnsi="Arial" w:hint="default"/>
        <w:color w:val="679146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26"/>
    <w:rsid w:val="00001F8E"/>
    <w:rsid w:val="00035B4D"/>
    <w:rsid w:val="0007688C"/>
    <w:rsid w:val="0008708E"/>
    <w:rsid w:val="000A3085"/>
    <w:rsid w:val="000A7222"/>
    <w:rsid w:val="000B7660"/>
    <w:rsid w:val="000B7D6A"/>
    <w:rsid w:val="00101419"/>
    <w:rsid w:val="00111239"/>
    <w:rsid w:val="00133AF6"/>
    <w:rsid w:val="0014714D"/>
    <w:rsid w:val="001D64F6"/>
    <w:rsid w:val="00217050"/>
    <w:rsid w:val="00266426"/>
    <w:rsid w:val="00277B95"/>
    <w:rsid w:val="00293E83"/>
    <w:rsid w:val="002C2716"/>
    <w:rsid w:val="002C6223"/>
    <w:rsid w:val="002D1BF0"/>
    <w:rsid w:val="002E3047"/>
    <w:rsid w:val="003508F7"/>
    <w:rsid w:val="00380578"/>
    <w:rsid w:val="00381918"/>
    <w:rsid w:val="003B28AD"/>
    <w:rsid w:val="003E0212"/>
    <w:rsid w:val="003F6704"/>
    <w:rsid w:val="00411C9F"/>
    <w:rsid w:val="00435311"/>
    <w:rsid w:val="00442D7F"/>
    <w:rsid w:val="00486418"/>
    <w:rsid w:val="004A3083"/>
    <w:rsid w:val="004B3C31"/>
    <w:rsid w:val="00515D3A"/>
    <w:rsid w:val="00524599"/>
    <w:rsid w:val="00524BA6"/>
    <w:rsid w:val="005505B7"/>
    <w:rsid w:val="005614AC"/>
    <w:rsid w:val="00567D58"/>
    <w:rsid w:val="00575A88"/>
    <w:rsid w:val="005A3E30"/>
    <w:rsid w:val="005D6771"/>
    <w:rsid w:val="005E78D5"/>
    <w:rsid w:val="005F49B2"/>
    <w:rsid w:val="00663880"/>
    <w:rsid w:val="006D40A5"/>
    <w:rsid w:val="00740460"/>
    <w:rsid w:val="00761B9A"/>
    <w:rsid w:val="007A4E54"/>
    <w:rsid w:val="007D109C"/>
    <w:rsid w:val="007E3BA5"/>
    <w:rsid w:val="007F1F5D"/>
    <w:rsid w:val="008104F3"/>
    <w:rsid w:val="00832F50"/>
    <w:rsid w:val="008566FC"/>
    <w:rsid w:val="0085762D"/>
    <w:rsid w:val="008C4DCC"/>
    <w:rsid w:val="008C654E"/>
    <w:rsid w:val="008D17F5"/>
    <w:rsid w:val="008E364A"/>
    <w:rsid w:val="008E6A0E"/>
    <w:rsid w:val="008F7176"/>
    <w:rsid w:val="009510D8"/>
    <w:rsid w:val="009646AD"/>
    <w:rsid w:val="00974285"/>
    <w:rsid w:val="00976EAB"/>
    <w:rsid w:val="009919DB"/>
    <w:rsid w:val="00997292"/>
    <w:rsid w:val="009A5251"/>
    <w:rsid w:val="009B6AB3"/>
    <w:rsid w:val="00A31A6D"/>
    <w:rsid w:val="00A83527"/>
    <w:rsid w:val="00AC4504"/>
    <w:rsid w:val="00AC470F"/>
    <w:rsid w:val="00B239DA"/>
    <w:rsid w:val="00B9001B"/>
    <w:rsid w:val="00C12A68"/>
    <w:rsid w:val="00C33A57"/>
    <w:rsid w:val="00C545E5"/>
    <w:rsid w:val="00C55EA2"/>
    <w:rsid w:val="00C61E40"/>
    <w:rsid w:val="00C70F3E"/>
    <w:rsid w:val="00C77D19"/>
    <w:rsid w:val="00C95968"/>
    <w:rsid w:val="00CC2C99"/>
    <w:rsid w:val="00D005F9"/>
    <w:rsid w:val="00D02E31"/>
    <w:rsid w:val="00D0636B"/>
    <w:rsid w:val="00D13488"/>
    <w:rsid w:val="00D146A5"/>
    <w:rsid w:val="00D53B87"/>
    <w:rsid w:val="00DC61DE"/>
    <w:rsid w:val="00DE4468"/>
    <w:rsid w:val="00E070E5"/>
    <w:rsid w:val="00E279AF"/>
    <w:rsid w:val="00E31124"/>
    <w:rsid w:val="00EC6FF7"/>
    <w:rsid w:val="00F12FCC"/>
    <w:rsid w:val="00F4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1FF4D1"/>
  <w15:chartTrackingRefBased/>
  <w15:docId w15:val="{107E9846-C82E-4F13-BA6A-7ECCBB78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GBodyText">
    <w:name w:val="ATG Body Text"/>
    <w:basedOn w:val="Normal"/>
    <w:qFormat/>
    <w:rsid w:val="00EC6FF7"/>
    <w:pPr>
      <w:spacing w:after="120" w:line="240" w:lineRule="auto"/>
    </w:pPr>
  </w:style>
  <w:style w:type="paragraph" w:customStyle="1" w:styleId="ATGBodyBullet1">
    <w:name w:val="ATG Body Bullet 1"/>
    <w:basedOn w:val="ATGBodyText"/>
    <w:qFormat/>
    <w:rsid w:val="00EC6FF7"/>
    <w:pPr>
      <w:numPr>
        <w:numId w:val="1"/>
      </w:numPr>
    </w:pPr>
  </w:style>
  <w:style w:type="paragraph" w:customStyle="1" w:styleId="ATGBodyBullet2">
    <w:name w:val="ATG Body Bullet 2"/>
    <w:basedOn w:val="ATGBodyText"/>
    <w:qFormat/>
    <w:rsid w:val="008F7176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63880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663880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575A88"/>
    <w:pPr>
      <w:pBdr>
        <w:top w:val="single" w:sz="4" w:space="1" w:color="87B364" w:themeColor="accent2"/>
      </w:pBdr>
      <w:tabs>
        <w:tab w:val="center" w:pos="4680"/>
        <w:tab w:val="right" w:pos="9360"/>
      </w:tabs>
      <w:spacing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75A88"/>
    <w:rPr>
      <w:sz w:val="20"/>
    </w:rPr>
  </w:style>
  <w:style w:type="paragraph" w:customStyle="1" w:styleId="ATGCaption">
    <w:name w:val="ATG Caption"/>
    <w:qFormat/>
    <w:rsid w:val="00976EAB"/>
    <w:pPr>
      <w:spacing w:after="0" w:line="240" w:lineRule="auto"/>
    </w:pPr>
    <w:rPr>
      <w:i/>
      <w:color w:val="145699" w:themeColor="accent3"/>
      <w:sz w:val="20"/>
    </w:rPr>
  </w:style>
  <w:style w:type="paragraph" w:customStyle="1" w:styleId="ATGHeading1">
    <w:name w:val="ATG Heading 1"/>
    <w:basedOn w:val="Normal"/>
    <w:qFormat/>
    <w:rsid w:val="00740460"/>
    <w:pPr>
      <w:keepNext/>
      <w:shd w:val="clear" w:color="auto" w:fill="002D62" w:themeFill="text2"/>
      <w:spacing w:after="120" w:line="240" w:lineRule="auto"/>
    </w:pPr>
    <w:rPr>
      <w:rFonts w:asciiTheme="majorHAnsi" w:hAnsiTheme="majorHAnsi"/>
      <w:b/>
      <w:sz w:val="32"/>
    </w:rPr>
  </w:style>
  <w:style w:type="paragraph" w:customStyle="1" w:styleId="ATGHeading2">
    <w:name w:val="ATG Heading 2"/>
    <w:basedOn w:val="Normal"/>
    <w:qFormat/>
    <w:rsid w:val="002E3047"/>
    <w:pPr>
      <w:keepNext/>
      <w:pBdr>
        <w:bottom w:val="single" w:sz="4" w:space="1" w:color="145699" w:themeColor="accent3"/>
      </w:pBdr>
      <w:spacing w:before="240" w:after="120" w:line="240" w:lineRule="auto"/>
    </w:pPr>
    <w:rPr>
      <w:rFonts w:asciiTheme="majorHAnsi" w:hAnsiTheme="majorHAnsi"/>
      <w:b/>
      <w:color w:val="679146" w:themeColor="background2"/>
      <w:sz w:val="28"/>
    </w:rPr>
  </w:style>
  <w:style w:type="paragraph" w:customStyle="1" w:styleId="ATGHeading3">
    <w:name w:val="ATG Heading 3"/>
    <w:basedOn w:val="Normal"/>
    <w:qFormat/>
    <w:rsid w:val="002E3047"/>
    <w:pPr>
      <w:keepNext/>
      <w:spacing w:before="180" w:after="60" w:line="240" w:lineRule="auto"/>
    </w:pPr>
    <w:rPr>
      <w:rFonts w:asciiTheme="majorHAnsi" w:hAnsiTheme="majorHAnsi"/>
      <w:b/>
      <w:color w:val="002D62" w:themeColor="text2"/>
      <w:sz w:val="26"/>
    </w:rPr>
  </w:style>
  <w:style w:type="paragraph" w:customStyle="1" w:styleId="ATGHeading4">
    <w:name w:val="ATG Heading 4"/>
    <w:basedOn w:val="Normal"/>
    <w:qFormat/>
    <w:rsid w:val="008D17F5"/>
    <w:pPr>
      <w:keepNext/>
      <w:spacing w:before="120" w:after="60" w:line="240" w:lineRule="auto"/>
    </w:pPr>
    <w:rPr>
      <w:rFonts w:asciiTheme="majorHAnsi" w:hAnsiTheme="majorHAnsi"/>
      <w:b/>
      <w:i/>
      <w:color w:val="679146" w:themeColor="background2"/>
      <w:sz w:val="24"/>
    </w:rPr>
  </w:style>
  <w:style w:type="paragraph" w:customStyle="1" w:styleId="ATGHeading5">
    <w:name w:val="ATG Heading 5"/>
    <w:basedOn w:val="Normal"/>
    <w:qFormat/>
    <w:rsid w:val="002E3047"/>
    <w:pPr>
      <w:keepNext/>
      <w:pBdr>
        <w:bottom w:val="single" w:sz="4" w:space="1" w:color="87B364" w:themeColor="accent2"/>
      </w:pBdr>
      <w:spacing w:before="120" w:after="60" w:line="240" w:lineRule="auto"/>
    </w:pPr>
    <w:rPr>
      <w:rFonts w:asciiTheme="majorHAnsi" w:hAnsiTheme="majorHAnsi"/>
      <w:color w:val="002D62" w:themeColor="text2"/>
    </w:rPr>
  </w:style>
  <w:style w:type="table" w:styleId="TableGrid">
    <w:name w:val="Table Grid"/>
    <w:basedOn w:val="TableNormal"/>
    <w:uiPriority w:val="59"/>
    <w:rsid w:val="002E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GBoxText">
    <w:name w:val="ATG Box Text"/>
    <w:basedOn w:val="Normal"/>
    <w:qFormat/>
    <w:rsid w:val="002E3047"/>
    <w:pPr>
      <w:spacing w:after="60" w:line="240" w:lineRule="auto"/>
    </w:pPr>
    <w:rPr>
      <w:sz w:val="20"/>
    </w:rPr>
  </w:style>
  <w:style w:type="paragraph" w:customStyle="1" w:styleId="ATGBoxBullet1">
    <w:name w:val="ATG Box Bullet 1"/>
    <w:basedOn w:val="ATGBoxText"/>
    <w:qFormat/>
    <w:rsid w:val="002E3047"/>
    <w:pPr>
      <w:numPr>
        <w:numId w:val="3"/>
      </w:numPr>
      <w:ind w:left="288" w:hanging="288"/>
    </w:pPr>
  </w:style>
  <w:style w:type="paragraph" w:customStyle="1" w:styleId="ATGBoxBullet2">
    <w:name w:val="ATG Box Bullet 2"/>
    <w:basedOn w:val="ATGBoxText"/>
    <w:qFormat/>
    <w:rsid w:val="002E3047"/>
    <w:pPr>
      <w:numPr>
        <w:numId w:val="4"/>
      </w:numPr>
      <w:ind w:left="576" w:hanging="288"/>
    </w:pPr>
  </w:style>
  <w:style w:type="paragraph" w:customStyle="1" w:styleId="ATGBoxCheck">
    <w:name w:val="ATG Box Check"/>
    <w:basedOn w:val="ATGBoxText"/>
    <w:qFormat/>
    <w:rsid w:val="002E3047"/>
    <w:pPr>
      <w:numPr>
        <w:numId w:val="5"/>
      </w:numPr>
      <w:ind w:left="288" w:hanging="288"/>
    </w:pPr>
  </w:style>
  <w:style w:type="paragraph" w:customStyle="1" w:styleId="ATGBoxTitle">
    <w:name w:val="ATG Box Title"/>
    <w:basedOn w:val="Normal"/>
    <w:qFormat/>
    <w:rsid w:val="00575A88"/>
    <w:pPr>
      <w:shd w:val="clear" w:color="auto" w:fill="679146" w:themeFill="background2"/>
      <w:spacing w:after="60" w:line="240" w:lineRule="auto"/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ATGBoxHeading">
    <w:name w:val="ATG Box Heading"/>
    <w:basedOn w:val="Normal"/>
    <w:qFormat/>
    <w:rsid w:val="00575A88"/>
    <w:pPr>
      <w:pBdr>
        <w:bottom w:val="single" w:sz="4" w:space="1" w:color="679146" w:themeColor="background2"/>
      </w:pBdr>
      <w:spacing w:after="0" w:line="240" w:lineRule="auto"/>
    </w:pPr>
    <w:rPr>
      <w:rFonts w:asciiTheme="majorHAnsi" w:hAnsiTheme="majorHAnsi"/>
      <w:b/>
      <w:color w:val="002D62" w:themeColor="text2"/>
      <w:sz w:val="20"/>
    </w:rPr>
  </w:style>
  <w:style w:type="paragraph" w:customStyle="1" w:styleId="ATGTableText">
    <w:name w:val="ATG Table Text"/>
    <w:basedOn w:val="ATGBodyText"/>
    <w:qFormat/>
    <w:rsid w:val="00575A88"/>
    <w:pPr>
      <w:spacing w:after="0"/>
    </w:pPr>
    <w:rPr>
      <w:sz w:val="20"/>
    </w:rPr>
  </w:style>
  <w:style w:type="paragraph" w:customStyle="1" w:styleId="ATGTableHeading">
    <w:name w:val="ATG Table Heading"/>
    <w:basedOn w:val="ATGBodyText"/>
    <w:qFormat/>
    <w:rsid w:val="00575A88"/>
    <w:pPr>
      <w:spacing w:after="0"/>
      <w:jc w:val="center"/>
    </w:pPr>
    <w:rPr>
      <w:rFonts w:asciiTheme="majorHAnsi" w:hAnsiTheme="majorHAnsi"/>
      <w:b/>
      <w:color w:val="FFFFFF" w:themeColor="background1"/>
      <w:sz w:val="20"/>
    </w:rPr>
  </w:style>
  <w:style w:type="paragraph" w:customStyle="1" w:styleId="ATGTableBullet">
    <w:name w:val="ATG Table Bullet"/>
    <w:basedOn w:val="ATGTableText"/>
    <w:qFormat/>
    <w:rsid w:val="00575A88"/>
    <w:pPr>
      <w:numPr>
        <w:numId w:val="6"/>
      </w:numPr>
      <w:ind w:left="288" w:hanging="288"/>
    </w:pPr>
  </w:style>
  <w:style w:type="paragraph" w:customStyle="1" w:styleId="ATGExhibitTitle">
    <w:name w:val="ATG Exhibit Title"/>
    <w:basedOn w:val="ATGBodyText"/>
    <w:qFormat/>
    <w:rsid w:val="00663880"/>
    <w:pPr>
      <w:keepNext/>
      <w:spacing w:before="120" w:after="60"/>
    </w:pPr>
    <w:rPr>
      <w:rFonts w:asciiTheme="majorHAnsi" w:hAnsiTheme="majorHAnsi"/>
      <w:b/>
    </w:rPr>
  </w:style>
  <w:style w:type="paragraph" w:customStyle="1" w:styleId="ATGTableSubheading">
    <w:name w:val="ATG Table Subheading"/>
    <w:basedOn w:val="ATGTableText"/>
    <w:qFormat/>
    <w:rsid w:val="005E78D5"/>
    <w:pPr>
      <w:keepNext/>
    </w:pPr>
    <w:rPr>
      <w:b/>
      <w:i/>
    </w:rPr>
  </w:style>
  <w:style w:type="table" w:customStyle="1" w:styleId="ATGTableStyle">
    <w:name w:val="ATG Table Style"/>
    <w:basedOn w:val="TableNormal"/>
    <w:uiPriority w:val="99"/>
    <w:rsid w:val="00524BA6"/>
    <w:pPr>
      <w:spacing w:after="0" w:line="240" w:lineRule="auto"/>
    </w:pPr>
    <w:tblPr>
      <w:tblStyleRow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blStylePr w:type="firstRow">
      <w:pPr>
        <w:jc w:val="center"/>
      </w:pPr>
      <w:rPr>
        <w:rFonts w:asciiTheme="minorHAnsi" w:hAnsiTheme="minorHAnsi"/>
        <w:b/>
        <w:sz w:val="20"/>
      </w:rPr>
      <w:tblPr/>
      <w:tcPr>
        <w:shd w:val="clear" w:color="auto" w:fill="002D62" w:themeFill="text2"/>
        <w:vAlign w:val="bottom"/>
      </w:tcPr>
    </w:tblStylePr>
    <w:tblStylePr w:type="band1Horz">
      <w:rPr>
        <w:rFonts w:asciiTheme="minorHAnsi" w:hAnsiTheme="minorHAnsi"/>
      </w:rPr>
      <w:tblPr/>
      <w:tcPr>
        <w:shd w:val="clear" w:color="auto" w:fill="F1F1F2" w:themeFill="accent1" w:themeFillTint="33"/>
      </w:tcPr>
    </w:tblStylePr>
    <w:tblStylePr w:type="band2Horz">
      <w:tblPr/>
      <w:tcPr>
        <w:shd w:val="clear" w:color="auto" w:fill="D6D7D9" w:themeFill="accent1" w:themeFillTint="99"/>
      </w:tcPr>
    </w:tblStylePr>
  </w:style>
  <w:style w:type="paragraph" w:customStyle="1" w:styleId="ATGFigureTitle">
    <w:name w:val="ATG Figure Title"/>
    <w:basedOn w:val="ATGExhibitTitle"/>
    <w:qFormat/>
    <w:rsid w:val="00524BA6"/>
  </w:style>
  <w:style w:type="paragraph" w:customStyle="1" w:styleId="ATGTableTitle">
    <w:name w:val="ATG Table Title"/>
    <w:basedOn w:val="ATGExhibitTitle"/>
    <w:qFormat/>
    <w:rsid w:val="00524BA6"/>
  </w:style>
  <w:style w:type="paragraph" w:styleId="NoSpacing">
    <w:name w:val="No Spacing"/>
    <w:link w:val="NoSpacingChar"/>
    <w:uiPriority w:val="1"/>
    <w:qFormat/>
    <w:rsid w:val="00C61E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61E40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959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9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9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9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9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96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05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05B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3527"/>
    <w:pPr>
      <w:spacing w:after="0" w:line="240" w:lineRule="auto"/>
      <w:ind w:left="720"/>
    </w:pPr>
    <w:rPr>
      <w:rFonts w:ascii="Calibri" w:hAnsi="Calibri" w:cs="Times New Roman"/>
    </w:rPr>
  </w:style>
  <w:style w:type="paragraph" w:customStyle="1" w:styleId="Default">
    <w:name w:val="Default"/>
    <w:rsid w:val="003819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4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231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20685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41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92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4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2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89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18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841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906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859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mailto:ap@emailatg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AP@emailatg.com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Alliance">
      <a:dk1>
        <a:sysClr val="windowText" lastClr="000000"/>
      </a:dk1>
      <a:lt1>
        <a:sysClr val="window" lastClr="FFFFFF"/>
      </a:lt1>
      <a:dk2>
        <a:srgbClr val="002D62"/>
      </a:dk2>
      <a:lt2>
        <a:srgbClr val="679146"/>
      </a:lt2>
      <a:accent1>
        <a:srgbClr val="BCBEC0"/>
      </a:accent1>
      <a:accent2>
        <a:srgbClr val="87B364"/>
      </a:accent2>
      <a:accent3>
        <a:srgbClr val="145699"/>
      </a:accent3>
      <a:accent4>
        <a:srgbClr val="CF7A30"/>
      </a:accent4>
      <a:accent5>
        <a:srgbClr val="EDEADF"/>
      </a:accent5>
      <a:accent6>
        <a:srgbClr val="90381F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25FC0-9ED3-47A3-9D53-88CFD9CF0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 Dougherty</dc:creator>
  <cp:keywords/>
  <dc:description/>
  <cp:lastModifiedBy>Kimberlee McDonald</cp:lastModifiedBy>
  <cp:revision>3</cp:revision>
  <cp:lastPrinted>2015-04-30T20:54:00Z</cp:lastPrinted>
  <dcterms:created xsi:type="dcterms:W3CDTF">2015-08-05T19:30:00Z</dcterms:created>
  <dcterms:modified xsi:type="dcterms:W3CDTF">2015-08-05T19:45:00Z</dcterms:modified>
</cp:coreProperties>
</file>