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5D19" w:rsidRDefault="00B85D19">
      <w:pPr>
        <w:spacing w:before="6" w:line="190" w:lineRule="exact"/>
        <w:rPr>
          <w:sz w:val="19"/>
          <w:szCs w:val="19"/>
        </w:rPr>
      </w:pPr>
    </w:p>
    <w:p w:rsidR="002573B1" w:rsidRPr="002573B1" w:rsidRDefault="002573B1">
      <w:pPr>
        <w:spacing w:before="6" w:line="190" w:lineRule="exact"/>
        <w:rPr>
          <w:sz w:val="32"/>
          <w:szCs w:val="32"/>
        </w:rPr>
      </w:pPr>
    </w:p>
    <w:p w:rsidR="00B85D19" w:rsidRPr="002573B1" w:rsidRDefault="003B6452" w:rsidP="002573B1">
      <w:pPr>
        <w:pStyle w:val="Heading1"/>
        <w:rPr>
          <w:rStyle w:val="BodyTextChar"/>
          <w:rFonts w:eastAsiaTheme="minorEastAsia"/>
          <w:sz w:val="32"/>
          <w:szCs w:val="32"/>
        </w:rPr>
      </w:pPr>
      <w:r>
        <w:rPr>
          <w:rStyle w:val="BodyTextChar"/>
          <w:rFonts w:eastAsiaTheme="minorEastAsia"/>
          <w:sz w:val="32"/>
          <w:szCs w:val="32"/>
        </w:rPr>
        <w:t>Timesheets</w:t>
      </w:r>
    </w:p>
    <w:p w:rsidR="00B85D19" w:rsidRPr="002573B1" w:rsidRDefault="00EA65A1" w:rsidP="002573B1">
      <w:pPr>
        <w:pStyle w:val="BodyText"/>
      </w:pPr>
      <w:r w:rsidRPr="002573B1">
        <w:t xml:space="preserve">Alliance timesheets are on online and networked using </w:t>
      </w:r>
      <w:proofErr w:type="spellStart"/>
      <w:r w:rsidRPr="002573B1">
        <w:t>Deltek</w:t>
      </w:r>
      <w:proofErr w:type="spellEnd"/>
      <w:r w:rsidRPr="002573B1">
        <w:t xml:space="preserve"> Vision Timekeeper Module. Employees enter time by project and in some cases down to the task level. On </w:t>
      </w:r>
      <w:r w:rsidR="002573B1" w:rsidRPr="002573B1">
        <w:t xml:space="preserve">Friday at the close of business (or Sunday at midnight if work is performed over the weekend) </w:t>
      </w:r>
      <w:r w:rsidRPr="002573B1">
        <w:t xml:space="preserve">employees submit timesheets for approval. By </w:t>
      </w:r>
      <w:r w:rsidR="002573B1" w:rsidRPr="002573B1">
        <w:t>10 A.M.</w:t>
      </w:r>
      <w:r w:rsidRPr="002573B1">
        <w:t xml:space="preserve"> Monday, Managers review timesheets and approve for posting. During posting, all time is posted to the Billing system.</w:t>
      </w:r>
    </w:p>
    <w:p w:rsidR="002573B1" w:rsidRPr="002573B1" w:rsidRDefault="002573B1" w:rsidP="002573B1">
      <w:pPr>
        <w:pStyle w:val="ListBullet"/>
      </w:pPr>
      <w:r w:rsidRPr="002573B1">
        <w:t xml:space="preserve">Timesheets are to be prepared by all staff persons in </w:t>
      </w:r>
      <w:proofErr w:type="spellStart"/>
      <w:r w:rsidRPr="002573B1">
        <w:t>Deltek</w:t>
      </w:r>
      <w:proofErr w:type="spellEnd"/>
      <w:r w:rsidRPr="002573B1">
        <w:t xml:space="preserve"> Vision Timekeeper Module daily and submitted for Supervisor’s review and approval every Friday at closing, or Sunday at midnight if they work over the weekend. Timesheet submittals are password protected. Only employees can submit timesheets for approval.</w:t>
      </w:r>
    </w:p>
    <w:p w:rsidR="002573B1" w:rsidRPr="002573B1" w:rsidRDefault="002573B1" w:rsidP="002573B1">
      <w:pPr>
        <w:pStyle w:val="ListBullet"/>
      </w:pPr>
      <w:r w:rsidRPr="002573B1">
        <w:t>Timesheets are to include specific time spent on each project. Employees enter time by project and in some cases down to the task level. This is called Direct Time.</w:t>
      </w:r>
    </w:p>
    <w:p w:rsidR="002573B1" w:rsidRPr="002573B1" w:rsidRDefault="00EA65A1" w:rsidP="002573B1">
      <w:pPr>
        <w:pStyle w:val="BodyText"/>
      </w:pPr>
      <w:r w:rsidRPr="002573B1">
        <w:t>It is Alliance</w:t>
      </w:r>
      <w:r w:rsidR="002573B1" w:rsidRPr="002573B1">
        <w:t>’s</w:t>
      </w:r>
      <w:r w:rsidRPr="002573B1">
        <w:t xml:space="preserve"> policy that all employees are required to fill out their timesheets daily and save the timesheet. No employee at Alliance records time in subsequent periods. All timesheets are submitted for review and approval for the previous week worked every </w:t>
      </w:r>
      <w:r w:rsidR="002573B1" w:rsidRPr="002573B1">
        <w:t>Friday at the close of business, or Sunday at midnight</w:t>
      </w:r>
      <w:r w:rsidRPr="002573B1">
        <w:t xml:space="preserve"> to the employee's supervisor. </w:t>
      </w:r>
    </w:p>
    <w:p w:rsidR="002573B1" w:rsidRPr="002573B1" w:rsidRDefault="00EA65A1" w:rsidP="002573B1">
      <w:pPr>
        <w:pStyle w:val="BodyText"/>
      </w:pPr>
      <w:r w:rsidRPr="002573B1">
        <w:t xml:space="preserve">When a timesheet is submitted by the employee, the system requires the employee's unique electronic signature. The timesheet then goes to the supervisor for Approval. The timesheet CANNOT be changed by the supervisor. If there are changes, such as wrong project number, then the timesheet must be changed and resubmitted by the employee. </w:t>
      </w:r>
    </w:p>
    <w:p w:rsidR="00B85D19" w:rsidRPr="002573B1" w:rsidRDefault="00EA65A1" w:rsidP="002573B1">
      <w:pPr>
        <w:pStyle w:val="BodyText"/>
      </w:pPr>
      <w:r w:rsidRPr="002573B1">
        <w:t xml:space="preserve">Once the timesheet is approved by the supervisor, then it is ready to be posted by the accounting staff to the Billing system in Vision. Once the timesheet is approved, employees cannot go back and alter timesheets. Once a timesheet is posted and payroll is </w:t>
      </w:r>
      <w:r w:rsidR="002573B1" w:rsidRPr="002573B1">
        <w:t>run</w:t>
      </w:r>
      <w:r w:rsidRPr="002573B1">
        <w:t xml:space="preserve"> for the timesheet period, Vision will not allow un</w:t>
      </w:r>
      <w:r w:rsidR="002573B1" w:rsidRPr="002573B1">
        <w:t>-</w:t>
      </w:r>
      <w:r w:rsidRPr="002573B1">
        <w:t>posting or revision of timesheets.</w:t>
      </w:r>
    </w:p>
    <w:p w:rsidR="002573B1" w:rsidRDefault="002573B1">
      <w:pPr>
        <w:widowControl w:val="0"/>
        <w:spacing w:before="0" w:after="0"/>
        <w:jc w:val="left"/>
        <w:rPr>
          <w:rFonts w:asciiTheme="minorHAnsi" w:eastAsia="Times New Roman" w:hAnsiTheme="minorHAnsi" w:cs="Times New Roman"/>
          <w:szCs w:val="22"/>
          <w:lang w:bidi="ar-SA"/>
        </w:rPr>
      </w:pPr>
      <w:r>
        <w:br w:type="page"/>
      </w:r>
    </w:p>
    <w:p w:rsidR="00B85D19" w:rsidRDefault="00B85D19" w:rsidP="002573B1">
      <w:pPr>
        <w:pStyle w:val="BodyText"/>
      </w:pPr>
    </w:p>
    <w:p w:rsidR="00B85D19" w:rsidRDefault="00B85D19" w:rsidP="002573B1">
      <w:pPr>
        <w:pStyle w:val="BodyText"/>
        <w:rPr>
          <w:sz w:val="24"/>
          <w:szCs w:val="24"/>
        </w:rPr>
      </w:pPr>
    </w:p>
    <w:p w:rsidR="00B85D19" w:rsidRDefault="00EA65A1">
      <w:pPr>
        <w:pStyle w:val="Heading1"/>
        <w:rPr>
          <w:rFonts w:cs="Calibri"/>
          <w:b w:val="0"/>
          <w:bCs w:val="0"/>
        </w:rPr>
      </w:pPr>
      <w:r>
        <w:rPr>
          <w:spacing w:val="-1"/>
        </w:rPr>
        <w:t>Overhea</w:t>
      </w:r>
      <w:r>
        <w:rPr>
          <w:spacing w:val="0"/>
        </w:rPr>
        <w:t>d ti</w:t>
      </w:r>
      <w:r>
        <w:rPr>
          <w:spacing w:val="-1"/>
        </w:rPr>
        <w:t>m</w:t>
      </w:r>
      <w:r>
        <w:rPr>
          <w:spacing w:val="0"/>
        </w:rPr>
        <w:t xml:space="preserve">e </w:t>
      </w:r>
      <w:r w:rsidR="00534138">
        <w:rPr>
          <w:spacing w:val="-1"/>
        </w:rPr>
        <w:t>CATEGORIES:</w:t>
      </w:r>
    </w:p>
    <w:p w:rsidR="002573B1" w:rsidRPr="002573B1" w:rsidRDefault="002573B1" w:rsidP="002573B1">
      <w:pPr>
        <w:pStyle w:val="BodyText"/>
      </w:pPr>
      <w:r w:rsidRPr="002573B1">
        <w:rPr>
          <w:rStyle w:val="Heading3Char"/>
        </w:rPr>
        <w:t>Overhead time categories:</w:t>
      </w:r>
      <w:r w:rsidRPr="002573B1">
        <w:t xml:space="preserve"> Non direct labor hours (Indirect Labor) are assigned to one of the </w:t>
      </w:r>
      <w:r w:rsidRPr="002573B1">
        <w:rPr>
          <w:rFonts w:eastAsia="Calibri"/>
        </w:rPr>
        <w:t xml:space="preserve">Overhead time categories. </w:t>
      </w:r>
      <w:r w:rsidRPr="002573B1">
        <w:t xml:space="preserve">Overhead time categories are called indirect time and track Time worked that is not project billable. Project billable time is called direct time. Overhead time categories are set up to track allowable or unallowable time per the Federal Acquisition Regulations (FAR). Since a majority of our clients receive Federal funding directly or indirectly, Alliance’s billing rates must be in compliance with the FAR. Our billing rates are determined by the employee’s base rate plus a calculated Overhead rate plus a fix fee or profit. To determine the Overhead rate, Alliance annually performs an Overhead Audit per the FAR regulations. The FAR determines the </w:t>
      </w:r>
      <w:proofErr w:type="spellStart"/>
      <w:r w:rsidRPr="002573B1">
        <w:t>allowability</w:t>
      </w:r>
      <w:proofErr w:type="spellEnd"/>
      <w:r w:rsidRPr="002573B1">
        <w:t xml:space="preserve"> of an overhead expense. We have set up our financial ledgers and our Timekeeping and Expense keeping systems to track </w:t>
      </w:r>
      <w:proofErr w:type="spellStart"/>
      <w:r w:rsidRPr="002573B1">
        <w:t>allowability</w:t>
      </w:r>
      <w:proofErr w:type="spellEnd"/>
      <w:r w:rsidRPr="002573B1">
        <w:t xml:space="preserve"> of an overhead expense per the FAR.</w:t>
      </w:r>
    </w:p>
    <w:p w:rsidR="002573B1" w:rsidRDefault="002573B1" w:rsidP="002573B1">
      <w:pPr>
        <w:pStyle w:val="Heading2"/>
      </w:pPr>
      <w:r>
        <w:t xml:space="preserve">Overhead time categories- Allowable Time: </w:t>
      </w:r>
    </w:p>
    <w:p w:rsidR="006A1AD0" w:rsidRDefault="002573B1" w:rsidP="00734978">
      <w:pPr>
        <w:kinsoku w:val="0"/>
        <w:overflowPunct w:val="0"/>
        <w:autoSpaceDE w:val="0"/>
        <w:autoSpaceDN w:val="0"/>
        <w:adjustRightInd w:val="0"/>
        <w:spacing w:before="19" w:after="0" w:line="236" w:lineRule="auto"/>
        <w:ind w:left="119" w:right="118"/>
        <w:rPr>
          <w:rStyle w:val="BodyTextChar"/>
          <w:rFonts w:eastAsiaTheme="minorEastAsia"/>
          <w:lang w:bidi="ar-SA"/>
        </w:rPr>
      </w:pPr>
      <w:r w:rsidRPr="002573B1">
        <w:rPr>
          <w:rStyle w:val="Heading3Char"/>
        </w:rPr>
        <w:t>PTO Leave</w:t>
      </w:r>
      <w:r w:rsidRPr="002573B1">
        <w:t xml:space="preserve">: </w:t>
      </w:r>
      <w:r w:rsidRPr="002573B1">
        <w:rPr>
          <w:rStyle w:val="BodyTextChar"/>
          <w:rFonts w:eastAsiaTheme="minorEastAsia"/>
          <w:lang w:bidi="ar-SA"/>
        </w:rPr>
        <w:t xml:space="preserve">This category is where full time employees document </w:t>
      </w:r>
      <w:r w:rsidR="006A1AD0">
        <w:rPr>
          <w:rStyle w:val="BodyTextChar"/>
          <w:rFonts w:eastAsiaTheme="minorEastAsia"/>
          <w:lang w:bidi="ar-SA"/>
        </w:rPr>
        <w:t>Paid Time Off taken (</w:t>
      </w:r>
      <w:r w:rsidRPr="002573B1">
        <w:rPr>
          <w:rStyle w:val="BodyTextChar"/>
          <w:rFonts w:eastAsiaTheme="minorEastAsia"/>
          <w:lang w:bidi="ar-SA"/>
        </w:rPr>
        <w:t>includes vacation</w:t>
      </w:r>
      <w:r w:rsidR="006A1AD0">
        <w:rPr>
          <w:rStyle w:val="BodyTextChar"/>
          <w:rFonts w:eastAsiaTheme="minorEastAsia"/>
          <w:lang w:bidi="ar-SA"/>
        </w:rPr>
        <w:t xml:space="preserve">, </w:t>
      </w:r>
      <w:r w:rsidRPr="002573B1">
        <w:rPr>
          <w:rStyle w:val="BodyTextChar"/>
          <w:rFonts w:eastAsiaTheme="minorEastAsia"/>
          <w:lang w:bidi="ar-SA"/>
        </w:rPr>
        <w:t>sick</w:t>
      </w:r>
      <w:r w:rsidR="006A1AD0">
        <w:rPr>
          <w:rStyle w:val="BodyTextChar"/>
          <w:rFonts w:eastAsiaTheme="minorEastAsia"/>
          <w:lang w:bidi="ar-SA"/>
        </w:rPr>
        <w:t>, and other</w:t>
      </w:r>
      <w:r w:rsidRPr="002573B1">
        <w:rPr>
          <w:rStyle w:val="BodyTextChar"/>
          <w:rFonts w:eastAsiaTheme="minorEastAsia"/>
          <w:lang w:bidi="ar-SA"/>
        </w:rPr>
        <w:t xml:space="preserve"> leave</w:t>
      </w:r>
      <w:r w:rsidR="006A1AD0">
        <w:rPr>
          <w:rStyle w:val="BodyTextChar"/>
          <w:rFonts w:eastAsiaTheme="minorEastAsia"/>
          <w:lang w:bidi="ar-SA"/>
        </w:rPr>
        <w:t>)</w:t>
      </w:r>
      <w:r w:rsidRPr="002573B1">
        <w:rPr>
          <w:rStyle w:val="BodyTextChar"/>
          <w:rFonts w:eastAsiaTheme="minorEastAsia"/>
          <w:lang w:bidi="ar-SA"/>
        </w:rPr>
        <w:t xml:space="preserve">. </w:t>
      </w:r>
      <w:r w:rsidR="006A1AD0" w:rsidRPr="006A1AD0">
        <w:rPr>
          <w:rStyle w:val="BodyTextChar"/>
          <w:rFonts w:eastAsiaTheme="minorEastAsia"/>
          <w:lang w:bidi="ar-SA"/>
        </w:rPr>
        <w:t xml:space="preserve">As a general guideline, an employee should notify their supervisor a week in advance for every day the employee plans to be away from work (i.e., one day off would require </w:t>
      </w:r>
      <w:r w:rsidR="00734978" w:rsidRPr="006A1AD0">
        <w:rPr>
          <w:rStyle w:val="BodyTextChar"/>
          <w:rFonts w:eastAsiaTheme="minorEastAsia"/>
          <w:lang w:bidi="ar-SA"/>
        </w:rPr>
        <w:t>one-week</w:t>
      </w:r>
      <w:r w:rsidR="006A1AD0" w:rsidRPr="006A1AD0">
        <w:rPr>
          <w:rStyle w:val="BodyTextChar"/>
          <w:rFonts w:eastAsiaTheme="minorEastAsia"/>
          <w:lang w:bidi="ar-SA"/>
        </w:rPr>
        <w:t xml:space="preserve"> notice, two days off would require a </w:t>
      </w:r>
      <w:r w:rsidR="00734978" w:rsidRPr="006A1AD0">
        <w:rPr>
          <w:rStyle w:val="BodyTextChar"/>
          <w:rFonts w:eastAsiaTheme="minorEastAsia"/>
          <w:lang w:bidi="ar-SA"/>
        </w:rPr>
        <w:t>two-week</w:t>
      </w:r>
      <w:r w:rsidR="006A1AD0" w:rsidRPr="006A1AD0">
        <w:rPr>
          <w:rStyle w:val="BodyTextChar"/>
          <w:rFonts w:eastAsiaTheme="minorEastAsia"/>
          <w:lang w:bidi="ar-SA"/>
        </w:rPr>
        <w:t xml:space="preserve"> notice, etc.). </w:t>
      </w:r>
      <w:r w:rsidR="00734978">
        <w:rPr>
          <w:rStyle w:val="BodyTextChar"/>
          <w:rFonts w:eastAsiaTheme="minorEastAsia"/>
          <w:lang w:bidi="ar-SA"/>
        </w:rPr>
        <w:t xml:space="preserve">See the complete PTO policy in the ATG Employee Handbook. </w:t>
      </w:r>
    </w:p>
    <w:p w:rsidR="00734978" w:rsidRDefault="00734978" w:rsidP="002573B1">
      <w:pPr>
        <w:pStyle w:val="BodyText"/>
        <w:rPr>
          <w:rStyle w:val="Heading3Char"/>
        </w:rPr>
      </w:pPr>
    </w:p>
    <w:p w:rsidR="002573B1" w:rsidRPr="002573B1" w:rsidRDefault="002573B1" w:rsidP="002573B1">
      <w:pPr>
        <w:pStyle w:val="BodyText"/>
        <w:rPr>
          <w:rStyle w:val="BodyTextChar"/>
          <w:rFonts w:ascii="Calibri Light" w:eastAsiaTheme="minorEastAsia" w:hAnsi="Calibri Light"/>
          <w:szCs w:val="20"/>
        </w:rPr>
      </w:pPr>
      <w:r w:rsidRPr="002573B1">
        <w:rPr>
          <w:rStyle w:val="Heading3Char"/>
        </w:rPr>
        <w:t>Holiday:</w:t>
      </w:r>
      <w:r w:rsidRPr="00D812AB">
        <w:t xml:space="preserve"> </w:t>
      </w:r>
      <w:r w:rsidRPr="002573B1">
        <w:rPr>
          <w:rStyle w:val="BodyTextChar"/>
          <w:rFonts w:ascii="Calibri Light" w:eastAsiaTheme="minorEastAsia" w:hAnsi="Calibri Light"/>
          <w:szCs w:val="20"/>
        </w:rPr>
        <w:t>This category is where full time employees document Holiday leave</w:t>
      </w:r>
      <w:r w:rsidR="00734978">
        <w:rPr>
          <w:rStyle w:val="BodyTextChar"/>
          <w:rFonts w:ascii="Calibri Light" w:eastAsiaTheme="minorEastAsia" w:hAnsi="Calibri Light"/>
          <w:szCs w:val="20"/>
        </w:rPr>
        <w:t xml:space="preserve"> taken</w:t>
      </w:r>
      <w:r w:rsidRPr="002573B1">
        <w:rPr>
          <w:rStyle w:val="BodyTextChar"/>
          <w:rFonts w:ascii="Calibri Light" w:eastAsiaTheme="minorEastAsia" w:hAnsi="Calibri Light"/>
          <w:szCs w:val="20"/>
        </w:rPr>
        <w:t>. Part time employees do not earn Holiday leave and are not paid Holiday leave.</w:t>
      </w:r>
      <w:r w:rsidR="00734978">
        <w:rPr>
          <w:rStyle w:val="BodyTextChar"/>
          <w:rFonts w:ascii="Calibri Light" w:eastAsiaTheme="minorEastAsia" w:hAnsi="Calibri Light"/>
          <w:szCs w:val="20"/>
        </w:rPr>
        <w:t xml:space="preserve"> </w:t>
      </w:r>
      <w:r w:rsidR="00734978" w:rsidRPr="00734978">
        <w:rPr>
          <w:rStyle w:val="BodyTextChar"/>
          <w:rFonts w:ascii="Calibri Light" w:eastAsiaTheme="minorEastAsia" w:hAnsi="Calibri Light"/>
          <w:szCs w:val="20"/>
        </w:rPr>
        <w:t>See the complete policy in the ATG Employee Handbook.</w:t>
      </w:r>
    </w:p>
    <w:p w:rsidR="002573B1" w:rsidRPr="002573B1" w:rsidRDefault="002573B1" w:rsidP="002573B1">
      <w:pPr>
        <w:pStyle w:val="BodyText"/>
        <w:rPr>
          <w:rStyle w:val="BodyTextChar"/>
          <w:rFonts w:ascii="Calibri Light" w:eastAsiaTheme="minorEastAsia" w:hAnsi="Calibri Light"/>
          <w:szCs w:val="20"/>
        </w:rPr>
      </w:pPr>
      <w:r w:rsidRPr="002573B1">
        <w:rPr>
          <w:rStyle w:val="BodyTextChar"/>
          <w:rFonts w:ascii="Calibri Light" w:eastAsiaTheme="minorEastAsia" w:hAnsi="Calibri Light"/>
          <w:szCs w:val="20"/>
        </w:rPr>
        <w:t>Six holidays are observed by Alliance each year for a total of fifty-six hours:</w:t>
      </w:r>
    </w:p>
    <w:p w:rsidR="002573B1" w:rsidRPr="00D812AB" w:rsidRDefault="002573B1" w:rsidP="002573B1">
      <w:pPr>
        <w:pStyle w:val="ListBullet"/>
      </w:pPr>
      <w:r>
        <w:t>New Year's Day – Jan.</w:t>
      </w:r>
      <w:r w:rsidRPr="00D812AB">
        <w:t xml:space="preserve"> 1st</w:t>
      </w:r>
    </w:p>
    <w:p w:rsidR="002573B1" w:rsidRPr="00D812AB" w:rsidRDefault="002573B1" w:rsidP="002573B1">
      <w:pPr>
        <w:pStyle w:val="ListBullet"/>
      </w:pPr>
      <w:r w:rsidRPr="00D812AB">
        <w:t>Memorial Day - Last Monday in May</w:t>
      </w:r>
    </w:p>
    <w:p w:rsidR="002573B1" w:rsidRPr="00D812AB" w:rsidRDefault="002573B1" w:rsidP="002573B1">
      <w:pPr>
        <w:pStyle w:val="ListBullet"/>
      </w:pPr>
      <w:r w:rsidRPr="00D812AB">
        <w:t>Independence Day - July 4th</w:t>
      </w:r>
    </w:p>
    <w:p w:rsidR="002573B1" w:rsidRPr="00D812AB" w:rsidRDefault="002573B1" w:rsidP="002573B1">
      <w:pPr>
        <w:pStyle w:val="ListBullet"/>
      </w:pPr>
      <w:r w:rsidRPr="00D812AB">
        <w:t>Labor Day - First Monday in Sept</w:t>
      </w:r>
      <w:r>
        <w:t>.</w:t>
      </w:r>
    </w:p>
    <w:p w:rsidR="002573B1" w:rsidRPr="00D812AB" w:rsidRDefault="002573B1" w:rsidP="002573B1">
      <w:pPr>
        <w:pStyle w:val="ListBullet"/>
      </w:pPr>
      <w:r w:rsidRPr="00D812AB">
        <w:t>Thanksgiving Day - Fourth Thursday in Nov</w:t>
      </w:r>
      <w:r>
        <w:t>.</w:t>
      </w:r>
      <w:r w:rsidRPr="00D812AB">
        <w:t xml:space="preserve"> and the Friday following Thanksgiving Day</w:t>
      </w:r>
    </w:p>
    <w:p w:rsidR="002573B1" w:rsidRPr="00D812AB" w:rsidRDefault="002573B1" w:rsidP="002573B1">
      <w:pPr>
        <w:pStyle w:val="ListBullet"/>
      </w:pPr>
      <w:r w:rsidRPr="00D812AB">
        <w:t xml:space="preserve">Christmas Day </w:t>
      </w:r>
      <w:r>
        <w:t>–</w:t>
      </w:r>
      <w:r w:rsidRPr="00D812AB">
        <w:t xml:space="preserve"> Dec</w:t>
      </w:r>
      <w:r>
        <w:t xml:space="preserve">. </w:t>
      </w:r>
      <w:r w:rsidRPr="00D812AB">
        <w:t>25th</w:t>
      </w:r>
    </w:p>
    <w:p w:rsidR="002573B1" w:rsidRDefault="002573B1">
      <w:pPr>
        <w:spacing w:line="239" w:lineRule="auto"/>
        <w:sectPr w:rsidR="002573B1" w:rsidSect="002573B1">
          <w:headerReference w:type="default" r:id="rId7"/>
          <w:footerReference w:type="default" r:id="rId8"/>
          <w:type w:val="continuous"/>
          <w:pgSz w:w="12240" w:h="15840"/>
          <w:pgMar w:top="720" w:right="720" w:bottom="720" w:left="720" w:header="346" w:footer="1254" w:gutter="0"/>
          <w:cols w:space="720"/>
          <w:docGrid w:linePitch="286"/>
        </w:sectPr>
      </w:pPr>
    </w:p>
    <w:p w:rsidR="00B85D19" w:rsidRDefault="00B85D19">
      <w:pPr>
        <w:spacing w:before="9" w:line="170" w:lineRule="exact"/>
        <w:rPr>
          <w:sz w:val="17"/>
          <w:szCs w:val="17"/>
        </w:rPr>
      </w:pPr>
    </w:p>
    <w:p w:rsidR="00B85D19" w:rsidRDefault="00B85D19">
      <w:pPr>
        <w:spacing w:before="9" w:line="180" w:lineRule="exact"/>
        <w:rPr>
          <w:sz w:val="18"/>
          <w:szCs w:val="18"/>
        </w:rPr>
      </w:pPr>
    </w:p>
    <w:p w:rsidR="00B85D19" w:rsidRDefault="00B85D19">
      <w:pPr>
        <w:spacing w:before="4" w:line="180" w:lineRule="exact"/>
        <w:rPr>
          <w:sz w:val="18"/>
          <w:szCs w:val="18"/>
        </w:rPr>
      </w:pPr>
    </w:p>
    <w:p w:rsidR="002573B1" w:rsidRPr="00114769" w:rsidRDefault="002573B1" w:rsidP="002573B1">
      <w:pPr>
        <w:rPr>
          <w:rFonts w:asciiTheme="minorHAnsi" w:eastAsia="Times New Roman" w:hAnsiTheme="minorHAnsi"/>
          <w:szCs w:val="22"/>
          <w:lang w:bidi="ar-SA"/>
        </w:rPr>
      </w:pPr>
      <w:r w:rsidRPr="00114769">
        <w:rPr>
          <w:rStyle w:val="Heading3Char"/>
        </w:rPr>
        <w:t>ADMIN-GEN:</w:t>
      </w:r>
      <w:r w:rsidRPr="00114769">
        <w:rPr>
          <w:rFonts w:asciiTheme="minorHAnsi" w:hAnsiTheme="minorHAnsi" w:cs="Arial"/>
          <w:sz w:val="22"/>
          <w:szCs w:val="22"/>
        </w:rPr>
        <w:t xml:space="preserve"> </w:t>
      </w:r>
      <w:r w:rsidRPr="00114769">
        <w:rPr>
          <w:rStyle w:val="BodyTextChar"/>
          <w:rFonts w:eastAsiaTheme="minorEastAsia"/>
          <w:lang w:bidi="ar-SA"/>
        </w:rPr>
        <w:t>This cate</w:t>
      </w:r>
      <w:r w:rsidR="00114769">
        <w:rPr>
          <w:rStyle w:val="BodyTextChar"/>
          <w:rFonts w:eastAsiaTheme="minorEastAsia"/>
          <w:lang w:bidi="ar-SA"/>
        </w:rPr>
        <w:t>gory, Administration – General,</w:t>
      </w:r>
      <w:r w:rsidRPr="00114769">
        <w:rPr>
          <w:rStyle w:val="BodyTextChar"/>
          <w:rFonts w:eastAsiaTheme="minorEastAsia"/>
          <w:lang w:bidi="ar-SA"/>
        </w:rPr>
        <w:t xml:space="preserve"> is where employees document General Administrative or Overhead time such as Human Resources and Payroll, Education and Training, Conference Attendance, Timesheet Review, Network Support, Reception and Clerical Duties. </w:t>
      </w:r>
      <w:r w:rsidRPr="00114769">
        <w:rPr>
          <w:rStyle w:val="BodyTextChar"/>
          <w:rFonts w:eastAsiaTheme="minorEastAsia"/>
          <w:b/>
          <w:lang w:bidi="ar-SA"/>
        </w:rPr>
        <w:t>In this field, you must use one of the comment fields listed</w:t>
      </w:r>
      <w:r w:rsidR="00734978">
        <w:rPr>
          <w:rStyle w:val="BodyTextChar"/>
          <w:rFonts w:eastAsiaTheme="minorEastAsia"/>
          <w:b/>
          <w:lang w:bidi="ar-SA"/>
        </w:rPr>
        <w:t xml:space="preserve"> in the drop down</w:t>
      </w:r>
      <w:r w:rsidRPr="00114769">
        <w:rPr>
          <w:rStyle w:val="BodyTextChar"/>
          <w:rFonts w:eastAsiaTheme="minorEastAsia"/>
          <w:b/>
          <w:lang w:bidi="ar-SA"/>
        </w:rPr>
        <w:t>.</w:t>
      </w:r>
      <w:r w:rsidRPr="00114769">
        <w:rPr>
          <w:rStyle w:val="BodyTextChar"/>
          <w:rFonts w:eastAsiaTheme="minorEastAsia"/>
          <w:lang w:bidi="ar-SA"/>
        </w:rPr>
        <w:t xml:space="preserve"> Do not input every single tiny detail. Use the comment fields that are listed in the Timesheet Application that best describes your Overhead Activities. If there is not a comment that describes work duties, then please contact Accounting or your immediate supervisor and we will try to help.</w:t>
      </w:r>
      <w:r w:rsidRPr="00114769">
        <w:rPr>
          <w:rFonts w:asciiTheme="minorHAnsi" w:eastAsia="Times New Roman" w:hAnsiTheme="minorHAnsi"/>
          <w:szCs w:val="22"/>
          <w:lang w:bidi="ar-SA"/>
        </w:rPr>
        <w:t xml:space="preserve"> </w:t>
      </w:r>
    </w:p>
    <w:p w:rsidR="002573B1" w:rsidRPr="00734978" w:rsidRDefault="002573B1" w:rsidP="00734978">
      <w:pPr>
        <w:rPr>
          <w:rStyle w:val="BodyTextChar"/>
          <w:rFonts w:eastAsiaTheme="minorEastAsia"/>
          <w:lang w:bidi="ar-SA"/>
        </w:rPr>
      </w:pPr>
      <w:r w:rsidRPr="00734978">
        <w:rPr>
          <w:rStyle w:val="BodyTextChar"/>
          <w:rFonts w:eastAsiaTheme="minorEastAsia"/>
          <w:lang w:bidi="ar-SA"/>
        </w:rPr>
        <w:t>For example, an employee attends the Texas APA conference for 8 hours, Nov. 4, 20</w:t>
      </w:r>
      <w:r w:rsidR="00734978">
        <w:rPr>
          <w:rStyle w:val="BodyTextChar"/>
          <w:rFonts w:eastAsiaTheme="minorEastAsia"/>
          <w:lang w:bidi="ar-SA"/>
        </w:rPr>
        <w:t>XX</w:t>
      </w:r>
      <w:r w:rsidRPr="00734978">
        <w:rPr>
          <w:rStyle w:val="BodyTextChar"/>
          <w:rFonts w:eastAsiaTheme="minorEastAsia"/>
          <w:lang w:bidi="ar-SA"/>
        </w:rPr>
        <w:t>. That employee would input 8 hours in the ADMIN-GEN labor category on Nov. 4, 20</w:t>
      </w:r>
      <w:r w:rsidR="00734978">
        <w:rPr>
          <w:rStyle w:val="BodyTextChar"/>
          <w:rFonts w:eastAsiaTheme="minorEastAsia"/>
          <w:lang w:bidi="ar-SA"/>
        </w:rPr>
        <w:t>XX</w:t>
      </w:r>
      <w:r w:rsidRPr="00734978">
        <w:rPr>
          <w:rStyle w:val="BodyTextChar"/>
          <w:rFonts w:eastAsiaTheme="minorEastAsia"/>
          <w:lang w:bidi="ar-SA"/>
        </w:rPr>
        <w:t xml:space="preserve">. </w:t>
      </w:r>
      <w:r w:rsidRPr="00734978">
        <w:rPr>
          <w:rStyle w:val="BodyTextChar"/>
          <w:rFonts w:eastAsiaTheme="minorEastAsia"/>
          <w:u w:val="single"/>
          <w:lang w:bidi="ar-SA"/>
        </w:rPr>
        <w:t>In the COMMENT FIELD THAT EMPLOYEE WOULD SEARCH THROUGH THE COMMENT CATEGORIES UNTIL THEY REACH “CONFERENCE ATTENDANCE” then the employee would go to the end of the comment and type in Texas APA Conference</w:t>
      </w:r>
      <w:r w:rsidRPr="00734978">
        <w:rPr>
          <w:rStyle w:val="BodyTextChar"/>
          <w:rFonts w:eastAsiaTheme="minorEastAsia"/>
          <w:lang w:bidi="ar-SA"/>
        </w:rPr>
        <w:t xml:space="preserve">. The comment would look like the following: </w:t>
      </w:r>
      <w:r w:rsidRPr="00734978">
        <w:rPr>
          <w:rStyle w:val="BodyTextChar"/>
          <w:rFonts w:eastAsiaTheme="minorEastAsia"/>
          <w:b/>
          <w:lang w:bidi="ar-SA"/>
        </w:rPr>
        <w:t>Conference Attendance Texas APA</w:t>
      </w:r>
      <w:r w:rsidRPr="00734978">
        <w:rPr>
          <w:rStyle w:val="BodyTextChar"/>
          <w:rFonts w:eastAsiaTheme="minorEastAsia"/>
          <w:lang w:bidi="ar-SA"/>
        </w:rPr>
        <w:t xml:space="preserve">. </w:t>
      </w:r>
    </w:p>
    <w:p w:rsidR="002573B1" w:rsidRPr="00114769" w:rsidRDefault="002573B1" w:rsidP="002573B1">
      <w:pPr>
        <w:rPr>
          <w:rFonts w:asciiTheme="minorHAnsi" w:hAnsiTheme="minorHAnsi" w:cs="Arial"/>
          <w:sz w:val="22"/>
          <w:szCs w:val="22"/>
        </w:rPr>
      </w:pPr>
      <w:r w:rsidRPr="00114769">
        <w:rPr>
          <w:rStyle w:val="Heading3Char"/>
        </w:rPr>
        <w:t>CLIENT-GEN:</w:t>
      </w:r>
      <w:r w:rsidRPr="00114769">
        <w:rPr>
          <w:rFonts w:asciiTheme="minorHAnsi" w:hAnsiTheme="minorHAnsi" w:cs="Arial"/>
          <w:sz w:val="22"/>
          <w:szCs w:val="22"/>
        </w:rPr>
        <w:t xml:space="preserve"> </w:t>
      </w:r>
      <w:r w:rsidRPr="00114769">
        <w:rPr>
          <w:rStyle w:val="BodyTextChar"/>
          <w:rFonts w:eastAsiaTheme="minorEastAsia"/>
          <w:lang w:bidi="ar-SA"/>
        </w:rPr>
        <w:t xml:space="preserve">This category, Client – General is where most management level employees document general </w:t>
      </w:r>
      <w:r w:rsidRPr="00114769">
        <w:rPr>
          <w:rStyle w:val="BodyTextChar"/>
          <w:rFonts w:eastAsiaTheme="minorEastAsia"/>
          <w:b/>
          <w:lang w:bidi="ar-SA"/>
        </w:rPr>
        <w:t>face to face</w:t>
      </w:r>
      <w:r w:rsidRPr="00114769">
        <w:rPr>
          <w:rStyle w:val="BodyTextChar"/>
          <w:rFonts w:eastAsiaTheme="minorEastAsia"/>
          <w:lang w:bidi="ar-SA"/>
        </w:rPr>
        <w:t xml:space="preserve"> time with clients or potential clients that is not Project or Proposal specific. This includes the weekly Opportunities/Promotional Projects meeting, and any meetings where our managers are trying to get on teams or getting Alliance hired on future projects. </w:t>
      </w:r>
      <w:r w:rsidRPr="00114769">
        <w:rPr>
          <w:rStyle w:val="BodyTextChar"/>
          <w:rFonts w:eastAsiaTheme="minorEastAsia"/>
          <w:b/>
          <w:lang w:bidi="ar-SA"/>
        </w:rPr>
        <w:t>If it is Proposal specific, the time should not be charged to this category, but to the specific Proposal Number.</w:t>
      </w:r>
      <w:r w:rsidRPr="00114769">
        <w:rPr>
          <w:rStyle w:val="BodyTextChar"/>
          <w:rFonts w:eastAsiaTheme="minorEastAsia"/>
          <w:lang w:bidi="ar-SA"/>
        </w:rPr>
        <w:t xml:space="preserve"> When in doubt, ask your supervisor. Be sure to provide </w:t>
      </w:r>
      <w:r w:rsidR="00D147AC">
        <w:rPr>
          <w:rStyle w:val="BodyTextChar"/>
          <w:rFonts w:eastAsiaTheme="minorEastAsia"/>
          <w:lang w:bidi="ar-SA"/>
        </w:rPr>
        <w:t>a comment in t</w:t>
      </w:r>
      <w:r w:rsidRPr="00114769">
        <w:rPr>
          <w:rStyle w:val="BodyTextChar"/>
          <w:rFonts w:eastAsiaTheme="minorEastAsia"/>
          <w:lang w:bidi="ar-SA"/>
        </w:rPr>
        <w:t>he comment field</w:t>
      </w:r>
      <w:r w:rsidR="00D147AC">
        <w:rPr>
          <w:rStyle w:val="BodyTextChar"/>
          <w:rFonts w:eastAsiaTheme="minorEastAsia"/>
          <w:lang w:bidi="ar-SA"/>
        </w:rPr>
        <w:t xml:space="preserve">. </w:t>
      </w:r>
      <w:r w:rsidRPr="00114769">
        <w:rPr>
          <w:rStyle w:val="IntenseEmphasis"/>
          <w:lang w:bidi="ar-SA"/>
        </w:rPr>
        <w:t>(Short</w:t>
      </w:r>
      <w:r w:rsidR="00452CB3" w:rsidRPr="00114769">
        <w:rPr>
          <w:rStyle w:val="IntenseEmphasis"/>
          <w:lang w:bidi="ar-SA"/>
        </w:rPr>
        <w:t>,</w:t>
      </w:r>
      <w:r w:rsidRPr="00114769">
        <w:rPr>
          <w:rStyle w:val="IntenseEmphasis"/>
          <w:lang w:bidi="ar-SA"/>
        </w:rPr>
        <w:t xml:space="preserve"> simple</w:t>
      </w:r>
      <w:r w:rsidR="00452CB3" w:rsidRPr="00114769">
        <w:rPr>
          <w:rStyle w:val="IntenseEmphasis"/>
          <w:lang w:bidi="ar-SA"/>
        </w:rPr>
        <w:t>,</w:t>
      </w:r>
      <w:r w:rsidRPr="00114769">
        <w:rPr>
          <w:rStyle w:val="IntenseEmphasis"/>
          <w:lang w:bidi="ar-SA"/>
        </w:rPr>
        <w:t xml:space="preserve"> and to the point).</w:t>
      </w:r>
    </w:p>
    <w:p w:rsidR="002573B1" w:rsidRPr="002573B1" w:rsidRDefault="002573B1" w:rsidP="002573B1">
      <w:pPr>
        <w:rPr>
          <w:rStyle w:val="IntenseEmphasis"/>
        </w:rPr>
      </w:pPr>
      <w:r w:rsidRPr="00114769">
        <w:rPr>
          <w:rStyle w:val="Heading3Char"/>
        </w:rPr>
        <w:t>PROPOSAL – GEN:</w:t>
      </w:r>
      <w:r w:rsidRPr="00114769">
        <w:rPr>
          <w:rFonts w:asciiTheme="minorHAnsi" w:hAnsiTheme="minorHAnsi" w:cs="Arial"/>
          <w:sz w:val="22"/>
          <w:szCs w:val="22"/>
        </w:rPr>
        <w:t xml:space="preserve"> </w:t>
      </w:r>
      <w:r w:rsidRPr="00114769">
        <w:rPr>
          <w:rStyle w:val="BodyTextChar"/>
          <w:rFonts w:eastAsiaTheme="minorEastAsia"/>
        </w:rPr>
        <w:t xml:space="preserve">This category, Proposal – General, is where employees document general proposal time. This category will be used by the Proposal Development staff for General duties such as pulling RFP’s, and the review of technical literature. Please use the general comment that states </w:t>
      </w:r>
      <w:r w:rsidRPr="00114769">
        <w:rPr>
          <w:rStyle w:val="BodyTextChar"/>
          <w:rFonts w:eastAsiaTheme="minorEastAsia"/>
          <w:b/>
        </w:rPr>
        <w:t>Proposal Coordination &amp; Development - Administrative Duties</w:t>
      </w:r>
      <w:r w:rsidRPr="00114769">
        <w:rPr>
          <w:rStyle w:val="BodyTextChar"/>
          <w:rFonts w:eastAsiaTheme="minorEastAsia"/>
        </w:rPr>
        <w:t xml:space="preserve">. Again, it is not necessary to list out every single item that you performed in a given day. Use the comment fields that are listed in the Timesheet Application. Also, employees can use Proposal – General for very small, short time framed proposals. Engineering has many very quick turnaround proposals of 2 or 3 hours or less. </w:t>
      </w:r>
      <w:r w:rsidRPr="00114769">
        <w:rPr>
          <w:rStyle w:val="IntenseEmphasis"/>
        </w:rPr>
        <w:t>(Short, Simple</w:t>
      </w:r>
      <w:r w:rsidR="00452CB3" w:rsidRPr="00114769">
        <w:rPr>
          <w:rStyle w:val="IntenseEmphasis"/>
        </w:rPr>
        <w:t>,</w:t>
      </w:r>
      <w:r w:rsidRPr="00114769">
        <w:rPr>
          <w:rStyle w:val="IntenseEmphasis"/>
        </w:rPr>
        <w:t xml:space="preserve"> and to the point).</w:t>
      </w:r>
    </w:p>
    <w:p w:rsidR="002573B1" w:rsidRDefault="002573B1">
      <w:pPr>
        <w:widowControl w:val="0"/>
        <w:spacing w:before="0" w:after="0"/>
        <w:jc w:val="left"/>
        <w:rPr>
          <w:rFonts w:asciiTheme="minorHAnsi" w:eastAsia="Times New Roman" w:hAnsiTheme="minorHAnsi" w:cs="Times New Roman"/>
          <w:szCs w:val="22"/>
          <w:lang w:bidi="ar-SA"/>
        </w:rPr>
      </w:pPr>
      <w:r>
        <w:br w:type="page"/>
      </w:r>
    </w:p>
    <w:p w:rsidR="00B85D19" w:rsidRDefault="00B85D19" w:rsidP="002573B1">
      <w:pPr>
        <w:pStyle w:val="BodyText"/>
      </w:pPr>
    </w:p>
    <w:p w:rsidR="00B85D19" w:rsidRDefault="00EA65A1" w:rsidP="002573B1">
      <w:pPr>
        <w:pStyle w:val="Heading2"/>
        <w:rPr>
          <w:rFonts w:cs="Calibri"/>
        </w:rPr>
      </w:pPr>
      <w:r>
        <w:rPr>
          <w:spacing w:val="-1"/>
        </w:rPr>
        <w:t>Overhea</w:t>
      </w:r>
      <w:r>
        <w:t>d ti</w:t>
      </w:r>
      <w:r>
        <w:rPr>
          <w:spacing w:val="-1"/>
        </w:rPr>
        <w:t>m</w:t>
      </w:r>
      <w:r>
        <w:t xml:space="preserve">e </w:t>
      </w:r>
      <w:r>
        <w:rPr>
          <w:spacing w:val="-1"/>
        </w:rPr>
        <w:t>categori</w:t>
      </w:r>
      <w:r>
        <w:rPr>
          <w:spacing w:val="-2"/>
        </w:rPr>
        <w:t>e</w:t>
      </w:r>
      <w:r>
        <w:t>s</w:t>
      </w:r>
      <w:r>
        <w:rPr>
          <w:spacing w:val="1"/>
        </w:rPr>
        <w:t xml:space="preserve"> </w:t>
      </w:r>
      <w:r>
        <w:t>–</w:t>
      </w:r>
      <w:r>
        <w:rPr>
          <w:spacing w:val="-1"/>
        </w:rPr>
        <w:t xml:space="preserve"> Unallowabl</w:t>
      </w:r>
      <w:r>
        <w:t>e</w:t>
      </w:r>
      <w:r>
        <w:rPr>
          <w:spacing w:val="-1"/>
        </w:rPr>
        <w:t xml:space="preserve"> Time</w:t>
      </w:r>
      <w:r>
        <w:rPr>
          <w:rFonts w:ascii="Calibri" w:eastAsia="Calibri" w:hAnsi="Calibri" w:cs="Calibri"/>
        </w:rPr>
        <w:t>:</w:t>
      </w:r>
    </w:p>
    <w:p w:rsidR="00B85D19" w:rsidRDefault="00EA65A1" w:rsidP="002573B1">
      <w:pPr>
        <w:pStyle w:val="BodyText"/>
        <w:rPr>
          <w:rFonts w:ascii="Calibri" w:eastAsia="Calibri" w:hAnsi="Calibri" w:cs="Calibri"/>
          <w:sz w:val="20"/>
          <w:szCs w:val="20"/>
        </w:rPr>
      </w:pPr>
      <w:r w:rsidRPr="002573B1">
        <w:rPr>
          <w:rStyle w:val="Heading3Char"/>
        </w:rPr>
        <w:t>UNALLOW</w:t>
      </w:r>
      <w:r w:rsidR="00DA529A">
        <w:rPr>
          <w:rStyle w:val="Heading3Char"/>
        </w:rPr>
        <w:t>ABLE</w:t>
      </w:r>
      <w:r w:rsidRPr="002573B1">
        <w:rPr>
          <w:rStyle w:val="Heading3Char"/>
        </w:rPr>
        <w:t xml:space="preserve"> TIME:</w:t>
      </w:r>
      <w:r w:rsidRPr="002573B1">
        <w:rPr>
          <w:rFonts w:ascii="Calibri" w:eastAsia="Calibri" w:hAnsi="Calibri" w:cs="Calibri"/>
          <w:b/>
          <w:bCs/>
          <w:sz w:val="20"/>
          <w:szCs w:val="20"/>
        </w:rPr>
        <w:t xml:space="preserve"> </w:t>
      </w:r>
      <w:r w:rsidRPr="002573B1">
        <w:rPr>
          <w:rFonts w:eastAsia="Calibri"/>
        </w:rPr>
        <w:t>This category was set up to track unallow</w:t>
      </w:r>
      <w:r w:rsidR="00DA529A">
        <w:rPr>
          <w:rFonts w:eastAsia="Calibri"/>
        </w:rPr>
        <w:t>able</w:t>
      </w:r>
      <w:r w:rsidRPr="002573B1">
        <w:rPr>
          <w:rFonts w:eastAsia="Calibri"/>
        </w:rPr>
        <w:t xml:space="preserve"> time per the Federal Acquisitions Act (FAR) that governs our Indirect Rate schedule that is produced yearly to set billing rates for our public clients. </w:t>
      </w:r>
      <w:r w:rsidR="002573B1" w:rsidRPr="002573B1">
        <w:rPr>
          <w:rFonts w:eastAsia="Calibri"/>
          <w:b/>
        </w:rPr>
        <w:t>Most employees</w:t>
      </w:r>
      <w:r w:rsidRPr="002573B1">
        <w:rPr>
          <w:rFonts w:eastAsia="Calibri"/>
          <w:b/>
        </w:rPr>
        <w:t xml:space="preserve"> will not log time to this category and should not log time to this category until you have discussed the time with your Supervisor</w:t>
      </w:r>
      <w:r w:rsidRPr="002573B1">
        <w:rPr>
          <w:rFonts w:eastAsia="Calibri"/>
        </w:rPr>
        <w:t xml:space="preserve"> and have gotten clear direction from Accounting. Taking a client to play golf during work hours is considered </w:t>
      </w:r>
      <w:r w:rsidR="00DA529A">
        <w:rPr>
          <w:rFonts w:eastAsia="Calibri"/>
        </w:rPr>
        <w:t>unallowable</w:t>
      </w:r>
      <w:r w:rsidRPr="002573B1">
        <w:rPr>
          <w:rFonts w:eastAsia="Calibri"/>
        </w:rPr>
        <w:t xml:space="preserve"> time. Since we do not do these activities during work hours, this will not be an issue for many Alliance employees. Some General Advertising activities are also considered unallowable such as manning a company booth at a trade show. If an employee charges time to this category, BE sure to provide details in the comment field: </w:t>
      </w:r>
      <w:r w:rsidR="00DA529A">
        <w:rPr>
          <w:rFonts w:eastAsia="Calibri"/>
        </w:rPr>
        <w:t xml:space="preserve">ACEC Trade Show, Dallas, </w:t>
      </w:r>
      <w:proofErr w:type="spellStart"/>
      <w:r w:rsidR="00DA529A">
        <w:rPr>
          <w:rFonts w:eastAsia="Calibri"/>
        </w:rPr>
        <w:t>Tx</w:t>
      </w:r>
      <w:proofErr w:type="spellEnd"/>
      <w:r w:rsidRPr="002573B1">
        <w:rPr>
          <w:rFonts w:eastAsia="Calibri"/>
        </w:rPr>
        <w:t xml:space="preserve">. </w:t>
      </w:r>
      <w:r w:rsidRPr="002573B1">
        <w:rPr>
          <w:rStyle w:val="IntenseEmphasis"/>
          <w:rFonts w:eastAsia="Calibri"/>
        </w:rPr>
        <w:t>(Short, Simple</w:t>
      </w:r>
      <w:r w:rsidR="00452CB3">
        <w:rPr>
          <w:rStyle w:val="IntenseEmphasis"/>
          <w:rFonts w:eastAsia="Calibri"/>
        </w:rPr>
        <w:t>,</w:t>
      </w:r>
      <w:r w:rsidRPr="002573B1">
        <w:rPr>
          <w:rStyle w:val="IntenseEmphasis"/>
          <w:rFonts w:eastAsia="Calibri"/>
        </w:rPr>
        <w:t xml:space="preserve"> and to the point!)</w:t>
      </w:r>
    </w:p>
    <w:p w:rsidR="00B85D19" w:rsidRDefault="002573B1" w:rsidP="002573B1">
      <w:pPr>
        <w:pStyle w:val="Heading2"/>
      </w:pPr>
      <w:r>
        <w:t>timesheet changes:</w:t>
      </w:r>
    </w:p>
    <w:p w:rsidR="00B85D19" w:rsidRPr="002573B1" w:rsidRDefault="00EA65A1" w:rsidP="002573B1">
      <w:pPr>
        <w:pStyle w:val="BodyText"/>
      </w:pPr>
      <w:r w:rsidRPr="002573B1">
        <w:t>If an employee’s timesheet needs to be change</w:t>
      </w:r>
      <w:r w:rsidR="00DA529A">
        <w:t>d, the employee must work with his or h</w:t>
      </w:r>
      <w:r w:rsidRPr="002573B1">
        <w:t xml:space="preserve">er supervisor to make the change quickly and efficiently. When the employee hits submit, the Timesheet will ask for the employee’s </w:t>
      </w:r>
      <w:r w:rsidR="00DA529A">
        <w:t xml:space="preserve">Vision </w:t>
      </w:r>
      <w:r w:rsidRPr="002573B1">
        <w:t>password. This is an employee’s electronic signature confirming his/her timesheet is acceptable. Your timesheet will not be approved until it is filled out correctly. Failure to observe these guidelines may result in disciplinary action, up to and including termination of your employment.</w:t>
      </w:r>
    </w:p>
    <w:p w:rsidR="00B85D19" w:rsidRDefault="00EA65A1" w:rsidP="002573B1">
      <w:pPr>
        <w:pStyle w:val="BodyText"/>
      </w:pPr>
      <w:r>
        <w:rPr>
          <w:spacing w:val="-1"/>
        </w:rPr>
        <w:t>Occasionally</w:t>
      </w:r>
      <w:r>
        <w:t xml:space="preserve">, </w:t>
      </w:r>
      <w:r>
        <w:rPr>
          <w:spacing w:val="-1"/>
        </w:rPr>
        <w:t>t</w:t>
      </w:r>
      <w:r>
        <w:rPr>
          <w:spacing w:val="-2"/>
        </w:rPr>
        <w:t>i</w:t>
      </w:r>
      <w:r>
        <w:rPr>
          <w:spacing w:val="-1"/>
        </w:rPr>
        <w:t>mesheet</w:t>
      </w:r>
      <w:r>
        <w:t xml:space="preserve">s </w:t>
      </w:r>
      <w:r>
        <w:rPr>
          <w:spacing w:val="-1"/>
        </w:rPr>
        <w:t>ar</w:t>
      </w:r>
      <w:r>
        <w:t>e not</w:t>
      </w:r>
      <w:r>
        <w:rPr>
          <w:spacing w:val="-1"/>
        </w:rPr>
        <w:t xml:space="preserve"> submitte</w:t>
      </w:r>
      <w:r>
        <w:t xml:space="preserve">d </w:t>
      </w:r>
      <w:r>
        <w:rPr>
          <w:spacing w:val="-1"/>
        </w:rPr>
        <w:t>b</w:t>
      </w:r>
      <w:r>
        <w:t xml:space="preserve">y </w:t>
      </w:r>
      <w:r>
        <w:rPr>
          <w:spacing w:val="-2"/>
        </w:rPr>
        <w:t>t</w:t>
      </w:r>
      <w:r>
        <w:t>he</w:t>
      </w:r>
      <w:r>
        <w:rPr>
          <w:spacing w:val="-1"/>
        </w:rPr>
        <w:t xml:space="preserve"> employe</w:t>
      </w:r>
      <w:r>
        <w:t>e</w:t>
      </w:r>
      <w:r>
        <w:rPr>
          <w:spacing w:val="-1"/>
        </w:rPr>
        <w:t xml:space="preserve"> </w:t>
      </w:r>
      <w:r>
        <w:t>by</w:t>
      </w:r>
      <w:r>
        <w:rPr>
          <w:spacing w:val="-2"/>
        </w:rPr>
        <w:t xml:space="preserve"> </w:t>
      </w:r>
      <w:r>
        <w:t xml:space="preserve">Friday at the close of business, or Sunday by midnight </w:t>
      </w:r>
      <w:r>
        <w:rPr>
          <w:spacing w:val="-2"/>
        </w:rPr>
        <w:t>f</w:t>
      </w:r>
      <w:r>
        <w:rPr>
          <w:spacing w:val="-1"/>
        </w:rPr>
        <w:t>o</w:t>
      </w:r>
      <w:r>
        <w:t>r the</w:t>
      </w:r>
      <w:r>
        <w:rPr>
          <w:spacing w:val="-1"/>
        </w:rPr>
        <w:t xml:space="preserve"> </w:t>
      </w:r>
      <w:r>
        <w:t>pre</w:t>
      </w:r>
      <w:r>
        <w:rPr>
          <w:spacing w:val="-2"/>
        </w:rPr>
        <w:t>v</w:t>
      </w:r>
      <w:r>
        <w:t>ious</w:t>
      </w:r>
      <w:r>
        <w:rPr>
          <w:spacing w:val="-1"/>
        </w:rPr>
        <w:t xml:space="preserve"> work week</w:t>
      </w:r>
      <w:r>
        <w:t xml:space="preserve">.  </w:t>
      </w:r>
      <w:r>
        <w:rPr>
          <w:spacing w:val="-1"/>
        </w:rPr>
        <w:t>Thi</w:t>
      </w:r>
      <w:r>
        <w:t xml:space="preserve">s </w:t>
      </w:r>
      <w:r>
        <w:rPr>
          <w:spacing w:val="-1"/>
        </w:rPr>
        <w:t>ma</w:t>
      </w:r>
      <w:r>
        <w:t>y be</w:t>
      </w:r>
      <w:r>
        <w:rPr>
          <w:spacing w:val="-1"/>
        </w:rPr>
        <w:t xml:space="preserve"> d</w:t>
      </w:r>
      <w:r>
        <w:t>ue to</w:t>
      </w:r>
      <w:r>
        <w:rPr>
          <w:spacing w:val="-1"/>
        </w:rPr>
        <w:t xml:space="preserve"> e</w:t>
      </w:r>
      <w:r>
        <w:rPr>
          <w:spacing w:val="-2"/>
        </w:rPr>
        <w:t>m</w:t>
      </w:r>
      <w:r>
        <w:rPr>
          <w:spacing w:val="-1"/>
        </w:rPr>
        <w:t>ployee</w:t>
      </w:r>
      <w:r>
        <w:t xml:space="preserve">s out </w:t>
      </w:r>
      <w:r>
        <w:rPr>
          <w:spacing w:val="-2"/>
        </w:rPr>
        <w:t xml:space="preserve">of the office because of </w:t>
      </w:r>
      <w:r>
        <w:rPr>
          <w:spacing w:val="-1"/>
        </w:rPr>
        <w:t>illnes</w:t>
      </w:r>
      <w:r w:rsidR="00DA529A">
        <w:t xml:space="preserve">s </w:t>
      </w:r>
      <w:r>
        <w:t xml:space="preserve">or </w:t>
      </w:r>
      <w:r>
        <w:rPr>
          <w:spacing w:val="-1"/>
        </w:rPr>
        <w:t>t</w:t>
      </w:r>
      <w:r>
        <w:t>h</w:t>
      </w:r>
      <w:r>
        <w:rPr>
          <w:spacing w:val="-1"/>
        </w:rPr>
        <w:t>e</w:t>
      </w:r>
      <w:r>
        <w:t>y</w:t>
      </w:r>
      <w:r>
        <w:rPr>
          <w:spacing w:val="-1"/>
        </w:rPr>
        <w:t xml:space="preserve"> ar</w:t>
      </w:r>
      <w:r>
        <w:t>e</w:t>
      </w:r>
      <w:r>
        <w:rPr>
          <w:spacing w:val="-1"/>
        </w:rPr>
        <w:t xml:space="preserve"> travelling for work</w:t>
      </w:r>
      <w:r>
        <w:t xml:space="preserve">. </w:t>
      </w:r>
      <w:r>
        <w:rPr>
          <w:spacing w:val="-1"/>
        </w:rPr>
        <w:t>I</w:t>
      </w:r>
      <w:r>
        <w:t xml:space="preserve">t </w:t>
      </w:r>
      <w:r>
        <w:rPr>
          <w:spacing w:val="-1"/>
        </w:rPr>
        <w:t>i</w:t>
      </w:r>
      <w:r>
        <w:t>s our</w:t>
      </w:r>
      <w:r>
        <w:rPr>
          <w:spacing w:val="-2"/>
        </w:rPr>
        <w:t xml:space="preserve"> </w:t>
      </w:r>
      <w:r>
        <w:rPr>
          <w:spacing w:val="-1"/>
        </w:rPr>
        <w:t>polic</w:t>
      </w:r>
      <w:r>
        <w:t>y</w:t>
      </w:r>
      <w:r>
        <w:rPr>
          <w:spacing w:val="-2"/>
        </w:rPr>
        <w:t xml:space="preserve"> </w:t>
      </w:r>
      <w:r>
        <w:t xml:space="preserve">that </w:t>
      </w:r>
      <w:r>
        <w:rPr>
          <w:spacing w:val="-2"/>
        </w:rPr>
        <w:t>t</w:t>
      </w:r>
      <w:r>
        <w:t xml:space="preserve">he </w:t>
      </w:r>
      <w:r>
        <w:rPr>
          <w:spacing w:val="-1"/>
        </w:rPr>
        <w:t>e</w:t>
      </w:r>
      <w:r>
        <w:rPr>
          <w:spacing w:val="-2"/>
        </w:rPr>
        <w:t>m</w:t>
      </w:r>
      <w:r>
        <w:rPr>
          <w:spacing w:val="-1"/>
        </w:rPr>
        <w:t>pl</w:t>
      </w:r>
      <w:r>
        <w:rPr>
          <w:spacing w:val="-2"/>
        </w:rPr>
        <w:t>o</w:t>
      </w:r>
      <w:r>
        <w:t>y</w:t>
      </w:r>
      <w:r>
        <w:rPr>
          <w:spacing w:val="-1"/>
        </w:rPr>
        <w:t>ee'</w:t>
      </w:r>
      <w:r>
        <w:t xml:space="preserve">s </w:t>
      </w:r>
      <w:r>
        <w:rPr>
          <w:spacing w:val="-1"/>
        </w:rPr>
        <w:t>superviso</w:t>
      </w:r>
      <w:r>
        <w:t xml:space="preserve">r </w:t>
      </w:r>
      <w:proofErr w:type="gramStart"/>
      <w:r>
        <w:rPr>
          <w:spacing w:val="-1"/>
        </w:rPr>
        <w:t>complet</w:t>
      </w:r>
      <w:r>
        <w:t>e</w:t>
      </w:r>
      <w:proofErr w:type="gramEnd"/>
      <w:r>
        <w:rPr>
          <w:spacing w:val="-1"/>
        </w:rPr>
        <w:t xml:space="preserve"> th</w:t>
      </w:r>
      <w:r w:rsidR="00DA529A">
        <w:t xml:space="preserve">e </w:t>
      </w:r>
      <w:r>
        <w:rPr>
          <w:spacing w:val="-1"/>
        </w:rPr>
        <w:t>timeshee</w:t>
      </w:r>
      <w:r>
        <w:t xml:space="preserve">t </w:t>
      </w:r>
      <w:r>
        <w:rPr>
          <w:spacing w:val="-1"/>
        </w:rPr>
        <w:t>fo</w:t>
      </w:r>
      <w:r>
        <w:t xml:space="preserve">r </w:t>
      </w:r>
      <w:r>
        <w:rPr>
          <w:spacing w:val="-2"/>
        </w:rPr>
        <w:t>t</w:t>
      </w:r>
      <w:r>
        <w:t>hat</w:t>
      </w:r>
      <w:r>
        <w:rPr>
          <w:spacing w:val="-1"/>
        </w:rPr>
        <w:t xml:space="preserve"> </w:t>
      </w:r>
      <w:r>
        <w:t>day</w:t>
      </w:r>
      <w:r>
        <w:rPr>
          <w:spacing w:val="-1"/>
        </w:rPr>
        <w:t xml:space="preserve"> an</w:t>
      </w:r>
      <w:r>
        <w:t xml:space="preserve">d </w:t>
      </w:r>
      <w:r>
        <w:rPr>
          <w:spacing w:val="-1"/>
        </w:rPr>
        <w:t>sav</w:t>
      </w:r>
      <w:r>
        <w:t xml:space="preserve">e the </w:t>
      </w:r>
      <w:r>
        <w:rPr>
          <w:spacing w:val="-1"/>
        </w:rPr>
        <w:t>timesheet</w:t>
      </w:r>
      <w:r>
        <w:t xml:space="preserve">. All avenues will be used to have the employee complete their own timesheet, but if they are unable to complete their timesheets by the time accounting needs to post timesheets Monday morning, the </w:t>
      </w:r>
      <w:r w:rsidR="00DA529A">
        <w:t xml:space="preserve">CEO, Controller, or </w:t>
      </w:r>
      <w:r>
        <w:t>Accountant can make the decision to submit on behalf of the employee in order to post timesheets to the accounting system.</w:t>
      </w:r>
      <w:bookmarkStart w:id="0" w:name="_GoBack"/>
      <w:bookmarkEnd w:id="0"/>
    </w:p>
    <w:sectPr w:rsidR="00B85D19" w:rsidSect="002573B1">
      <w:pgSz w:w="12240" w:h="15840"/>
      <w:pgMar w:top="720" w:right="720" w:bottom="720" w:left="720" w:header="346" w:footer="1254"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5D19" w:rsidRDefault="00B85D19" w:rsidP="00B85D19">
      <w:pPr>
        <w:spacing w:before="0" w:after="0"/>
      </w:pPr>
      <w:r>
        <w:separator/>
      </w:r>
    </w:p>
  </w:endnote>
  <w:endnote w:type="continuationSeparator" w:id="0">
    <w:p w:rsidR="00B85D19" w:rsidRDefault="00B85D19" w:rsidP="00B85D1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D19" w:rsidRDefault="00A013BC">
    <w:pPr>
      <w:spacing w:line="200" w:lineRule="exact"/>
      <w:rPr>
        <w:sz w:val="20"/>
      </w:rPr>
    </w:pPr>
    <w:r>
      <w:rPr>
        <w:noProof/>
        <w:sz w:val="22"/>
        <w:szCs w:val="22"/>
        <w:lang w:bidi="ar-SA"/>
      </w:rPr>
      <w:drawing>
        <wp:anchor distT="0" distB="0" distL="114300" distR="114300" simplePos="0" relativeHeight="251658240" behindDoc="1" locked="0" layoutInCell="1" allowOverlap="1">
          <wp:simplePos x="0" y="0"/>
          <wp:positionH relativeFrom="page">
            <wp:posOffset>0</wp:posOffset>
          </wp:positionH>
          <wp:positionV relativeFrom="page">
            <wp:posOffset>9135110</wp:posOffset>
          </wp:positionV>
          <wp:extent cx="7772400" cy="9232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92329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5D19" w:rsidRDefault="00B85D19" w:rsidP="00B85D19">
      <w:pPr>
        <w:spacing w:before="0" w:after="0"/>
      </w:pPr>
      <w:r>
        <w:separator/>
      </w:r>
    </w:p>
  </w:footnote>
  <w:footnote w:type="continuationSeparator" w:id="0">
    <w:p w:rsidR="00B85D19" w:rsidRDefault="00B85D19" w:rsidP="00B85D1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D19" w:rsidRDefault="00A013BC">
    <w:pPr>
      <w:spacing w:line="200" w:lineRule="exact"/>
      <w:rPr>
        <w:sz w:val="20"/>
      </w:rPr>
    </w:pPr>
    <w:r>
      <w:rPr>
        <w:noProof/>
        <w:sz w:val="22"/>
        <w:szCs w:val="22"/>
        <w:lang w:bidi="ar-SA"/>
      </w:rPr>
      <w:drawing>
        <wp:anchor distT="0" distB="0" distL="114300" distR="114300" simplePos="0" relativeHeight="251657216" behindDoc="1" locked="0" layoutInCell="1" allowOverlap="1">
          <wp:simplePos x="0" y="0"/>
          <wp:positionH relativeFrom="page">
            <wp:posOffset>5029200</wp:posOffset>
          </wp:positionH>
          <wp:positionV relativeFrom="page">
            <wp:posOffset>219710</wp:posOffset>
          </wp:positionV>
          <wp:extent cx="2133600" cy="5422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3600" cy="54229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17A0A37A"/>
    <w:lvl w:ilvl="0">
      <w:start w:val="1"/>
      <w:numFmt w:val="bullet"/>
      <w:pStyle w:val="ListBullet3"/>
      <w:lvlText w:val=""/>
      <w:lvlJc w:val="left"/>
      <w:pPr>
        <w:ind w:left="1440" w:hanging="360"/>
      </w:pPr>
      <w:rPr>
        <w:rFonts w:ascii="Wingdings" w:hAnsi="Wingdings" w:hint="default"/>
        <w:color w:val="FF9966"/>
      </w:rPr>
    </w:lvl>
  </w:abstractNum>
  <w:abstractNum w:abstractNumId="1" w15:restartNumberingAfterBreak="0">
    <w:nsid w:val="FFFFFF83"/>
    <w:multiLevelType w:val="singleLevel"/>
    <w:tmpl w:val="8ADED48E"/>
    <w:lvl w:ilvl="0">
      <w:start w:val="1"/>
      <w:numFmt w:val="bullet"/>
      <w:pStyle w:val="ListBullet2"/>
      <w:lvlText w:val=""/>
      <w:lvlJc w:val="left"/>
      <w:pPr>
        <w:ind w:left="1080" w:hanging="360"/>
      </w:pPr>
      <w:rPr>
        <w:rFonts w:ascii="Wingdings" w:hAnsi="Wingdings" w:hint="default"/>
        <w:color w:val="17365D" w:themeColor="text2" w:themeShade="BF"/>
      </w:rPr>
    </w:lvl>
  </w:abstractNum>
  <w:abstractNum w:abstractNumId="2" w15:restartNumberingAfterBreak="0">
    <w:nsid w:val="0CEF5069"/>
    <w:multiLevelType w:val="hybridMultilevel"/>
    <w:tmpl w:val="3AEAB60E"/>
    <w:lvl w:ilvl="0" w:tplc="AF46C01C">
      <w:start w:val="1"/>
      <w:numFmt w:val="decimal"/>
      <w:lvlText w:val="%1."/>
      <w:lvlJc w:val="left"/>
      <w:pPr>
        <w:ind w:hanging="540"/>
      </w:pPr>
      <w:rPr>
        <w:rFonts w:ascii="Calibri" w:eastAsia="Calibri" w:hAnsi="Calibri" w:hint="default"/>
        <w:sz w:val="20"/>
        <w:szCs w:val="20"/>
      </w:rPr>
    </w:lvl>
    <w:lvl w:ilvl="1" w:tplc="963C2ABA">
      <w:start w:val="1"/>
      <w:numFmt w:val="lowerLetter"/>
      <w:lvlText w:val="%2."/>
      <w:lvlJc w:val="left"/>
      <w:pPr>
        <w:ind w:hanging="540"/>
      </w:pPr>
      <w:rPr>
        <w:rFonts w:ascii="Calibri" w:eastAsia="Calibri" w:hAnsi="Calibri" w:hint="default"/>
        <w:sz w:val="20"/>
        <w:szCs w:val="20"/>
      </w:rPr>
    </w:lvl>
    <w:lvl w:ilvl="2" w:tplc="A5342B8A">
      <w:start w:val="1"/>
      <w:numFmt w:val="bullet"/>
      <w:lvlText w:val="•"/>
      <w:lvlJc w:val="left"/>
      <w:rPr>
        <w:rFonts w:hint="default"/>
      </w:rPr>
    </w:lvl>
    <w:lvl w:ilvl="3" w:tplc="BFE4328A">
      <w:start w:val="1"/>
      <w:numFmt w:val="bullet"/>
      <w:lvlText w:val="•"/>
      <w:lvlJc w:val="left"/>
      <w:rPr>
        <w:rFonts w:hint="default"/>
      </w:rPr>
    </w:lvl>
    <w:lvl w:ilvl="4" w:tplc="345C1C2E">
      <w:start w:val="1"/>
      <w:numFmt w:val="bullet"/>
      <w:lvlText w:val="•"/>
      <w:lvlJc w:val="left"/>
      <w:rPr>
        <w:rFonts w:hint="default"/>
      </w:rPr>
    </w:lvl>
    <w:lvl w:ilvl="5" w:tplc="588C5C6C">
      <w:start w:val="1"/>
      <w:numFmt w:val="bullet"/>
      <w:lvlText w:val="•"/>
      <w:lvlJc w:val="left"/>
      <w:rPr>
        <w:rFonts w:hint="default"/>
      </w:rPr>
    </w:lvl>
    <w:lvl w:ilvl="6" w:tplc="19E4C0B0">
      <w:start w:val="1"/>
      <w:numFmt w:val="bullet"/>
      <w:lvlText w:val="•"/>
      <w:lvlJc w:val="left"/>
      <w:rPr>
        <w:rFonts w:hint="default"/>
      </w:rPr>
    </w:lvl>
    <w:lvl w:ilvl="7" w:tplc="9836CE98">
      <w:start w:val="1"/>
      <w:numFmt w:val="bullet"/>
      <w:lvlText w:val="•"/>
      <w:lvlJc w:val="left"/>
      <w:rPr>
        <w:rFonts w:hint="default"/>
      </w:rPr>
    </w:lvl>
    <w:lvl w:ilvl="8" w:tplc="5CE084BA">
      <w:start w:val="1"/>
      <w:numFmt w:val="bullet"/>
      <w:lvlText w:val="•"/>
      <w:lvlJc w:val="left"/>
      <w:rPr>
        <w:rFonts w:hint="default"/>
      </w:rPr>
    </w:lvl>
  </w:abstractNum>
  <w:abstractNum w:abstractNumId="3" w15:restartNumberingAfterBreak="0">
    <w:nsid w:val="13793C3C"/>
    <w:multiLevelType w:val="hybridMultilevel"/>
    <w:tmpl w:val="B6D24452"/>
    <w:lvl w:ilvl="0" w:tplc="022833A6">
      <w:start w:val="1"/>
      <w:numFmt w:val="bullet"/>
      <w:pStyle w:val="ListBullet"/>
      <w:lvlText w:val="►"/>
      <w:lvlJc w:val="left"/>
      <w:pPr>
        <w:ind w:left="720" w:hanging="360"/>
      </w:pPr>
      <w:rPr>
        <w:rFonts w:ascii="Arial" w:hAnsi="Arial" w:hint="default"/>
        <w:color w:val="9BBB59" w:themeColor="accent3"/>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1593520D"/>
    <w:multiLevelType w:val="hybridMultilevel"/>
    <w:tmpl w:val="09CC5CD8"/>
    <w:lvl w:ilvl="0" w:tplc="605AC3BA">
      <w:start w:val="1"/>
      <w:numFmt w:val="bullet"/>
      <w:lvlText w:val="•"/>
      <w:lvlJc w:val="left"/>
      <w:pPr>
        <w:ind w:hanging="146"/>
      </w:pPr>
      <w:rPr>
        <w:rFonts w:ascii="Calibri" w:eastAsia="Calibri" w:hAnsi="Calibri" w:hint="default"/>
        <w:sz w:val="20"/>
        <w:szCs w:val="20"/>
      </w:rPr>
    </w:lvl>
    <w:lvl w:ilvl="1" w:tplc="6DE683CE">
      <w:start w:val="1"/>
      <w:numFmt w:val="bullet"/>
      <w:lvlText w:val="•"/>
      <w:lvlJc w:val="left"/>
      <w:rPr>
        <w:rFonts w:hint="default"/>
      </w:rPr>
    </w:lvl>
    <w:lvl w:ilvl="2" w:tplc="05FAC87C">
      <w:start w:val="1"/>
      <w:numFmt w:val="bullet"/>
      <w:lvlText w:val="•"/>
      <w:lvlJc w:val="left"/>
      <w:rPr>
        <w:rFonts w:hint="default"/>
      </w:rPr>
    </w:lvl>
    <w:lvl w:ilvl="3" w:tplc="D05018EA">
      <w:start w:val="1"/>
      <w:numFmt w:val="bullet"/>
      <w:lvlText w:val="•"/>
      <w:lvlJc w:val="left"/>
      <w:rPr>
        <w:rFonts w:hint="default"/>
      </w:rPr>
    </w:lvl>
    <w:lvl w:ilvl="4" w:tplc="1E26E23A">
      <w:start w:val="1"/>
      <w:numFmt w:val="bullet"/>
      <w:lvlText w:val="•"/>
      <w:lvlJc w:val="left"/>
      <w:rPr>
        <w:rFonts w:hint="default"/>
      </w:rPr>
    </w:lvl>
    <w:lvl w:ilvl="5" w:tplc="897005AA">
      <w:start w:val="1"/>
      <w:numFmt w:val="bullet"/>
      <w:lvlText w:val="•"/>
      <w:lvlJc w:val="left"/>
      <w:rPr>
        <w:rFonts w:hint="default"/>
      </w:rPr>
    </w:lvl>
    <w:lvl w:ilvl="6" w:tplc="864C9FC6">
      <w:start w:val="1"/>
      <w:numFmt w:val="bullet"/>
      <w:lvlText w:val="•"/>
      <w:lvlJc w:val="left"/>
      <w:rPr>
        <w:rFonts w:hint="default"/>
      </w:rPr>
    </w:lvl>
    <w:lvl w:ilvl="7" w:tplc="022C9686">
      <w:start w:val="1"/>
      <w:numFmt w:val="bullet"/>
      <w:lvlText w:val="•"/>
      <w:lvlJc w:val="left"/>
      <w:rPr>
        <w:rFonts w:hint="default"/>
      </w:rPr>
    </w:lvl>
    <w:lvl w:ilvl="8" w:tplc="268404D0">
      <w:start w:val="1"/>
      <w:numFmt w:val="bullet"/>
      <w:lvlText w:val="•"/>
      <w:lvlJc w:val="left"/>
      <w:rPr>
        <w:rFonts w:hint="default"/>
      </w:rPr>
    </w:lvl>
  </w:abstractNum>
  <w:abstractNum w:abstractNumId="5" w15:restartNumberingAfterBreak="0">
    <w:nsid w:val="679F0EEF"/>
    <w:multiLevelType w:val="hybridMultilevel"/>
    <w:tmpl w:val="4BBCB90A"/>
    <w:lvl w:ilvl="0" w:tplc="F3968106">
      <w:start w:val="1"/>
      <w:numFmt w:val="decimal"/>
      <w:pStyle w:val="ListNumber"/>
      <w:lvlText w:val="%1."/>
      <w:lvlJc w:val="left"/>
      <w:pPr>
        <w:ind w:left="720" w:hanging="360"/>
      </w:pPr>
    </w:lvl>
    <w:lvl w:ilvl="1" w:tplc="51F49468" w:tentative="1">
      <w:start w:val="1"/>
      <w:numFmt w:val="lowerLetter"/>
      <w:lvlText w:val="%2."/>
      <w:lvlJc w:val="left"/>
      <w:pPr>
        <w:ind w:left="1440" w:hanging="360"/>
      </w:pPr>
    </w:lvl>
    <w:lvl w:ilvl="2" w:tplc="D444DAC2" w:tentative="1">
      <w:start w:val="1"/>
      <w:numFmt w:val="lowerRoman"/>
      <w:lvlText w:val="%3."/>
      <w:lvlJc w:val="right"/>
      <w:pPr>
        <w:ind w:left="2160" w:hanging="180"/>
      </w:pPr>
    </w:lvl>
    <w:lvl w:ilvl="3" w:tplc="FD8EB596" w:tentative="1">
      <w:start w:val="1"/>
      <w:numFmt w:val="decimal"/>
      <w:lvlText w:val="%4."/>
      <w:lvlJc w:val="left"/>
      <w:pPr>
        <w:ind w:left="2880" w:hanging="360"/>
      </w:pPr>
    </w:lvl>
    <w:lvl w:ilvl="4" w:tplc="E6B688EE" w:tentative="1">
      <w:start w:val="1"/>
      <w:numFmt w:val="lowerLetter"/>
      <w:lvlText w:val="%5."/>
      <w:lvlJc w:val="left"/>
      <w:pPr>
        <w:ind w:left="3600" w:hanging="360"/>
      </w:pPr>
    </w:lvl>
    <w:lvl w:ilvl="5" w:tplc="B16615F6" w:tentative="1">
      <w:start w:val="1"/>
      <w:numFmt w:val="lowerRoman"/>
      <w:lvlText w:val="%6."/>
      <w:lvlJc w:val="right"/>
      <w:pPr>
        <w:ind w:left="4320" w:hanging="180"/>
      </w:pPr>
    </w:lvl>
    <w:lvl w:ilvl="6" w:tplc="CD1EB0D6" w:tentative="1">
      <w:start w:val="1"/>
      <w:numFmt w:val="decimal"/>
      <w:lvlText w:val="%7."/>
      <w:lvlJc w:val="left"/>
      <w:pPr>
        <w:ind w:left="5040" w:hanging="360"/>
      </w:pPr>
    </w:lvl>
    <w:lvl w:ilvl="7" w:tplc="A394D9D2" w:tentative="1">
      <w:start w:val="1"/>
      <w:numFmt w:val="lowerLetter"/>
      <w:lvlText w:val="%8."/>
      <w:lvlJc w:val="left"/>
      <w:pPr>
        <w:ind w:left="5760" w:hanging="360"/>
      </w:pPr>
    </w:lvl>
    <w:lvl w:ilvl="8" w:tplc="077098E8" w:tentative="1">
      <w:start w:val="1"/>
      <w:numFmt w:val="lowerRoman"/>
      <w:lvlText w:val="%9."/>
      <w:lvlJc w:val="right"/>
      <w:pPr>
        <w:ind w:left="6480" w:hanging="180"/>
      </w:pPr>
    </w:lvl>
  </w:abstractNum>
  <w:abstractNum w:abstractNumId="6" w15:restartNumberingAfterBreak="0">
    <w:nsid w:val="71231172"/>
    <w:multiLevelType w:val="multilevel"/>
    <w:tmpl w:val="F0F0C9DC"/>
    <w:lvl w:ilvl="0">
      <w:start w:val="1"/>
      <w:numFmt w:val="decimal"/>
      <w:lvlText w:val="TASK %1.0"/>
      <w:lvlJc w:val="left"/>
      <w:pPr>
        <w:ind w:left="360" w:hanging="360"/>
      </w:pPr>
      <w:rPr>
        <w:rFonts w:hint="default"/>
      </w:rPr>
    </w:lvl>
    <w:lvl w:ilvl="1">
      <w:start w:val="1"/>
      <w:numFmt w:val="decimal"/>
      <w:pStyle w:val="LegalNumberLV2"/>
      <w:lvlText w:val="%1.%2."/>
      <w:lvlJc w:val="left"/>
      <w:pPr>
        <w:ind w:left="792" w:hanging="72"/>
      </w:pPr>
      <w:rPr>
        <w:rFonts w:hint="default"/>
      </w:rPr>
    </w:lvl>
    <w:lvl w:ilvl="2">
      <w:start w:val="1"/>
      <w:numFmt w:val="decimal"/>
      <w:pStyle w:val="LegalNumberLV3"/>
      <w:lvlText w:val="%1.%2.%3."/>
      <w:lvlJc w:val="left"/>
      <w:pPr>
        <w:tabs>
          <w:tab w:val="num" w:pos="1440"/>
        </w:tabs>
        <w:ind w:left="1224" w:firstLine="216"/>
      </w:pPr>
      <w:rPr>
        <w:rFonts w:hint="default"/>
      </w:rPr>
    </w:lvl>
    <w:lvl w:ilvl="3">
      <w:start w:val="1"/>
      <w:numFmt w:val="decimal"/>
      <w:pStyle w:val="LegalNumberLV4"/>
      <w:lvlText w:val="%1.%2.%3.%4."/>
      <w:lvlJc w:val="left"/>
      <w:pPr>
        <w:tabs>
          <w:tab w:val="num" w:pos="2160"/>
        </w:tabs>
        <w:ind w:left="1728" w:firstLine="432"/>
      </w:pPr>
      <w:rPr>
        <w:rFonts w:hint="default"/>
      </w:rPr>
    </w:lvl>
    <w:lvl w:ilvl="4">
      <w:start w:val="1"/>
      <w:numFmt w:val="decimal"/>
      <w:pStyle w:val="LegalNumberLV5"/>
      <w:lvlText w:val="%1.%2.%3.%4.%5."/>
      <w:lvlJc w:val="left"/>
      <w:pPr>
        <w:tabs>
          <w:tab w:val="num" w:pos="2880"/>
        </w:tabs>
        <w:ind w:left="2232" w:firstLine="648"/>
      </w:pPr>
      <w:rPr>
        <w:rFonts w:hint="default"/>
      </w:rPr>
    </w:lvl>
    <w:lvl w:ilvl="5">
      <w:start w:val="1"/>
      <w:numFmt w:val="decimal"/>
      <w:lvlText w:val="%1.%2.%3.%4.%5.%6."/>
      <w:lvlJc w:val="left"/>
      <w:pPr>
        <w:tabs>
          <w:tab w:val="num" w:pos="3600"/>
        </w:tabs>
        <w:ind w:left="2736" w:firstLine="864"/>
      </w:pPr>
      <w:rPr>
        <w:rFonts w:hint="default"/>
      </w:rPr>
    </w:lvl>
    <w:lvl w:ilvl="6">
      <w:start w:val="1"/>
      <w:numFmt w:val="decimal"/>
      <w:lvlText w:val="%1.%2.%3.%4.%5.%6.%7."/>
      <w:lvlJc w:val="left"/>
      <w:pPr>
        <w:tabs>
          <w:tab w:val="num" w:pos="4320"/>
        </w:tabs>
        <w:ind w:left="3240" w:firstLine="1080"/>
      </w:pPr>
      <w:rPr>
        <w:rFonts w:hint="default"/>
      </w:rPr>
    </w:lvl>
    <w:lvl w:ilvl="7">
      <w:start w:val="1"/>
      <w:numFmt w:val="decimal"/>
      <w:lvlText w:val="%1.%2.%3.%4.%5.%6.%7.%8."/>
      <w:lvlJc w:val="left"/>
      <w:pPr>
        <w:tabs>
          <w:tab w:val="num" w:pos="5040"/>
        </w:tabs>
        <w:ind w:left="3744" w:firstLine="1296"/>
      </w:pPr>
      <w:rPr>
        <w:rFonts w:hint="default"/>
      </w:rPr>
    </w:lvl>
    <w:lvl w:ilvl="8">
      <w:start w:val="1"/>
      <w:numFmt w:val="decimal"/>
      <w:lvlText w:val="%1.%2.%3.%4.%5.%6.%7.%8.%9."/>
      <w:lvlJc w:val="left"/>
      <w:pPr>
        <w:tabs>
          <w:tab w:val="num" w:pos="5760"/>
        </w:tabs>
        <w:ind w:left="4320" w:firstLine="1440"/>
      </w:pPr>
      <w:rPr>
        <w:rFonts w:hint="default"/>
      </w:rPr>
    </w:lvl>
  </w:abstractNum>
  <w:num w:numId="1">
    <w:abstractNumId w:val="4"/>
  </w:num>
  <w:num w:numId="2">
    <w:abstractNumId w:val="2"/>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6"/>
  </w:num>
  <w:num w:numId="7">
    <w:abstractNumId w:val="6"/>
  </w:num>
  <w:num w:numId="8">
    <w:abstractNumId w:val="6"/>
  </w:num>
  <w:num w:numId="9">
    <w:abstractNumId w:val="3"/>
  </w:num>
  <w:num w:numId="10">
    <w:abstractNumId w:val="1"/>
  </w:num>
  <w:num w:numId="11">
    <w:abstractNumId w:val="1"/>
  </w:num>
  <w:num w:numId="12">
    <w:abstractNumId w:val="0"/>
  </w:num>
  <w:num w:numId="13">
    <w:abstractNumId w:val="0"/>
  </w:num>
  <w:num w:numId="14">
    <w:abstractNumId w:val="5"/>
  </w:num>
  <w:num w:numId="15">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05"/>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D19"/>
    <w:rsid w:val="00114769"/>
    <w:rsid w:val="002573B1"/>
    <w:rsid w:val="003B6452"/>
    <w:rsid w:val="00452CB3"/>
    <w:rsid w:val="00501DCC"/>
    <w:rsid w:val="00534138"/>
    <w:rsid w:val="006447EF"/>
    <w:rsid w:val="006A1AD0"/>
    <w:rsid w:val="00734978"/>
    <w:rsid w:val="00A013BC"/>
    <w:rsid w:val="00B85D19"/>
    <w:rsid w:val="00D147AC"/>
    <w:rsid w:val="00DA529A"/>
    <w:rsid w:val="00EA65A1"/>
    <w:rsid w:val="00ED5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DA176"/>
  <w15:docId w15:val="{D538BF38-43EC-4602-83F1-D00DB0789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3">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2573B1"/>
    <w:pPr>
      <w:widowControl/>
      <w:spacing w:before="60" w:after="180"/>
      <w:jc w:val="both"/>
    </w:pPr>
    <w:rPr>
      <w:rFonts w:ascii="Calibri Light" w:eastAsiaTheme="minorEastAsia" w:hAnsi="Calibri Light"/>
      <w:sz w:val="21"/>
      <w:szCs w:val="20"/>
      <w:lang w:bidi="en-US"/>
    </w:rPr>
  </w:style>
  <w:style w:type="paragraph" w:styleId="Heading1">
    <w:name w:val="heading 1"/>
    <w:basedOn w:val="Normal"/>
    <w:next w:val="Normal"/>
    <w:qFormat/>
    <w:rsid w:val="002573B1"/>
    <w:pPr>
      <w:keepNext/>
      <w:keepLines/>
      <w:shd w:val="clear" w:color="auto" w:fill="7F7F7F" w:themeFill="text1" w:themeFillTint="80"/>
      <w:tabs>
        <w:tab w:val="right" w:pos="9360"/>
      </w:tabs>
      <w:spacing w:before="0"/>
      <w:ind w:right="-2880"/>
      <w:jc w:val="left"/>
      <w:outlineLvl w:val="0"/>
    </w:pPr>
    <w:rPr>
      <w:rFonts w:eastAsiaTheme="majorEastAsia" w:cstheme="majorBidi"/>
      <w:b/>
      <w:bCs/>
      <w:caps/>
      <w:color w:val="FFFFFF" w:themeColor="background1"/>
      <w:spacing w:val="-20"/>
      <w:sz w:val="32"/>
      <w:szCs w:val="72"/>
      <w:lang w:bidi="ar-SA"/>
    </w:rPr>
  </w:style>
  <w:style w:type="paragraph" w:styleId="Heading2">
    <w:name w:val="heading 2"/>
    <w:basedOn w:val="Normal"/>
    <w:next w:val="Normal"/>
    <w:link w:val="Heading2Char"/>
    <w:uiPriority w:val="9"/>
    <w:qFormat/>
    <w:rsid w:val="002573B1"/>
    <w:pPr>
      <w:keepNext/>
      <w:keepLines/>
      <w:pBdr>
        <w:bottom w:val="single" w:sz="4" w:space="1" w:color="D6E3BC" w:themeColor="accent3" w:themeTint="66"/>
      </w:pBdr>
      <w:spacing w:before="240"/>
      <w:outlineLvl w:val="1"/>
    </w:pPr>
    <w:rPr>
      <w:rFonts w:eastAsiaTheme="majorEastAsia" w:cstheme="majorBidi"/>
      <w:b/>
      <w:bCs/>
      <w:smallCaps/>
      <w:color w:val="76923C" w:themeColor="accent3" w:themeShade="BF"/>
      <w:sz w:val="30"/>
      <w:szCs w:val="40"/>
    </w:rPr>
  </w:style>
  <w:style w:type="paragraph" w:styleId="Heading3">
    <w:name w:val="heading 3"/>
    <w:basedOn w:val="Normal"/>
    <w:next w:val="Normal"/>
    <w:link w:val="Heading3Char"/>
    <w:uiPriority w:val="9"/>
    <w:qFormat/>
    <w:rsid w:val="002573B1"/>
    <w:pPr>
      <w:keepNext/>
      <w:keepLines/>
      <w:spacing w:before="180" w:after="60"/>
      <w:outlineLvl w:val="2"/>
    </w:pPr>
    <w:rPr>
      <w:b/>
      <w:color w:val="17365D" w:themeColor="text2" w:themeShade="BF"/>
      <w:sz w:val="26"/>
      <w:szCs w:val="32"/>
    </w:rPr>
  </w:style>
  <w:style w:type="paragraph" w:styleId="Heading4">
    <w:name w:val="heading 4"/>
    <w:basedOn w:val="Normal"/>
    <w:next w:val="Normal"/>
    <w:link w:val="Heading4Char"/>
    <w:uiPriority w:val="9"/>
    <w:qFormat/>
    <w:rsid w:val="002573B1"/>
    <w:pPr>
      <w:keepNext/>
      <w:keepLines/>
      <w:spacing w:before="180" w:after="60"/>
      <w:outlineLvl w:val="3"/>
    </w:pPr>
    <w:rPr>
      <w:rFonts w:eastAsiaTheme="majorEastAsia" w:cstheme="majorBidi"/>
      <w:b/>
      <w:bCs/>
      <w:i/>
      <w:iCs/>
      <w:color w:val="595959" w:themeColor="text1" w:themeTint="A6"/>
      <w:sz w:val="24"/>
      <w:szCs w:val="24"/>
    </w:rPr>
  </w:style>
  <w:style w:type="paragraph" w:styleId="Heading5">
    <w:name w:val="heading 5"/>
    <w:basedOn w:val="Normal"/>
    <w:next w:val="Normal"/>
    <w:link w:val="Heading5Char"/>
    <w:uiPriority w:val="9"/>
    <w:unhideWhenUsed/>
    <w:qFormat/>
    <w:rsid w:val="002573B1"/>
    <w:pPr>
      <w:keepNext/>
      <w:keepLines/>
      <w:pBdr>
        <w:bottom w:val="single" w:sz="4" w:space="1" w:color="1F497D" w:themeColor="text2"/>
      </w:pBdr>
      <w:shd w:val="clear" w:color="auto" w:fill="E7EDF5"/>
      <w:spacing w:after="60"/>
      <w:jc w:val="left"/>
      <w:outlineLvl w:val="4"/>
    </w:pPr>
    <w:rPr>
      <w:color w:val="17365D" w:themeColor="text2" w:themeShade="BF"/>
      <w:sz w:val="20"/>
      <w:szCs w:val="24"/>
    </w:rPr>
  </w:style>
  <w:style w:type="paragraph" w:styleId="Heading6">
    <w:name w:val="heading 6"/>
    <w:basedOn w:val="Normal"/>
    <w:next w:val="Normal"/>
    <w:link w:val="Heading6Char"/>
    <w:uiPriority w:val="9"/>
    <w:semiHidden/>
    <w:unhideWhenUsed/>
    <w:qFormat/>
    <w:rsid w:val="002573B1"/>
    <w:pPr>
      <w:keepNext/>
      <w:keepLines/>
      <w:spacing w:before="200" w:after="0"/>
      <w:outlineLvl w:val="5"/>
    </w:pPr>
    <w:rPr>
      <w:rFonts w:ascii="Calibri" w:eastAsiaTheme="majorEastAsia" w:hAnsi="Calibri" w:cstheme="majorBidi"/>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573B1"/>
    <w:pPr>
      <w:spacing w:before="120" w:after="120" w:line="300" w:lineRule="auto"/>
    </w:pPr>
    <w:rPr>
      <w:rFonts w:asciiTheme="minorHAnsi" w:eastAsia="Times New Roman" w:hAnsiTheme="minorHAnsi" w:cs="Times New Roman"/>
      <w:szCs w:val="22"/>
      <w:lang w:bidi="ar-SA"/>
    </w:rPr>
  </w:style>
  <w:style w:type="paragraph" w:styleId="ListParagraph">
    <w:name w:val="List Paragraph"/>
    <w:basedOn w:val="Normal"/>
    <w:uiPriority w:val="34"/>
    <w:unhideWhenUsed/>
    <w:qFormat/>
    <w:rsid w:val="002573B1"/>
    <w:pPr>
      <w:ind w:left="720"/>
      <w:contextualSpacing/>
    </w:pPr>
  </w:style>
  <w:style w:type="paragraph" w:customStyle="1" w:styleId="TableParagraph">
    <w:name w:val="Table Paragraph"/>
    <w:basedOn w:val="Normal"/>
    <w:uiPriority w:val="1"/>
    <w:qFormat/>
    <w:rsid w:val="00B85D19"/>
  </w:style>
  <w:style w:type="paragraph" w:styleId="ListNumber">
    <w:name w:val="List Number"/>
    <w:basedOn w:val="ListBullet"/>
    <w:uiPriority w:val="99"/>
    <w:rsid w:val="002573B1"/>
    <w:pPr>
      <w:numPr>
        <w:numId w:val="14"/>
      </w:numPr>
      <w:tabs>
        <w:tab w:val="left" w:pos="1080"/>
      </w:tabs>
    </w:pPr>
  </w:style>
  <w:style w:type="paragraph" w:styleId="ListBullet">
    <w:name w:val="List Bullet"/>
    <w:basedOn w:val="Normal"/>
    <w:uiPriority w:val="99"/>
    <w:rsid w:val="002573B1"/>
    <w:pPr>
      <w:numPr>
        <w:numId w:val="9"/>
      </w:numPr>
    </w:pPr>
    <w:rPr>
      <w:rFonts w:eastAsia="Times New Roman" w:cs="Times New Roman"/>
    </w:rPr>
  </w:style>
  <w:style w:type="paragraph" w:styleId="BalloonText">
    <w:name w:val="Balloon Text"/>
    <w:basedOn w:val="Normal"/>
    <w:link w:val="BalloonTextChar"/>
    <w:uiPriority w:val="99"/>
    <w:semiHidden/>
    <w:unhideWhenUsed/>
    <w:rsid w:val="002573B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B1"/>
    <w:rPr>
      <w:rFonts w:ascii="Tahoma" w:eastAsiaTheme="minorEastAsia" w:hAnsi="Tahoma" w:cs="Tahoma"/>
      <w:sz w:val="16"/>
      <w:szCs w:val="16"/>
      <w:lang w:bidi="en-US"/>
    </w:rPr>
  </w:style>
  <w:style w:type="paragraph" w:styleId="Bibliography">
    <w:name w:val="Bibliography"/>
    <w:basedOn w:val="Normal"/>
    <w:next w:val="Normal"/>
    <w:uiPriority w:val="37"/>
    <w:rsid w:val="002573B1"/>
    <w:pPr>
      <w:spacing w:line="276" w:lineRule="auto"/>
    </w:pPr>
  </w:style>
  <w:style w:type="paragraph" w:styleId="BlockText">
    <w:name w:val="Block Text"/>
    <w:basedOn w:val="Normal"/>
    <w:uiPriority w:val="99"/>
    <w:unhideWhenUsed/>
    <w:rsid w:val="002573B1"/>
    <w:pPr>
      <w:keepLines/>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shd w:val="clear" w:color="auto" w:fill="E7EDF5"/>
      <w:spacing w:before="240" w:after="240"/>
      <w:ind w:left="1152" w:right="1152"/>
    </w:pPr>
    <w:rPr>
      <w:i/>
      <w:iCs/>
      <w:color w:val="365F91" w:themeColor="accent1" w:themeShade="BF"/>
    </w:rPr>
  </w:style>
  <w:style w:type="paragraph" w:styleId="Caption">
    <w:name w:val="caption"/>
    <w:basedOn w:val="Normal"/>
    <w:next w:val="Normal"/>
    <w:uiPriority w:val="35"/>
    <w:qFormat/>
    <w:rsid w:val="002573B1"/>
    <w:pPr>
      <w:keepNext/>
      <w:keepLines/>
      <w:spacing w:before="360" w:line="276" w:lineRule="auto"/>
      <w:jc w:val="center"/>
    </w:pPr>
    <w:rPr>
      <w:b/>
      <w:sz w:val="22"/>
    </w:rPr>
  </w:style>
  <w:style w:type="paragraph" w:customStyle="1" w:styleId="Caption-Below">
    <w:name w:val="Caption - Below"/>
    <w:basedOn w:val="Caption"/>
    <w:qFormat/>
    <w:rsid w:val="002573B1"/>
    <w:pPr>
      <w:keepNext w:val="0"/>
      <w:spacing w:before="180" w:after="360"/>
    </w:pPr>
  </w:style>
  <w:style w:type="table" w:styleId="ColorfulList-Accent3">
    <w:name w:val="Colorful List Accent 3"/>
    <w:basedOn w:val="TableNormal"/>
    <w:uiPriority w:val="72"/>
    <w:rsid w:val="002573B1"/>
    <w:pPr>
      <w:widowControl/>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Shading1">
    <w:name w:val="Colorful Shading1"/>
    <w:basedOn w:val="TableNormal"/>
    <w:uiPriority w:val="71"/>
    <w:rsid w:val="002573B1"/>
    <w:pPr>
      <w:widowControl/>
    </w:pPr>
    <w:rPr>
      <w:color w:val="000000" w:themeColor="text1"/>
    </w:rPr>
    <w:tblPr>
      <w:tblStyleRowBandSize w:val="1"/>
      <w:tblStyleColBandSize w:val="1"/>
      <w:tblBorders>
        <w:top w:val="single" w:sz="24" w:space="0" w:color="9BBB59" w:themeColor="accent3"/>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2573B1"/>
    <w:pPr>
      <w:widowControl/>
    </w:pPr>
    <w:rPr>
      <w:color w:val="000000" w:themeColor="text1"/>
    </w:rPr>
    <w:tblPr>
      <w:tblStyleRowBandSize w:val="1"/>
      <w:tblStyleColBandSize w:val="1"/>
      <w:tblBorders>
        <w:top w:val="single" w:sz="24" w:space="0" w:color="4F81BD" w:themeColor="accent1"/>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character" w:styleId="Emphasis">
    <w:name w:val="Emphasis"/>
    <w:basedOn w:val="DefaultParagraphFont"/>
    <w:uiPriority w:val="20"/>
    <w:rsid w:val="002573B1"/>
    <w:rPr>
      <w:b/>
      <w:iCs/>
      <w:spacing w:val="0"/>
      <w:w w:val="100"/>
    </w:rPr>
  </w:style>
  <w:style w:type="character" w:styleId="EndnoteReference">
    <w:name w:val="endnote reference"/>
    <w:basedOn w:val="DefaultParagraphFont"/>
    <w:uiPriority w:val="99"/>
    <w:semiHidden/>
    <w:unhideWhenUsed/>
    <w:rsid w:val="002573B1"/>
    <w:rPr>
      <w:vertAlign w:val="superscript"/>
    </w:rPr>
  </w:style>
  <w:style w:type="paragraph" w:styleId="EndnoteText">
    <w:name w:val="endnote text"/>
    <w:basedOn w:val="Normal"/>
    <w:link w:val="EndnoteTextChar"/>
    <w:uiPriority w:val="99"/>
    <w:rsid w:val="002573B1"/>
    <w:pPr>
      <w:spacing w:after="0"/>
    </w:pPr>
  </w:style>
  <w:style w:type="character" w:customStyle="1" w:styleId="EndnoteTextChar">
    <w:name w:val="Endnote Text Char"/>
    <w:basedOn w:val="DefaultParagraphFont"/>
    <w:link w:val="EndnoteText"/>
    <w:uiPriority w:val="99"/>
    <w:rsid w:val="002573B1"/>
    <w:rPr>
      <w:rFonts w:ascii="Calibri Light" w:eastAsiaTheme="minorEastAsia" w:hAnsi="Calibri Light"/>
      <w:sz w:val="21"/>
      <w:szCs w:val="20"/>
      <w:lang w:bidi="en-US"/>
    </w:rPr>
  </w:style>
  <w:style w:type="paragraph" w:styleId="Footer">
    <w:name w:val="footer"/>
    <w:basedOn w:val="Normal"/>
    <w:link w:val="FooterChar"/>
    <w:uiPriority w:val="99"/>
    <w:rsid w:val="002573B1"/>
    <w:pPr>
      <w:tabs>
        <w:tab w:val="center" w:pos="4680"/>
        <w:tab w:val="right" w:pos="9360"/>
      </w:tabs>
      <w:spacing w:after="0"/>
      <w:jc w:val="right"/>
    </w:pPr>
    <w:rPr>
      <w:color w:val="7F7F7F" w:themeColor="text1" w:themeTint="80"/>
      <w:sz w:val="18"/>
    </w:rPr>
  </w:style>
  <w:style w:type="character" w:customStyle="1" w:styleId="FooterChar">
    <w:name w:val="Footer Char"/>
    <w:basedOn w:val="DefaultParagraphFont"/>
    <w:link w:val="Footer"/>
    <w:uiPriority w:val="99"/>
    <w:rsid w:val="002573B1"/>
    <w:rPr>
      <w:rFonts w:ascii="Calibri Light" w:eastAsiaTheme="minorEastAsia" w:hAnsi="Calibri Light"/>
      <w:color w:val="7F7F7F" w:themeColor="text1" w:themeTint="80"/>
      <w:sz w:val="18"/>
      <w:szCs w:val="20"/>
      <w:lang w:bidi="en-US"/>
    </w:rPr>
  </w:style>
  <w:style w:type="character" w:styleId="FootnoteReference">
    <w:name w:val="footnote reference"/>
    <w:basedOn w:val="DefaultParagraphFont"/>
    <w:uiPriority w:val="99"/>
    <w:semiHidden/>
    <w:unhideWhenUsed/>
    <w:rsid w:val="002573B1"/>
    <w:rPr>
      <w:vertAlign w:val="superscript"/>
    </w:rPr>
  </w:style>
  <w:style w:type="paragraph" w:styleId="FootnoteText">
    <w:name w:val="footnote text"/>
    <w:basedOn w:val="Normal"/>
    <w:link w:val="FootnoteTextChar"/>
    <w:uiPriority w:val="99"/>
    <w:rsid w:val="002573B1"/>
    <w:pPr>
      <w:spacing w:after="0"/>
    </w:pPr>
    <w:rPr>
      <w:i/>
      <w:color w:val="808080" w:themeColor="background1" w:themeShade="80"/>
      <w:sz w:val="18"/>
      <w:szCs w:val="18"/>
    </w:rPr>
  </w:style>
  <w:style w:type="character" w:customStyle="1" w:styleId="FootnoteTextChar">
    <w:name w:val="Footnote Text Char"/>
    <w:basedOn w:val="DefaultParagraphFont"/>
    <w:link w:val="FootnoteText"/>
    <w:uiPriority w:val="99"/>
    <w:rsid w:val="002573B1"/>
    <w:rPr>
      <w:rFonts w:ascii="Calibri Light" w:eastAsiaTheme="minorEastAsia" w:hAnsi="Calibri Light"/>
      <w:i/>
      <w:color w:val="808080" w:themeColor="background1" w:themeShade="80"/>
      <w:sz w:val="18"/>
      <w:szCs w:val="18"/>
      <w:lang w:bidi="en-US"/>
    </w:rPr>
  </w:style>
  <w:style w:type="paragraph" w:styleId="Header">
    <w:name w:val="header"/>
    <w:basedOn w:val="Normal"/>
    <w:link w:val="HeaderChar"/>
    <w:uiPriority w:val="99"/>
    <w:rsid w:val="002573B1"/>
    <w:pPr>
      <w:tabs>
        <w:tab w:val="center" w:pos="4680"/>
        <w:tab w:val="right" w:pos="9360"/>
      </w:tabs>
      <w:spacing w:before="0" w:after="0"/>
    </w:pPr>
    <w:rPr>
      <w:color w:val="7F7F7F" w:themeColor="text1" w:themeTint="80"/>
    </w:rPr>
  </w:style>
  <w:style w:type="character" w:customStyle="1" w:styleId="HeaderChar">
    <w:name w:val="Header Char"/>
    <w:basedOn w:val="DefaultParagraphFont"/>
    <w:link w:val="Header"/>
    <w:uiPriority w:val="99"/>
    <w:rsid w:val="002573B1"/>
    <w:rPr>
      <w:rFonts w:ascii="Calibri Light" w:eastAsiaTheme="minorEastAsia" w:hAnsi="Calibri Light"/>
      <w:color w:val="7F7F7F" w:themeColor="text1" w:themeTint="80"/>
      <w:sz w:val="21"/>
      <w:szCs w:val="20"/>
      <w:lang w:bidi="en-US"/>
    </w:rPr>
  </w:style>
  <w:style w:type="paragraph" w:customStyle="1" w:styleId="Header-DocumentTitle">
    <w:name w:val="Header-Document Title"/>
    <w:basedOn w:val="Header"/>
    <w:qFormat/>
    <w:rsid w:val="002573B1"/>
    <w:pPr>
      <w:pBdr>
        <w:bottom w:val="single" w:sz="4" w:space="1" w:color="7F7F7F" w:themeColor="text1" w:themeTint="80"/>
      </w:pBdr>
      <w:tabs>
        <w:tab w:val="clear" w:pos="4680"/>
        <w:tab w:val="clear" w:pos="9360"/>
      </w:tabs>
    </w:pPr>
    <w:rPr>
      <w:b/>
      <w:smallCaps/>
      <w:color w:val="76923C" w:themeColor="accent3" w:themeShade="BF"/>
    </w:rPr>
  </w:style>
  <w:style w:type="character" w:customStyle="1" w:styleId="Heading2Char">
    <w:name w:val="Heading 2 Char"/>
    <w:basedOn w:val="DefaultParagraphFont"/>
    <w:link w:val="Heading2"/>
    <w:uiPriority w:val="9"/>
    <w:rsid w:val="002573B1"/>
    <w:rPr>
      <w:rFonts w:ascii="Calibri Light" w:eastAsiaTheme="majorEastAsia" w:hAnsi="Calibri Light" w:cstheme="majorBidi"/>
      <w:b/>
      <w:bCs/>
      <w:smallCaps/>
      <w:color w:val="76923C" w:themeColor="accent3" w:themeShade="BF"/>
      <w:sz w:val="30"/>
      <w:szCs w:val="40"/>
      <w:lang w:bidi="en-US"/>
    </w:rPr>
  </w:style>
  <w:style w:type="character" w:customStyle="1" w:styleId="Heading3Char">
    <w:name w:val="Heading 3 Char"/>
    <w:basedOn w:val="DefaultParagraphFont"/>
    <w:link w:val="Heading3"/>
    <w:uiPriority w:val="9"/>
    <w:rsid w:val="002573B1"/>
    <w:rPr>
      <w:rFonts w:ascii="Calibri Light" w:eastAsiaTheme="minorEastAsia" w:hAnsi="Calibri Light"/>
      <w:b/>
      <w:color w:val="17365D" w:themeColor="text2" w:themeShade="BF"/>
      <w:sz w:val="26"/>
      <w:szCs w:val="32"/>
      <w:lang w:bidi="en-US"/>
    </w:rPr>
  </w:style>
  <w:style w:type="character" w:customStyle="1" w:styleId="Heading4Char">
    <w:name w:val="Heading 4 Char"/>
    <w:basedOn w:val="DefaultParagraphFont"/>
    <w:link w:val="Heading4"/>
    <w:uiPriority w:val="9"/>
    <w:rsid w:val="002573B1"/>
    <w:rPr>
      <w:rFonts w:ascii="Calibri Light" w:eastAsiaTheme="majorEastAsia" w:hAnsi="Calibri Light" w:cstheme="majorBidi"/>
      <w:b/>
      <w:bCs/>
      <w:i/>
      <w:iCs/>
      <w:color w:val="595959" w:themeColor="text1" w:themeTint="A6"/>
      <w:sz w:val="24"/>
      <w:szCs w:val="24"/>
      <w:lang w:bidi="en-US"/>
    </w:rPr>
  </w:style>
  <w:style w:type="character" w:customStyle="1" w:styleId="Heading5Char">
    <w:name w:val="Heading 5 Char"/>
    <w:basedOn w:val="DefaultParagraphFont"/>
    <w:link w:val="Heading5"/>
    <w:uiPriority w:val="9"/>
    <w:rsid w:val="002573B1"/>
    <w:rPr>
      <w:rFonts w:ascii="Calibri Light" w:eastAsiaTheme="minorEastAsia" w:hAnsi="Calibri Light"/>
      <w:color w:val="17365D" w:themeColor="text2" w:themeShade="BF"/>
      <w:sz w:val="20"/>
      <w:szCs w:val="24"/>
      <w:shd w:val="clear" w:color="auto" w:fill="E7EDF5"/>
      <w:lang w:bidi="en-US"/>
    </w:rPr>
  </w:style>
  <w:style w:type="character" w:customStyle="1" w:styleId="Heading6Char">
    <w:name w:val="Heading 6 Char"/>
    <w:basedOn w:val="DefaultParagraphFont"/>
    <w:link w:val="Heading6"/>
    <w:uiPriority w:val="9"/>
    <w:semiHidden/>
    <w:rsid w:val="002573B1"/>
    <w:rPr>
      <w:rFonts w:ascii="Calibri" w:eastAsiaTheme="majorEastAsia" w:hAnsi="Calibri" w:cstheme="majorBidi"/>
      <w:i/>
      <w:iCs/>
      <w:color w:val="1F497D" w:themeColor="text2"/>
      <w:sz w:val="21"/>
      <w:szCs w:val="20"/>
      <w:lang w:bidi="en-US"/>
    </w:rPr>
  </w:style>
  <w:style w:type="character" w:styleId="Hyperlink">
    <w:name w:val="Hyperlink"/>
    <w:basedOn w:val="DefaultParagraphFont"/>
    <w:uiPriority w:val="99"/>
    <w:rsid w:val="002573B1"/>
    <w:rPr>
      <w:color w:val="7F7F7F" w:themeColor="text1" w:themeTint="80"/>
      <w:u w:val="single"/>
    </w:rPr>
  </w:style>
  <w:style w:type="character" w:styleId="IntenseEmphasis">
    <w:name w:val="Intense Emphasis"/>
    <w:uiPriority w:val="21"/>
    <w:rsid w:val="002573B1"/>
    <w:rPr>
      <w:b/>
      <w:bCs/>
      <w:smallCaps/>
    </w:rPr>
  </w:style>
  <w:style w:type="character" w:styleId="IntenseReference">
    <w:name w:val="Intense Reference"/>
    <w:basedOn w:val="DefaultParagraphFont"/>
    <w:uiPriority w:val="32"/>
    <w:qFormat/>
    <w:rsid w:val="002573B1"/>
    <w:rPr>
      <w:b/>
      <w:bCs/>
      <w:smallCaps/>
      <w:color w:val="76923C" w:themeColor="accent3" w:themeShade="BF"/>
      <w:spacing w:val="5"/>
      <w:u w:val="single"/>
    </w:rPr>
  </w:style>
  <w:style w:type="character" w:customStyle="1" w:styleId="Lead-In">
    <w:name w:val="Lead-In"/>
    <w:basedOn w:val="DefaultParagraphFont"/>
    <w:uiPriority w:val="1"/>
    <w:rsid w:val="002573B1"/>
    <w:rPr>
      <w:color w:val="4F81BD" w:themeColor="accent1"/>
    </w:rPr>
  </w:style>
  <w:style w:type="character" w:customStyle="1" w:styleId="Lead-InCaps">
    <w:name w:val="Lead-In Caps"/>
    <w:basedOn w:val="Lead-In"/>
    <w:uiPriority w:val="1"/>
    <w:rsid w:val="002573B1"/>
    <w:rPr>
      <w:caps/>
      <w:smallCaps w:val="0"/>
      <w:color w:val="4F81BD" w:themeColor="accent1"/>
    </w:rPr>
  </w:style>
  <w:style w:type="paragraph" w:customStyle="1" w:styleId="LegalNumberLV2">
    <w:name w:val="Legal Number LV2"/>
    <w:basedOn w:val="Normal"/>
    <w:next w:val="Normal"/>
    <w:autoRedefine/>
    <w:rsid w:val="002573B1"/>
    <w:pPr>
      <w:numPr>
        <w:ilvl w:val="1"/>
        <w:numId w:val="8"/>
      </w:numPr>
    </w:pPr>
  </w:style>
  <w:style w:type="paragraph" w:customStyle="1" w:styleId="LegalNumberLV3">
    <w:name w:val="Legal Number LV3"/>
    <w:basedOn w:val="Normal"/>
    <w:next w:val="Normal"/>
    <w:autoRedefine/>
    <w:rsid w:val="002573B1"/>
    <w:pPr>
      <w:numPr>
        <w:ilvl w:val="2"/>
        <w:numId w:val="8"/>
      </w:numPr>
    </w:pPr>
  </w:style>
  <w:style w:type="paragraph" w:customStyle="1" w:styleId="LegalNumberLV4">
    <w:name w:val="Legal Number LV4"/>
    <w:basedOn w:val="Normal"/>
    <w:next w:val="Normal"/>
    <w:autoRedefine/>
    <w:rsid w:val="002573B1"/>
    <w:pPr>
      <w:numPr>
        <w:ilvl w:val="3"/>
        <w:numId w:val="8"/>
      </w:numPr>
    </w:pPr>
    <w:rPr>
      <w:lang w:bidi="ar-SA"/>
    </w:rPr>
  </w:style>
  <w:style w:type="paragraph" w:customStyle="1" w:styleId="LegalNumberLV5">
    <w:name w:val="Legal Number LV5"/>
    <w:basedOn w:val="Normal"/>
    <w:autoRedefine/>
    <w:rsid w:val="002573B1"/>
    <w:pPr>
      <w:numPr>
        <w:ilvl w:val="4"/>
        <w:numId w:val="8"/>
      </w:numPr>
    </w:pPr>
  </w:style>
  <w:style w:type="table" w:styleId="LightList-Accent3">
    <w:name w:val="Light List Accent 3"/>
    <w:basedOn w:val="TableNormal"/>
    <w:uiPriority w:val="61"/>
    <w:rsid w:val="002573B1"/>
    <w:pPr>
      <w:widowControl/>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ListBullet2">
    <w:name w:val="List Bullet 2"/>
    <w:basedOn w:val="Normal"/>
    <w:uiPriority w:val="99"/>
    <w:rsid w:val="002573B1"/>
    <w:pPr>
      <w:numPr>
        <w:numId w:val="11"/>
      </w:numPr>
      <w:contextualSpacing/>
    </w:pPr>
  </w:style>
  <w:style w:type="paragraph" w:styleId="ListBullet3">
    <w:name w:val="List Bullet 3"/>
    <w:basedOn w:val="Normal"/>
    <w:uiPriority w:val="99"/>
    <w:rsid w:val="002573B1"/>
    <w:pPr>
      <w:numPr>
        <w:numId w:val="13"/>
      </w:numPr>
      <w:contextualSpacing/>
    </w:pPr>
  </w:style>
  <w:style w:type="table" w:styleId="MediumGrid1-Accent3">
    <w:name w:val="Medium Grid 1 Accent 3"/>
    <w:basedOn w:val="TableNormal"/>
    <w:uiPriority w:val="67"/>
    <w:rsid w:val="002573B1"/>
    <w:pPr>
      <w:widowControl/>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21">
    <w:name w:val="Medium Grid 21"/>
    <w:basedOn w:val="TableNormal"/>
    <w:uiPriority w:val="68"/>
    <w:rsid w:val="002573B1"/>
    <w:pPr>
      <w:widowControl/>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2573B1"/>
    <w:pPr>
      <w:widowControl/>
    </w:pPr>
    <w:rPr>
      <w:rFonts w:ascii="Calibri" w:eastAsiaTheme="majorEastAsia" w:hAnsi="Calibr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2573B1"/>
    <w:pPr>
      <w:widowControl/>
    </w:pPr>
    <w:rPr>
      <w:rFonts w:ascii="Calibri" w:eastAsiaTheme="majorEastAsia" w:hAnsi="Calibr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2573B1"/>
    <w:pPr>
      <w:widowControl/>
    </w:pPr>
    <w:rPr>
      <w:rFonts w:ascii="Calibri" w:eastAsiaTheme="majorEastAsia" w:hAnsi="Calibr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2573B1"/>
    <w:pPr>
      <w:widowControl/>
    </w:pPr>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2573B1"/>
    <w:pPr>
      <w:widowControl/>
    </w:pPr>
    <w:rPr>
      <w:rFonts w:ascii="Calibri" w:eastAsiaTheme="majorEastAsia" w:hAnsi="Calibr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2573B1"/>
    <w:pPr>
      <w:widowControl/>
    </w:pPr>
    <w:rPr>
      <w:rFonts w:ascii="Calibri" w:eastAsiaTheme="majorEastAsia" w:hAnsi="Calibr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Accent1">
    <w:name w:val="Medium Grid 3 Accent 1"/>
    <w:basedOn w:val="TableNormal"/>
    <w:uiPriority w:val="69"/>
    <w:rsid w:val="002573B1"/>
    <w:pPr>
      <w:widowControl/>
      <w:spacing w:before="60" w:after="60"/>
      <w:jc w:val="center"/>
    </w:pPr>
    <w:rPr>
      <w:rFonts w:eastAsiaTheme="minorEastAsia"/>
      <w:sz w:val="18"/>
      <w:szCs w:val="20"/>
      <w:lang w:bidi="en-US"/>
    </w:rPr>
    <w:tblPr>
      <w:tblStyleRowBandSize w:val="1"/>
      <w:tblStyleColBandSize w:val="1"/>
      <w:tblCellSpacing w:w="21" w:type="dxa"/>
      <w:tblCellMar>
        <w:top w:w="14" w:type="dxa"/>
        <w:left w:w="144" w:type="dxa"/>
        <w:bottom w:w="14" w:type="dxa"/>
        <w:right w:w="144" w:type="dxa"/>
      </w:tblCellMar>
    </w:tblPr>
    <w:trPr>
      <w:tblCellSpacing w:w="21" w:type="dxa"/>
    </w:trPr>
    <w:tcPr>
      <w:shd w:val="clear" w:color="auto" w:fill="FFFFFF" w:themeFill="background1"/>
      <w:vAlign w:val="center"/>
    </w:tcPr>
    <w:tblStylePr w:type="firstRow">
      <w:pPr>
        <w:wordWrap/>
        <w:spacing w:beforeLines="0" w:beforeAutospacing="0" w:afterLines="0" w:afterAutospacing="0" w:line="240" w:lineRule="auto"/>
        <w:jc w:val="center"/>
      </w:pPr>
      <w:rPr>
        <w:rFonts w:asciiTheme="minorHAnsi" w:hAnsiTheme="minorHAnsi"/>
        <w:b/>
        <w:bCs/>
        <w:i w:val="0"/>
        <w:iCs w:val="0"/>
        <w:color w:val="auto"/>
        <w:sz w:val="18"/>
      </w:rPr>
      <w:tblPr/>
      <w:tcPr>
        <w:shd w:val="clear" w:color="auto" w:fill="B8CCE4" w:themeFill="accent1" w:themeFillTint="66"/>
      </w:tcPr>
    </w:tblStylePr>
    <w:tblStylePr w:type="lastRow">
      <w:pPr>
        <w:jc w:val="left"/>
      </w:pPr>
      <w:rPr>
        <w:rFonts w:asciiTheme="minorHAnsi" w:hAnsiTheme="minorHAnsi"/>
        <w:b w:val="0"/>
        <w:bCs/>
        <w:i/>
        <w:iCs w:val="0"/>
        <w:color w:val="9BBB59" w:themeColor="accent3"/>
        <w:sz w:val="16"/>
      </w:rPr>
      <w:tblPr/>
      <w:tcPr>
        <w:shd w:val="clear" w:color="auto" w:fill="FFFFFF" w:themeFill="background1"/>
      </w:tcPr>
    </w:tblStylePr>
    <w:tblStylePr w:type="firstCol">
      <w:pPr>
        <w:wordWrap/>
        <w:spacing w:beforeLines="0" w:beforeAutospacing="1" w:afterLines="0" w:afterAutospacing="1" w:line="240" w:lineRule="auto"/>
        <w:jc w:val="center"/>
      </w:pPr>
      <w:rPr>
        <w:rFonts w:asciiTheme="minorHAnsi" w:hAnsiTheme="minorHAnsi"/>
        <w:b/>
        <w:bCs/>
        <w:i w:val="0"/>
        <w:iCs w:val="0"/>
        <w:color w:val="auto"/>
        <w:sz w:val="18"/>
      </w:rPr>
      <w:tblPr/>
      <w:tcPr>
        <w:tcBorders>
          <w:top w:val="nil"/>
          <w:left w:val="nil"/>
          <w:bottom w:val="nil"/>
          <w:right w:val="nil"/>
          <w:insideH w:val="nil"/>
          <w:insideV w:val="nil"/>
          <w:tl2br w:val="nil"/>
          <w:tr2bl w:val="nil"/>
        </w:tcBorders>
        <w:shd w:val="clear" w:color="auto" w:fill="DBE5F1" w:themeFill="accent1" w:themeFillTint="33"/>
      </w:tcPr>
    </w:tblStylePr>
    <w:tblStylePr w:type="lastCol">
      <w:pPr>
        <w:wordWrap/>
        <w:spacing w:beforeLines="0" w:beforeAutospacing="1" w:afterLines="0" w:afterAutospacing="1" w:line="240" w:lineRule="auto"/>
      </w:pPr>
      <w:rPr>
        <w:rFonts w:asciiTheme="minorHAnsi" w:hAnsiTheme="minorHAnsi"/>
        <w:b/>
        <w:bCs/>
        <w:i w:val="0"/>
        <w:iCs w:val="0"/>
        <w:color w:val="auto"/>
        <w:sz w:val="18"/>
      </w:rPr>
      <w:tblPr/>
      <w:tcPr>
        <w:tcBorders>
          <w:top w:val="nil"/>
          <w:left w:val="nil"/>
          <w:bottom w:val="nil"/>
          <w:right w:val="nil"/>
          <w:insideH w:val="nil"/>
          <w:insideV w:val="nil"/>
          <w:tl2br w:val="nil"/>
          <w:tr2bl w:val="nil"/>
        </w:tcBorders>
        <w:shd w:val="clear" w:color="auto" w:fill="DBE5F1" w:themeFill="accent1" w:themeFillTint="33"/>
      </w:tcPr>
    </w:tblStylePr>
    <w:tblStylePr w:type="band1Vert">
      <w:tblPr/>
      <w:tcPr>
        <w:tcBorders>
          <w:top w:val="nil"/>
          <w:left w:val="nil"/>
          <w:bottom w:val="nil"/>
          <w:right w:val="nil"/>
          <w:insideH w:val="nil"/>
          <w:insideV w:val="nil"/>
          <w:tl2br w:val="nil"/>
          <w:tr2bl w:val="nil"/>
        </w:tcBorders>
        <w:shd w:val="clear" w:color="auto" w:fill="F2F2F2" w:themeFill="background1" w:themeFillShade="F2"/>
      </w:tcPr>
    </w:tblStylePr>
    <w:tblStylePr w:type="band2Vert">
      <w:tblPr/>
      <w:tcPr>
        <w:tcBorders>
          <w:top w:val="nil"/>
          <w:left w:val="nil"/>
          <w:bottom w:val="nil"/>
          <w:right w:val="nil"/>
          <w:insideH w:val="nil"/>
          <w:insideV w:val="nil"/>
          <w:tl2br w:val="nil"/>
          <w:tr2bl w:val="nil"/>
        </w:tcBorders>
        <w:shd w:val="clear" w:color="auto" w:fill="FFFFFF" w:themeFill="background1"/>
      </w:tcPr>
    </w:tblStylePr>
    <w:tblStylePr w:type="band1Horz">
      <w:pPr>
        <w:wordWrap/>
        <w:spacing w:beforeLines="0" w:beforeAutospacing="1" w:afterLines="0" w:afterAutospacing="1" w:line="240" w:lineRule="auto"/>
      </w:pPr>
      <w:tblPr/>
      <w:tcPr>
        <w:tcBorders>
          <w:top w:val="nil"/>
          <w:left w:val="nil"/>
          <w:bottom w:val="nil"/>
          <w:right w:val="nil"/>
          <w:insideH w:val="nil"/>
          <w:insideV w:val="nil"/>
          <w:tl2br w:val="nil"/>
          <w:tr2bl w:val="nil"/>
        </w:tcBorders>
        <w:shd w:val="clear" w:color="auto" w:fill="F2F2F2" w:themeFill="background1" w:themeFillShade="F2"/>
      </w:tcPr>
    </w:tblStylePr>
    <w:tblStylePr w:type="band2Horz">
      <w:pPr>
        <w:wordWrap/>
        <w:spacing w:beforeLines="0" w:beforeAutospacing="1" w:afterLines="0" w:afterAutospacing="1" w:line="240" w:lineRule="auto"/>
      </w:pPr>
      <w:tblPr/>
      <w:tcPr>
        <w:shd w:val="clear" w:color="auto" w:fill="D9D9D9" w:themeFill="background1" w:themeFillShade="D9"/>
      </w:tcPr>
    </w:tblStylePr>
  </w:style>
  <w:style w:type="table" w:styleId="MediumGrid3-Accent3">
    <w:name w:val="Medium Grid 3 Accent 3"/>
    <w:basedOn w:val="TableNormal"/>
    <w:uiPriority w:val="69"/>
    <w:rsid w:val="002573B1"/>
    <w:pPr>
      <w:widowControl/>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List1-Accent3">
    <w:name w:val="Medium List 1 Accent 3"/>
    <w:basedOn w:val="TableNormal"/>
    <w:uiPriority w:val="65"/>
    <w:rsid w:val="002573B1"/>
    <w:pPr>
      <w:widowControl/>
    </w:pPr>
    <w:rPr>
      <w:rFonts w:eastAsiaTheme="minorEastAsia"/>
      <w:color w:val="000000" w:themeColor="text1"/>
      <w:szCs w:val="20"/>
      <w:lang w:bidi="en-US"/>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21">
    <w:name w:val="Medium List 21"/>
    <w:basedOn w:val="TableNormal"/>
    <w:uiPriority w:val="66"/>
    <w:rsid w:val="002573B1"/>
    <w:pPr>
      <w:widowControl/>
    </w:pPr>
    <w:rPr>
      <w:rFonts w:ascii="Calibri" w:eastAsiaTheme="majorEastAsia" w:hAnsi="Calibr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2573B1"/>
    <w:pPr>
      <w:widowControl/>
    </w:pPr>
    <w:rPr>
      <w:rFonts w:ascii="Calibri" w:eastAsiaTheme="majorEastAsia" w:hAnsi="Calibr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2573B1"/>
    <w:pPr>
      <w:widowControl/>
    </w:pPr>
    <w:rPr>
      <w:rFonts w:ascii="Calibri" w:eastAsiaTheme="majorEastAsia" w:hAnsi="Calibr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2573B1"/>
    <w:pPr>
      <w:widowControl/>
    </w:pPr>
    <w:rPr>
      <w:rFonts w:ascii="Calibri" w:eastAsiaTheme="majorEastAsia" w:hAnsi="Calibr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2573B1"/>
    <w:pPr>
      <w:widowControl/>
    </w:pPr>
    <w:rPr>
      <w:rFonts w:ascii="Calibri" w:eastAsiaTheme="majorEastAsia" w:hAnsi="Calibr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2573B1"/>
    <w:pPr>
      <w:widowControl/>
    </w:pPr>
    <w:rPr>
      <w:rFonts w:ascii="Calibri" w:eastAsiaTheme="majorEastAsia" w:hAnsi="Calibr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2573B1"/>
    <w:pPr>
      <w:widowControl/>
    </w:pPr>
    <w:rPr>
      <w:rFonts w:ascii="Calibri" w:eastAsiaTheme="majorEastAsia" w:hAnsi="Calibr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Normal-Left">
    <w:name w:val="Normal - Left"/>
    <w:basedOn w:val="Normal"/>
    <w:qFormat/>
    <w:rsid w:val="002573B1"/>
    <w:pPr>
      <w:jc w:val="left"/>
    </w:pPr>
  </w:style>
  <w:style w:type="paragraph" w:customStyle="1" w:styleId="Normal-Right">
    <w:name w:val="Normal - Right"/>
    <w:basedOn w:val="Normal"/>
    <w:qFormat/>
    <w:rsid w:val="002573B1"/>
    <w:pPr>
      <w:jc w:val="right"/>
    </w:pPr>
  </w:style>
  <w:style w:type="paragraph" w:customStyle="1" w:styleId="Normal-TightSpacing">
    <w:name w:val="Normal - Tight Spacing"/>
    <w:basedOn w:val="Normal"/>
    <w:qFormat/>
    <w:rsid w:val="002573B1"/>
    <w:pPr>
      <w:spacing w:before="0" w:after="0"/>
      <w:jc w:val="left"/>
    </w:pPr>
    <w:rPr>
      <w:lang w:bidi="ar-SA"/>
    </w:rPr>
  </w:style>
  <w:style w:type="paragraph" w:styleId="NormalWeb">
    <w:name w:val="Normal (Web)"/>
    <w:basedOn w:val="Normal"/>
    <w:uiPriority w:val="99"/>
    <w:semiHidden/>
    <w:unhideWhenUsed/>
    <w:rsid w:val="002573B1"/>
    <w:pPr>
      <w:spacing w:before="100" w:beforeAutospacing="1" w:after="100" w:afterAutospacing="1"/>
    </w:pPr>
    <w:rPr>
      <w:rFonts w:ascii="Times New Roman" w:eastAsia="Times New Roman" w:hAnsi="Times New Roman" w:cs="Times New Roman"/>
      <w:sz w:val="24"/>
      <w:szCs w:val="24"/>
    </w:rPr>
  </w:style>
  <w:style w:type="character" w:styleId="PageNumber">
    <w:name w:val="page number"/>
    <w:basedOn w:val="DefaultParagraphFont"/>
    <w:uiPriority w:val="99"/>
    <w:unhideWhenUsed/>
    <w:rsid w:val="002573B1"/>
    <w:rPr>
      <w:rFonts w:ascii="Calibri Light" w:hAnsi="Calibri Light"/>
      <w:color w:val="7F7F7F" w:themeColor="text1" w:themeTint="80"/>
      <w:sz w:val="18"/>
    </w:rPr>
  </w:style>
  <w:style w:type="character" w:styleId="PlaceholderText">
    <w:name w:val="Placeholder Text"/>
    <w:basedOn w:val="DefaultParagraphFont"/>
    <w:uiPriority w:val="99"/>
    <w:semiHidden/>
    <w:rsid w:val="002573B1"/>
    <w:rPr>
      <w:color w:val="808080"/>
    </w:rPr>
  </w:style>
  <w:style w:type="paragraph" w:customStyle="1" w:styleId="QuoteLarge">
    <w:name w:val="Quote Large"/>
    <w:basedOn w:val="Normal"/>
    <w:rsid w:val="002573B1"/>
    <w:pPr>
      <w:spacing w:before="0" w:after="0"/>
    </w:pPr>
    <w:rPr>
      <w:color w:val="E7EDF5"/>
      <w:sz w:val="28"/>
      <w:szCs w:val="32"/>
    </w:rPr>
  </w:style>
  <w:style w:type="paragraph" w:customStyle="1" w:styleId="QuoteSmall">
    <w:name w:val="Quote Small"/>
    <w:basedOn w:val="Normal"/>
    <w:rsid w:val="002573B1"/>
    <w:rPr>
      <w:color w:val="EAF1DD" w:themeColor="accent3" w:themeTint="33"/>
      <w:sz w:val="20"/>
      <w:szCs w:val="18"/>
    </w:rPr>
  </w:style>
  <w:style w:type="paragraph" w:customStyle="1" w:styleId="SectionLead-in">
    <w:name w:val="Section Lead-in"/>
    <w:basedOn w:val="Normal"/>
    <w:autoRedefine/>
    <w:rsid w:val="002573B1"/>
    <w:pPr>
      <w:spacing w:line="360" w:lineRule="auto"/>
    </w:pPr>
    <w:rPr>
      <w:color w:val="808080" w:themeColor="background1" w:themeShade="80"/>
      <w:sz w:val="24"/>
      <w:szCs w:val="24"/>
    </w:rPr>
  </w:style>
  <w:style w:type="paragraph" w:customStyle="1" w:styleId="Source">
    <w:name w:val="Source"/>
    <w:basedOn w:val="Normal"/>
    <w:rsid w:val="002573B1"/>
    <w:pPr>
      <w:spacing w:before="0" w:after="0"/>
    </w:pPr>
    <w:rPr>
      <w:i/>
      <w:color w:val="808080" w:themeColor="background1" w:themeShade="80"/>
      <w:sz w:val="18"/>
    </w:rPr>
  </w:style>
  <w:style w:type="character" w:styleId="Strong">
    <w:name w:val="Strong"/>
    <w:basedOn w:val="DefaultParagraphFont"/>
    <w:uiPriority w:val="22"/>
    <w:qFormat/>
    <w:rsid w:val="002573B1"/>
    <w:rPr>
      <w:b/>
      <w:bCs/>
      <w:sz w:val="21"/>
    </w:rPr>
  </w:style>
  <w:style w:type="paragraph" w:styleId="Subtitle">
    <w:name w:val="Subtitle"/>
    <w:basedOn w:val="Normal"/>
    <w:next w:val="Normal"/>
    <w:link w:val="SubtitleChar"/>
    <w:uiPriority w:val="11"/>
    <w:rsid w:val="002573B1"/>
    <w:pPr>
      <w:numPr>
        <w:ilvl w:val="1"/>
      </w:numPr>
      <w:jc w:val="right"/>
    </w:pPr>
    <w:rPr>
      <w:rFonts w:eastAsiaTheme="majorEastAsia" w:cstheme="majorBidi"/>
      <w:b/>
      <w:iCs/>
      <w:smallCaps/>
      <w:color w:val="76923C" w:themeColor="accent3" w:themeShade="BF"/>
      <w:spacing w:val="10"/>
      <w:sz w:val="40"/>
      <w:szCs w:val="24"/>
    </w:rPr>
  </w:style>
  <w:style w:type="character" w:customStyle="1" w:styleId="SubtitleChar">
    <w:name w:val="Subtitle Char"/>
    <w:basedOn w:val="DefaultParagraphFont"/>
    <w:link w:val="Subtitle"/>
    <w:uiPriority w:val="11"/>
    <w:rsid w:val="002573B1"/>
    <w:rPr>
      <w:rFonts w:ascii="Calibri Light" w:eastAsiaTheme="majorEastAsia" w:hAnsi="Calibri Light" w:cstheme="majorBidi"/>
      <w:b/>
      <w:iCs/>
      <w:smallCaps/>
      <w:color w:val="76923C" w:themeColor="accent3" w:themeShade="BF"/>
      <w:spacing w:val="10"/>
      <w:sz w:val="40"/>
      <w:szCs w:val="24"/>
      <w:lang w:bidi="en-US"/>
    </w:rPr>
  </w:style>
  <w:style w:type="character" w:styleId="SubtleEmphasis">
    <w:name w:val="Subtle Emphasis"/>
    <w:uiPriority w:val="19"/>
    <w:rsid w:val="002573B1"/>
    <w:rPr>
      <w:i/>
      <w:iCs/>
    </w:rPr>
  </w:style>
  <w:style w:type="character" w:styleId="SubtleReference">
    <w:name w:val="Subtle Reference"/>
    <w:basedOn w:val="DefaultParagraphFont"/>
    <w:uiPriority w:val="31"/>
    <w:qFormat/>
    <w:rsid w:val="002573B1"/>
    <w:rPr>
      <w:smallCaps/>
      <w:color w:val="76923C" w:themeColor="accent3" w:themeShade="BF"/>
      <w:u w:val="single"/>
    </w:rPr>
  </w:style>
  <w:style w:type="paragraph" w:customStyle="1" w:styleId="Table-ColumnHeader">
    <w:name w:val="Table - Column Header"/>
    <w:basedOn w:val="Normal"/>
    <w:rsid w:val="002573B1"/>
    <w:pPr>
      <w:spacing w:before="0" w:after="0"/>
    </w:pPr>
    <w:rPr>
      <w:rFonts w:eastAsiaTheme="majorEastAsia" w:cstheme="majorBidi"/>
      <w:b/>
      <w:sz w:val="22"/>
    </w:rPr>
  </w:style>
  <w:style w:type="table" w:styleId="TableGrid">
    <w:name w:val="Table Grid"/>
    <w:basedOn w:val="TableNormal"/>
    <w:uiPriority w:val="59"/>
    <w:rsid w:val="002573B1"/>
    <w:pPr>
      <w:widowControl/>
      <w:spacing w:before="120"/>
    </w:pPr>
    <w:rPr>
      <w:rFonts w:eastAsiaTheme="minorEastAsia"/>
      <w:sz w:val="20"/>
      <w:szCs w:val="20"/>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2573B1"/>
    <w:pPr>
      <w:spacing w:after="0"/>
      <w:ind w:right="1080"/>
    </w:pPr>
    <w:rPr>
      <w:sz w:val="22"/>
    </w:rPr>
  </w:style>
  <w:style w:type="paragraph" w:styleId="Title">
    <w:name w:val="Title"/>
    <w:basedOn w:val="Normal"/>
    <w:next w:val="Normal"/>
    <w:link w:val="TitleChar"/>
    <w:uiPriority w:val="10"/>
    <w:rsid w:val="002573B1"/>
    <w:pPr>
      <w:pBdr>
        <w:bottom w:val="single" w:sz="8" w:space="4" w:color="4F81BD" w:themeColor="accent1"/>
      </w:pBdr>
      <w:spacing w:before="1600" w:after="320"/>
      <w:contextualSpacing/>
      <w:jc w:val="right"/>
    </w:pPr>
    <w:rPr>
      <w:rFonts w:eastAsiaTheme="majorEastAsia" w:cstheme="majorBidi"/>
      <w:b/>
      <w:color w:val="17365D" w:themeColor="text2" w:themeShade="BF"/>
      <w:spacing w:val="5"/>
      <w:kern w:val="28"/>
      <w:sz w:val="56"/>
      <w:szCs w:val="52"/>
    </w:rPr>
  </w:style>
  <w:style w:type="character" w:customStyle="1" w:styleId="TitleChar">
    <w:name w:val="Title Char"/>
    <w:basedOn w:val="DefaultParagraphFont"/>
    <w:link w:val="Title"/>
    <w:uiPriority w:val="10"/>
    <w:rsid w:val="002573B1"/>
    <w:rPr>
      <w:rFonts w:ascii="Calibri Light" w:eastAsiaTheme="majorEastAsia" w:hAnsi="Calibri Light" w:cstheme="majorBidi"/>
      <w:b/>
      <w:color w:val="17365D" w:themeColor="text2" w:themeShade="BF"/>
      <w:spacing w:val="5"/>
      <w:kern w:val="28"/>
      <w:sz w:val="56"/>
      <w:szCs w:val="52"/>
      <w:lang w:bidi="en-US"/>
    </w:rPr>
  </w:style>
  <w:style w:type="paragraph" w:customStyle="1" w:styleId="TitlePage-ContactInfo">
    <w:name w:val="Title Page - Contact Info"/>
    <w:basedOn w:val="Source"/>
    <w:qFormat/>
    <w:rsid w:val="002573B1"/>
    <w:pPr>
      <w:jc w:val="right"/>
    </w:pPr>
    <w:rPr>
      <w:i w:val="0"/>
      <w:color w:val="FFFFFF" w:themeColor="background1"/>
    </w:rPr>
  </w:style>
  <w:style w:type="paragraph" w:styleId="TOC1">
    <w:name w:val="toc 1"/>
    <w:basedOn w:val="Normal"/>
    <w:next w:val="Normal"/>
    <w:autoRedefine/>
    <w:uiPriority w:val="39"/>
    <w:rsid w:val="002573B1"/>
    <w:pPr>
      <w:keepNext/>
      <w:pBdr>
        <w:top w:val="single" w:sz="4" w:space="1" w:color="D6E3BC" w:themeColor="accent3" w:themeTint="66"/>
        <w:bottom w:val="single" w:sz="4" w:space="1" w:color="D6E3BC" w:themeColor="accent3" w:themeTint="66"/>
      </w:pBdr>
      <w:tabs>
        <w:tab w:val="right" w:pos="10800"/>
      </w:tabs>
      <w:spacing w:before="240" w:after="0"/>
      <w:jc w:val="left"/>
    </w:pPr>
    <w:rPr>
      <w:b/>
      <w:bCs/>
      <w:iCs/>
      <w:noProof/>
      <w:color w:val="17365D" w:themeColor="text2" w:themeShade="BF"/>
      <w:spacing w:val="10"/>
      <w:sz w:val="28"/>
      <w:szCs w:val="24"/>
    </w:rPr>
  </w:style>
  <w:style w:type="paragraph" w:styleId="TOC2">
    <w:name w:val="toc 2"/>
    <w:basedOn w:val="Normal"/>
    <w:next w:val="Normal"/>
    <w:autoRedefine/>
    <w:uiPriority w:val="39"/>
    <w:rsid w:val="002573B1"/>
    <w:pPr>
      <w:tabs>
        <w:tab w:val="right" w:leader="dot" w:pos="10800"/>
      </w:tabs>
      <w:spacing w:after="0"/>
      <w:ind w:left="360"/>
      <w:jc w:val="left"/>
    </w:pPr>
    <w:rPr>
      <w:bCs/>
      <w:noProof/>
      <w:color w:val="76923C" w:themeColor="accent3" w:themeShade="BF"/>
      <w:sz w:val="22"/>
      <w:szCs w:val="22"/>
    </w:rPr>
  </w:style>
  <w:style w:type="paragraph" w:styleId="TOC3">
    <w:name w:val="toc 3"/>
    <w:basedOn w:val="Normal"/>
    <w:next w:val="Normal"/>
    <w:autoRedefine/>
    <w:uiPriority w:val="39"/>
    <w:rsid w:val="002573B1"/>
    <w:pPr>
      <w:tabs>
        <w:tab w:val="right" w:leader="dot" w:pos="10800"/>
      </w:tabs>
      <w:spacing w:after="0"/>
      <w:ind w:left="720"/>
      <w:contextualSpacing/>
      <w:jc w:val="left"/>
    </w:pPr>
    <w:rPr>
      <w:noProof/>
      <w:sz w:val="20"/>
    </w:rPr>
  </w:style>
  <w:style w:type="paragraph" w:styleId="TOC4">
    <w:name w:val="toc 4"/>
    <w:basedOn w:val="Normal"/>
    <w:next w:val="Normal"/>
    <w:autoRedefine/>
    <w:uiPriority w:val="39"/>
    <w:unhideWhenUsed/>
    <w:rsid w:val="002573B1"/>
    <w:pPr>
      <w:tabs>
        <w:tab w:val="right" w:leader="dot" w:pos="8640"/>
      </w:tabs>
      <w:spacing w:before="0" w:after="0"/>
      <w:ind w:left="1080"/>
    </w:pPr>
    <w:rPr>
      <w:i/>
      <w:noProof/>
      <w:sz w:val="20"/>
    </w:rPr>
  </w:style>
  <w:style w:type="paragraph" w:styleId="TOCHeading">
    <w:name w:val="TOC Heading"/>
    <w:basedOn w:val="Heading1"/>
    <w:next w:val="Normal"/>
    <w:autoRedefine/>
    <w:uiPriority w:val="39"/>
    <w:qFormat/>
    <w:rsid w:val="002573B1"/>
    <w:pPr>
      <w:tabs>
        <w:tab w:val="right" w:pos="10800"/>
      </w:tabs>
      <w:ind w:right="0"/>
      <w:outlineLvl w:val="9"/>
    </w:pPr>
    <w:rPr>
      <w:noProof/>
      <w:spacing w:val="-30"/>
    </w:rPr>
  </w:style>
  <w:style w:type="paragraph" w:customStyle="1" w:styleId="xAPPHeading1">
    <w:name w:val="x APP Heading 1"/>
    <w:basedOn w:val="Normal"/>
    <w:next w:val="Normal"/>
    <w:autoRedefine/>
    <w:rsid w:val="002573B1"/>
    <w:pPr>
      <w:pageBreakBefore/>
      <w:pBdr>
        <w:bottom w:val="single" w:sz="12" w:space="1" w:color="595959" w:themeColor="text1" w:themeTint="A6"/>
      </w:pBdr>
      <w:spacing w:before="960"/>
      <w:jc w:val="right"/>
    </w:pPr>
    <w:rPr>
      <w:b/>
      <w:caps/>
      <w:color w:val="595959" w:themeColor="text1" w:themeTint="A6"/>
      <w:sz w:val="36"/>
      <w:szCs w:val="48"/>
    </w:rPr>
  </w:style>
  <w:style w:type="paragraph" w:customStyle="1" w:styleId="xAppHeading2">
    <w:name w:val="x App Heading 2"/>
    <w:basedOn w:val="Normal"/>
    <w:next w:val="Normal"/>
    <w:rsid w:val="002573B1"/>
    <w:pPr>
      <w:pBdr>
        <w:bottom w:val="single" w:sz="4" w:space="1" w:color="D6E3BC" w:themeColor="accent3" w:themeTint="66"/>
      </w:pBdr>
      <w:spacing w:before="240"/>
    </w:pPr>
    <w:rPr>
      <w:rFonts w:eastAsia="Times New Roman"/>
      <w:b/>
      <w:smallCaps/>
      <w:color w:val="76923C" w:themeColor="accent3" w:themeShade="BF"/>
      <w:sz w:val="32"/>
    </w:rPr>
  </w:style>
  <w:style w:type="paragraph" w:customStyle="1" w:styleId="xAppHeading3">
    <w:name w:val="x App Heading 3"/>
    <w:basedOn w:val="Normal"/>
    <w:next w:val="Normal"/>
    <w:rsid w:val="002573B1"/>
    <w:pPr>
      <w:spacing w:after="60"/>
    </w:pPr>
    <w:rPr>
      <w:rFonts w:eastAsia="Times New Roman"/>
      <w:color w:val="1F497D" w:themeColor="text2"/>
      <w:sz w:val="28"/>
    </w:rPr>
  </w:style>
  <w:style w:type="character" w:customStyle="1" w:styleId="BodyTextChar">
    <w:name w:val="Body Text Char"/>
    <w:basedOn w:val="DefaultParagraphFont"/>
    <w:link w:val="BodyText"/>
    <w:rsid w:val="002573B1"/>
    <w:rPr>
      <w:rFonts w:eastAsia="Times New Roman" w:cs="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1270</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Microsoft Word - Timesheet Preparation - ATG.doc</vt:lpstr>
    </vt:vector>
  </TitlesOfParts>
  <Company>Alliance Transportation Group, Inc.</Company>
  <LinksUpToDate>false</LinksUpToDate>
  <CharactersWithSpaces>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Timesheet Preparation - ATG.doc</dc:title>
  <dc:creator>GLH</dc:creator>
  <cp:lastModifiedBy>Kimberlee McDonald</cp:lastModifiedBy>
  <cp:revision>6</cp:revision>
  <dcterms:created xsi:type="dcterms:W3CDTF">2016-08-25T18:11:00Z</dcterms:created>
  <dcterms:modified xsi:type="dcterms:W3CDTF">2016-10-27T19:55:00Z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2012-11-19T00:00:00Z</vt:filetime>
  </property>
  <property fmtid="{D5CDD505-2E9C-101B-9397-08002B2CF9AE}" pid="3" name="LastSaved">
    <vt:filetime>2015-01-12T00:00:00Z</vt:filetime>
  </property>
</Properties>
</file>