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0BAD" w14:textId="1C22EA5A" w:rsidR="00834907" w:rsidRPr="00EC4275" w:rsidRDefault="00D32F73" w:rsidP="00EC4275">
      <w:pPr>
        <w:pStyle w:val="ATGHeading1"/>
      </w:pPr>
      <w:r>
        <w:t>Human Resources</w:t>
      </w:r>
      <w:r w:rsidR="00FB2E58">
        <w:t xml:space="preserve">: </w:t>
      </w:r>
      <w:r w:rsidR="003E7FE0">
        <w:t>Onboarding</w:t>
      </w:r>
      <w:r w:rsidR="0013121E">
        <w:t xml:space="preserve"> Week 1</w:t>
      </w:r>
    </w:p>
    <w:p w14:paraId="10A5C7FF" w14:textId="34E3845B" w:rsidR="0023517B" w:rsidRDefault="005832B5" w:rsidP="0023517B">
      <w:pPr>
        <w:rPr>
          <w:b/>
          <w:bCs/>
          <w:sz w:val="28"/>
        </w:rPr>
      </w:pPr>
      <w:r>
        <w:rPr>
          <w:b/>
          <w:bCs/>
          <w:sz w:val="28"/>
        </w:rPr>
        <w:t>Objective/Purpose/ Why:</w:t>
      </w:r>
      <w:r w:rsidR="00D32F73">
        <w:rPr>
          <w:b/>
          <w:bCs/>
          <w:sz w:val="28"/>
        </w:rPr>
        <w:t xml:space="preserve"> </w:t>
      </w:r>
      <w:r w:rsidR="0013121E" w:rsidRPr="0013121E">
        <w:rPr>
          <w:sz w:val="24"/>
          <w:szCs w:val="20"/>
        </w:rPr>
        <w:t xml:space="preserve">Post completion of hiring process (interviewing, offer letter, onboard forms), the new hire needs to </w:t>
      </w:r>
      <w:r w:rsidR="0013121E" w:rsidRPr="0013121E">
        <w:rPr>
          <w:sz w:val="24"/>
          <w:szCs w:val="20"/>
        </w:rPr>
        <w:t xml:space="preserve">go through procedures to effectively integrate into </w:t>
      </w:r>
      <w:r w:rsidR="0013121E" w:rsidRPr="0013121E">
        <w:rPr>
          <w:sz w:val="24"/>
          <w:szCs w:val="20"/>
        </w:rPr>
        <w:t xml:space="preserve">the </w:t>
      </w:r>
      <w:r w:rsidR="00612D70">
        <w:rPr>
          <w:sz w:val="24"/>
          <w:szCs w:val="20"/>
        </w:rPr>
        <w:t>c</w:t>
      </w:r>
      <w:r w:rsidR="0013121E" w:rsidRPr="0013121E">
        <w:rPr>
          <w:sz w:val="24"/>
          <w:szCs w:val="20"/>
        </w:rPr>
        <w:t>ompany and</w:t>
      </w:r>
      <w:r w:rsidR="0013121E" w:rsidRPr="0013121E">
        <w:rPr>
          <w:sz w:val="24"/>
          <w:szCs w:val="20"/>
        </w:rPr>
        <w:t xml:space="preserve"> familiarize with </w:t>
      </w:r>
      <w:r w:rsidR="00612D70">
        <w:rPr>
          <w:sz w:val="24"/>
          <w:szCs w:val="20"/>
        </w:rPr>
        <w:t>ATG</w:t>
      </w:r>
      <w:r w:rsidR="0013121E" w:rsidRPr="0013121E">
        <w:rPr>
          <w:sz w:val="24"/>
          <w:szCs w:val="20"/>
        </w:rPr>
        <w:t xml:space="preserve"> policies, culture</w:t>
      </w:r>
      <w:r w:rsidR="0013121E" w:rsidRPr="0013121E">
        <w:rPr>
          <w:sz w:val="24"/>
          <w:szCs w:val="20"/>
        </w:rPr>
        <w:t xml:space="preserve"> </w:t>
      </w:r>
      <w:r w:rsidR="0013121E" w:rsidRPr="0013121E">
        <w:rPr>
          <w:sz w:val="24"/>
          <w:szCs w:val="20"/>
        </w:rPr>
        <w:t>and</w:t>
      </w:r>
      <w:r w:rsidR="0013121E" w:rsidRPr="0013121E">
        <w:rPr>
          <w:sz w:val="24"/>
          <w:szCs w:val="20"/>
        </w:rPr>
        <w:t xml:space="preserve"> services.</w:t>
      </w:r>
    </w:p>
    <w:p w14:paraId="5435497B" w14:textId="3184721A" w:rsidR="005832B5" w:rsidRDefault="00D970DD" w:rsidP="0023517B">
      <w:pPr>
        <w:rPr>
          <w:b/>
          <w:bCs/>
          <w:sz w:val="28"/>
        </w:rPr>
      </w:pPr>
      <w:r>
        <w:rPr>
          <w:b/>
          <w:bCs/>
          <w:sz w:val="28"/>
        </w:rPr>
        <w:t xml:space="preserve">Outcome: </w:t>
      </w:r>
      <w:r w:rsidRPr="00D970DD">
        <w:rPr>
          <w:sz w:val="24"/>
          <w:szCs w:val="20"/>
        </w:rPr>
        <w:t>New hire will complete their first week having been introduced to the company culture, benefits, projects, and general work environment</w:t>
      </w:r>
      <w:r>
        <w:rPr>
          <w:i/>
          <w:iCs/>
          <w:sz w:val="28"/>
        </w:rPr>
        <w:t>.</w:t>
      </w:r>
    </w:p>
    <w:p w14:paraId="069B9756" w14:textId="3CA47910" w:rsidR="005832B5" w:rsidRPr="005832B5" w:rsidRDefault="005832B5" w:rsidP="0023517B">
      <w:pPr>
        <w:rPr>
          <w:i/>
          <w:iCs/>
          <w:sz w:val="28"/>
        </w:rPr>
      </w:pPr>
      <w:r>
        <w:rPr>
          <w:b/>
          <w:bCs/>
          <w:sz w:val="28"/>
        </w:rPr>
        <w:t xml:space="preserve">Subject Matter Expert: </w:t>
      </w:r>
      <w:r w:rsidR="004F09F2" w:rsidRPr="004F09F2">
        <w:rPr>
          <w:sz w:val="24"/>
          <w:szCs w:val="20"/>
        </w:rPr>
        <w:t>Human Resources</w:t>
      </w:r>
      <w:r w:rsidR="00FE39CC">
        <w:rPr>
          <w:sz w:val="24"/>
          <w:szCs w:val="20"/>
        </w:rPr>
        <w:t>, Team Leads, Assigned Supervisor, Assigned Buddy</w:t>
      </w:r>
    </w:p>
    <w:p w14:paraId="565F54CB" w14:textId="20258863" w:rsidR="003E7FE0" w:rsidRDefault="005832B5" w:rsidP="003E7FE0">
      <w:pPr>
        <w:rPr>
          <w:b/>
          <w:bCs/>
          <w:sz w:val="28"/>
        </w:rPr>
      </w:pPr>
      <w:r>
        <w:rPr>
          <w:b/>
          <w:bCs/>
          <w:sz w:val="28"/>
        </w:rPr>
        <w:t>Process:</w:t>
      </w:r>
      <w:r w:rsidR="004F09F2">
        <w:rPr>
          <w:b/>
          <w:bCs/>
          <w:sz w:val="28"/>
        </w:rPr>
        <w:t xml:space="preserve"> </w:t>
      </w:r>
      <w:r w:rsidR="00995DB7">
        <w:rPr>
          <w:sz w:val="24"/>
          <w:szCs w:val="20"/>
        </w:rPr>
        <w:t>The new hire will be introduced to several different Teams and contacts within the firm. This is a high-level overview compiled to represent a highly complex and collaborative initial step in the employee life cycle</w:t>
      </w:r>
      <w:r w:rsidR="00D970DD">
        <w:rPr>
          <w:sz w:val="24"/>
          <w:szCs w:val="20"/>
        </w:rPr>
        <w:t>:</w:t>
      </w:r>
      <w:r w:rsidR="004F09F2">
        <w:rPr>
          <w:sz w:val="24"/>
          <w:szCs w:val="20"/>
        </w:rPr>
        <w:t xml:space="preserve"> </w:t>
      </w:r>
    </w:p>
    <w:p w14:paraId="7D6AD645" w14:textId="77777777" w:rsidR="00883879" w:rsidRDefault="00883879" w:rsidP="00883879">
      <w:pPr>
        <w:pStyle w:val="ATGHeading5"/>
        <w:rPr>
          <w:sz w:val="32"/>
          <w:szCs w:val="32"/>
        </w:rPr>
      </w:pPr>
    </w:p>
    <w:p w14:paraId="733004F5" w14:textId="14BC8B9A" w:rsidR="00883879" w:rsidRPr="009B2926" w:rsidRDefault="00FE39CC" w:rsidP="00883879">
      <w:pPr>
        <w:pStyle w:val="ATGHeading5"/>
        <w:rPr>
          <w:sz w:val="32"/>
          <w:szCs w:val="32"/>
        </w:rPr>
      </w:pPr>
      <w:r>
        <w:rPr>
          <w:sz w:val="32"/>
          <w:szCs w:val="32"/>
        </w:rPr>
        <w:t>1</w:t>
      </w:r>
      <w:r w:rsidR="00883879" w:rsidRPr="009B2926">
        <w:rPr>
          <w:sz w:val="32"/>
          <w:szCs w:val="32"/>
        </w:rPr>
        <w:t xml:space="preserve">. </w:t>
      </w:r>
      <w:r w:rsidR="009A1807">
        <w:rPr>
          <w:sz w:val="32"/>
          <w:szCs w:val="32"/>
        </w:rPr>
        <w:t xml:space="preserve">Employees First </w:t>
      </w:r>
      <w:r w:rsidR="00222E40">
        <w:rPr>
          <w:sz w:val="32"/>
          <w:szCs w:val="32"/>
        </w:rPr>
        <w:t>Day</w:t>
      </w:r>
    </w:p>
    <w:p w14:paraId="786CB280" w14:textId="79FD447C" w:rsidR="00F42B92" w:rsidRDefault="00F42B92" w:rsidP="00F42B92">
      <w:pPr>
        <w:pStyle w:val="ATGMemoHeading2"/>
        <w:numPr>
          <w:ilvl w:val="0"/>
          <w:numId w:val="15"/>
        </w:numPr>
      </w:pPr>
      <w:r>
        <w:t>Check-in with Human Resources</w:t>
      </w:r>
    </w:p>
    <w:p w14:paraId="3A3B202E" w14:textId="77777777" w:rsidR="002A303B" w:rsidRDefault="00D970DD" w:rsidP="002A303B">
      <w:pPr>
        <w:pStyle w:val="ATGBodyText"/>
        <w:numPr>
          <w:ilvl w:val="0"/>
          <w:numId w:val="27"/>
        </w:numPr>
        <w:ind w:left="1080"/>
      </w:pPr>
      <w:r>
        <w:t>New hire has received instruction to arrive to the</w:t>
      </w:r>
      <w:r w:rsidR="00F42B92">
        <w:t xml:space="preserve"> ATG office, </w:t>
      </w:r>
      <w:r>
        <w:t>and will</w:t>
      </w:r>
      <w:r w:rsidR="00F42B92">
        <w:t xml:space="preserve"> meet with a representative from Human Resources.</w:t>
      </w:r>
      <w:r w:rsidR="002A303B">
        <w:t xml:space="preserve"> </w:t>
      </w:r>
    </w:p>
    <w:p w14:paraId="1EC4B671" w14:textId="77777777" w:rsidR="002A303B" w:rsidRDefault="00D970DD" w:rsidP="002A303B">
      <w:pPr>
        <w:pStyle w:val="ATGBodyText"/>
        <w:numPr>
          <w:ilvl w:val="0"/>
          <w:numId w:val="27"/>
        </w:numPr>
        <w:ind w:left="1080"/>
      </w:pPr>
      <w:r>
        <w:t>The HR representative</w:t>
      </w:r>
      <w:r w:rsidR="00F42B92">
        <w:t xml:space="preserve"> will verify that all online on-boarding paperwork has been completed. If there are any outstanding items, they will be addressed and should be considered a priority. </w:t>
      </w:r>
    </w:p>
    <w:p w14:paraId="4AC63878" w14:textId="7B97BE80" w:rsidR="00D970DD" w:rsidRDefault="00D970DD" w:rsidP="002A303B">
      <w:pPr>
        <w:pStyle w:val="ATGBodyText"/>
        <w:numPr>
          <w:ilvl w:val="0"/>
          <w:numId w:val="27"/>
        </w:numPr>
        <w:ind w:left="1080"/>
      </w:pPr>
      <w:r>
        <w:t>New hire will be escorted to their new desk space for continued integration with assigned buddy and supervisor</w:t>
      </w:r>
      <w:r w:rsidR="002A303B">
        <w:t>.</w:t>
      </w:r>
    </w:p>
    <w:p w14:paraId="56884D7B" w14:textId="330407AE" w:rsidR="00F42B92" w:rsidRDefault="00F42B92" w:rsidP="00F42B92">
      <w:pPr>
        <w:pStyle w:val="ATGMemoHeading2"/>
        <w:numPr>
          <w:ilvl w:val="0"/>
          <w:numId w:val="15"/>
        </w:numPr>
      </w:pPr>
      <w:r>
        <w:t>IT</w:t>
      </w:r>
      <w:r w:rsidR="00612D70">
        <w:t xml:space="preserve"> Start-up Kit</w:t>
      </w:r>
    </w:p>
    <w:p w14:paraId="13B185A9" w14:textId="77777777" w:rsidR="002A303B" w:rsidRDefault="00D970DD" w:rsidP="002A303B">
      <w:pPr>
        <w:pStyle w:val="ATGBodyText"/>
        <w:numPr>
          <w:ilvl w:val="0"/>
          <w:numId w:val="26"/>
        </w:numPr>
      </w:pPr>
      <w:r>
        <w:t>The new hire will be provided</w:t>
      </w:r>
      <w:r w:rsidR="00F42B92">
        <w:t xml:space="preserve"> with a first-day folder that includes important documents such as computer login information</w:t>
      </w:r>
      <w:r w:rsidR="002A303B">
        <w:t xml:space="preserve">. </w:t>
      </w:r>
    </w:p>
    <w:p w14:paraId="08BF6207" w14:textId="77777777" w:rsidR="002A303B" w:rsidRDefault="00F42B92" w:rsidP="002A303B">
      <w:pPr>
        <w:pStyle w:val="ATGBodyText"/>
        <w:numPr>
          <w:ilvl w:val="1"/>
          <w:numId w:val="26"/>
        </w:numPr>
      </w:pPr>
      <w:r>
        <w:t xml:space="preserve">If starting remotely, an ATG team member will provide you with your laptop and all the necessary items to set-up </w:t>
      </w:r>
      <w:r w:rsidR="002A303B">
        <w:t>a</w:t>
      </w:r>
      <w:r>
        <w:t xml:space="preserve"> remote workspace at home. </w:t>
      </w:r>
    </w:p>
    <w:p w14:paraId="572D1656" w14:textId="77777777" w:rsidR="002A303B" w:rsidRDefault="00F42B92" w:rsidP="002A303B">
      <w:pPr>
        <w:pStyle w:val="ATGBodyText"/>
        <w:numPr>
          <w:ilvl w:val="0"/>
          <w:numId w:val="26"/>
        </w:numPr>
      </w:pPr>
      <w:r>
        <w:t xml:space="preserve">Once </w:t>
      </w:r>
      <w:r w:rsidR="002A303B">
        <w:t>the new hire has</w:t>
      </w:r>
      <w:r>
        <w:t xml:space="preserve"> </w:t>
      </w:r>
      <w:r w:rsidR="002A303B">
        <w:t>thei</w:t>
      </w:r>
      <w:r>
        <w:t xml:space="preserve">r laptop, </w:t>
      </w:r>
      <w:r w:rsidR="002A303B">
        <w:t>they must login to their</w:t>
      </w:r>
      <w:r>
        <w:t xml:space="preserve"> computer, verify the Virtual Private Network (VPN) connection, and access </w:t>
      </w:r>
      <w:r w:rsidR="002A303B">
        <w:t>thei</w:t>
      </w:r>
      <w:r>
        <w:t xml:space="preserve">r email. </w:t>
      </w:r>
    </w:p>
    <w:p w14:paraId="46115EE5" w14:textId="54FBB3C9" w:rsidR="00F42B92" w:rsidRDefault="002A303B" w:rsidP="002A303B">
      <w:pPr>
        <w:pStyle w:val="ATGBodyText"/>
        <w:numPr>
          <w:ilvl w:val="0"/>
          <w:numId w:val="26"/>
        </w:numPr>
      </w:pPr>
      <w:r>
        <w:t>An HR or IT representative</w:t>
      </w:r>
      <w:r w:rsidR="00F42B92">
        <w:t xml:space="preserve"> </w:t>
      </w:r>
      <w:r>
        <w:t xml:space="preserve">will provide </w:t>
      </w:r>
      <w:r w:rsidR="00F42B92">
        <w:t>an access key card for entering the Austin Office</w:t>
      </w:r>
      <w:r>
        <w:t xml:space="preserve"> or Key for the Houston Office</w:t>
      </w:r>
      <w:r w:rsidR="00F42B92">
        <w:t>. For all other locations, alternate entrance specifications will be addressed on your first day.</w:t>
      </w:r>
    </w:p>
    <w:p w14:paraId="237250A8" w14:textId="77777777" w:rsidR="00F42B92" w:rsidRDefault="00F42B92" w:rsidP="00F42B92">
      <w:pPr>
        <w:pStyle w:val="ATGMemoHeading2"/>
        <w:numPr>
          <w:ilvl w:val="0"/>
          <w:numId w:val="15"/>
        </w:numPr>
      </w:pPr>
      <w:r>
        <w:lastRenderedPageBreak/>
        <w:t xml:space="preserve">New Employee Orientation with Supervisor </w:t>
      </w:r>
    </w:p>
    <w:p w14:paraId="65E159EA" w14:textId="67A8DCF0" w:rsidR="007E3DCC" w:rsidRDefault="00D970DD" w:rsidP="00222E40">
      <w:pPr>
        <w:pStyle w:val="ATGBodyText"/>
        <w:numPr>
          <w:ilvl w:val="0"/>
          <w:numId w:val="30"/>
        </w:numPr>
        <w:ind w:left="1080"/>
      </w:pPr>
      <w:r>
        <w:t>The assigned</w:t>
      </w:r>
      <w:r w:rsidR="00F42B92">
        <w:t xml:space="preserve"> supervisor will conduct a new employee orientation to familiarize </w:t>
      </w:r>
      <w:r w:rsidR="00645B7E">
        <w:t>the new hire</w:t>
      </w:r>
      <w:r w:rsidR="00F42B92">
        <w:t xml:space="preserve"> with ATG’s policies, procedures, and resources. </w:t>
      </w:r>
      <w:r w:rsidR="007E3DCC">
        <w:t>The Supervisor will use the checklist.</w:t>
      </w:r>
    </w:p>
    <w:p w14:paraId="4B6238EF" w14:textId="058F4F49" w:rsidR="00A305C3" w:rsidRDefault="00A305C3" w:rsidP="00222E40">
      <w:pPr>
        <w:pStyle w:val="ATGBodyText"/>
        <w:numPr>
          <w:ilvl w:val="1"/>
          <w:numId w:val="30"/>
        </w:numPr>
        <w:tabs>
          <w:tab w:val="left" w:pos="1800"/>
        </w:tabs>
        <w:ind w:left="1800"/>
      </w:pPr>
      <w:r>
        <w:t>The</w:t>
      </w:r>
      <w:r w:rsidR="00F42B92">
        <w:t xml:space="preserve"> supervisor will be </w:t>
      </w:r>
      <w:r>
        <w:t>the</w:t>
      </w:r>
      <w:r w:rsidR="00F42B92">
        <w:t xml:space="preserve"> administrative mentor; they will set goals with </w:t>
      </w:r>
      <w:r>
        <w:t>the new hire</w:t>
      </w:r>
      <w:r w:rsidR="00F42B92">
        <w:t xml:space="preserve">, approve timesheets, and complete </w:t>
      </w:r>
      <w:r>
        <w:t>the employee’s</w:t>
      </w:r>
      <w:r w:rsidR="00F42B92">
        <w:t xml:space="preserve"> performance review evaluation at the end of the year</w:t>
      </w:r>
      <w:r>
        <w:t>, etc</w:t>
      </w:r>
      <w:r w:rsidR="00F42B92">
        <w:t xml:space="preserve">. </w:t>
      </w:r>
    </w:p>
    <w:p w14:paraId="738D1239" w14:textId="4E15E81B" w:rsidR="00F42B92" w:rsidRPr="00645B7E" w:rsidRDefault="00F42B92" w:rsidP="00222E40">
      <w:pPr>
        <w:pStyle w:val="ATGBodyText"/>
        <w:numPr>
          <w:ilvl w:val="0"/>
          <w:numId w:val="30"/>
        </w:numPr>
        <w:ind w:left="1080"/>
      </w:pPr>
      <w:r>
        <w:t xml:space="preserve">The supervisor’s orientation covers a lot of material, so </w:t>
      </w:r>
      <w:r w:rsidR="00A305C3">
        <w:t>the new hire is encouraged to take notes if helpful. The</w:t>
      </w:r>
      <w:r>
        <w:t xml:space="preserve"> supervisor will be ready to answer any questions </w:t>
      </w:r>
      <w:r w:rsidR="00A305C3">
        <w:t>or follow up as needed by the new hire.</w:t>
      </w:r>
    </w:p>
    <w:p w14:paraId="060102B5" w14:textId="77777777" w:rsidR="00F42B92" w:rsidRDefault="00F42B92" w:rsidP="00F42B92">
      <w:pPr>
        <w:pStyle w:val="ATGMemoHeading2"/>
        <w:numPr>
          <w:ilvl w:val="0"/>
          <w:numId w:val="15"/>
        </w:numPr>
        <w:rPr>
          <w:rFonts w:eastAsiaTheme="minorEastAsia"/>
        </w:rPr>
      </w:pPr>
      <w:r>
        <w:t>New Employee Orientation with Buddy</w:t>
      </w:r>
    </w:p>
    <w:p w14:paraId="0755317B" w14:textId="77777777" w:rsidR="00222E40" w:rsidRDefault="004C60C4" w:rsidP="00222E40">
      <w:pPr>
        <w:pStyle w:val="ATGBodyText"/>
        <w:numPr>
          <w:ilvl w:val="0"/>
          <w:numId w:val="31"/>
        </w:numPr>
        <w:tabs>
          <w:tab w:val="left" w:pos="1260"/>
        </w:tabs>
        <w:ind w:left="1080"/>
      </w:pPr>
      <w:r>
        <w:t>The new hire will be assigned an</w:t>
      </w:r>
      <w:r w:rsidR="00F42B92">
        <w:t xml:space="preserve"> ATG “buddy”</w:t>
      </w:r>
      <w:r>
        <w:t xml:space="preserve"> prior to their first day</w:t>
      </w:r>
      <w:r w:rsidR="00F42B92">
        <w:t xml:space="preserve">. </w:t>
      </w:r>
    </w:p>
    <w:p w14:paraId="4A6D8A58" w14:textId="591DABA8" w:rsidR="00222E40" w:rsidRDefault="004C60C4" w:rsidP="00222E40">
      <w:pPr>
        <w:pStyle w:val="ATGBodyText"/>
        <w:numPr>
          <w:ilvl w:val="1"/>
          <w:numId w:val="31"/>
        </w:numPr>
        <w:tabs>
          <w:tab w:val="left" w:pos="1260"/>
        </w:tabs>
        <w:ind w:left="1890" w:hanging="450"/>
      </w:pPr>
      <w:r>
        <w:t>The</w:t>
      </w:r>
      <w:r w:rsidR="00F42B92">
        <w:t xml:space="preserve"> buddy is a peer that is in a similar position within the </w:t>
      </w:r>
      <w:r w:rsidR="00612D70">
        <w:t>company,</w:t>
      </w:r>
      <w:r w:rsidR="00F42B92">
        <w:t xml:space="preserve"> and they will complete additional steps to your orientation to help you become more familia</w:t>
      </w:r>
      <w:r w:rsidR="00612D70">
        <w:t>r</w:t>
      </w:r>
      <w:r w:rsidR="00F42B92">
        <w:t xml:space="preserve"> with </w:t>
      </w:r>
      <w:r w:rsidR="00612D70">
        <w:t>all things “</w:t>
      </w:r>
      <w:r w:rsidR="00F42B92">
        <w:t>ATG</w:t>
      </w:r>
      <w:r w:rsidR="00612D70">
        <w:t>”</w:t>
      </w:r>
      <w:r w:rsidR="00F42B92">
        <w:t>.</w:t>
      </w:r>
    </w:p>
    <w:p w14:paraId="6FD17FBD" w14:textId="0DC067D4" w:rsidR="00F42B92" w:rsidRDefault="00222E40" w:rsidP="00222E40">
      <w:pPr>
        <w:pStyle w:val="ATGBodyText"/>
        <w:numPr>
          <w:ilvl w:val="0"/>
          <w:numId w:val="31"/>
        </w:numPr>
        <w:tabs>
          <w:tab w:val="left" w:pos="1260"/>
        </w:tabs>
        <w:ind w:left="1080"/>
        <w:rPr>
          <w:rFonts w:eastAsia="Times New Roman"/>
        </w:rPr>
      </w:pPr>
      <w:r>
        <w:t xml:space="preserve">The buddy </w:t>
      </w:r>
      <w:r w:rsidR="00F42B92">
        <w:t xml:space="preserve">will provide continual guidance and will answer any questions during </w:t>
      </w:r>
      <w:r>
        <w:t>the</w:t>
      </w:r>
      <w:r w:rsidR="00F42B92">
        <w:t xml:space="preserve"> first few weeks. They should be a first point of contact, whether they can answer </w:t>
      </w:r>
      <w:r>
        <w:t>the</w:t>
      </w:r>
      <w:r w:rsidR="00F42B92">
        <w:t xml:space="preserve"> question or direct </w:t>
      </w:r>
      <w:r>
        <w:t xml:space="preserve">the new hire </w:t>
      </w:r>
      <w:r w:rsidR="00F42B92">
        <w:t xml:space="preserve">to another team member. </w:t>
      </w:r>
    </w:p>
    <w:p w14:paraId="531E7962" w14:textId="77777777" w:rsidR="00F42B92" w:rsidRDefault="00F42B92" w:rsidP="00F42B92">
      <w:pPr>
        <w:pStyle w:val="ATGMemoHeading2"/>
        <w:numPr>
          <w:ilvl w:val="0"/>
          <w:numId w:val="15"/>
        </w:numPr>
      </w:pPr>
      <w:r>
        <w:t>Meet with the Project Team</w:t>
      </w:r>
    </w:p>
    <w:p w14:paraId="5B208F8C" w14:textId="77777777" w:rsidR="002E3AD5" w:rsidRDefault="00C05DBE" w:rsidP="002E3AD5">
      <w:pPr>
        <w:pStyle w:val="ATGBodyText"/>
        <w:numPr>
          <w:ilvl w:val="0"/>
          <w:numId w:val="32"/>
        </w:numPr>
        <w:ind w:left="1080"/>
      </w:pPr>
      <w:r>
        <w:t>The new hire</w:t>
      </w:r>
      <w:r w:rsidR="00F42B92">
        <w:t xml:space="preserve"> will have a meeting with </w:t>
      </w:r>
      <w:r>
        <w:t>their</w:t>
      </w:r>
      <w:r w:rsidR="00F42B92">
        <w:t xml:space="preserve"> first project team. </w:t>
      </w:r>
    </w:p>
    <w:p w14:paraId="46E40378" w14:textId="77777777" w:rsidR="002E3AD5" w:rsidRDefault="00F42B92" w:rsidP="002E3AD5">
      <w:pPr>
        <w:pStyle w:val="ATGBodyText"/>
        <w:numPr>
          <w:ilvl w:val="1"/>
          <w:numId w:val="32"/>
        </w:numPr>
        <w:ind w:left="1980" w:hanging="540"/>
      </w:pPr>
      <w:r>
        <w:t>This will be one of many teams you be working with over the next few weeks.</w:t>
      </w:r>
    </w:p>
    <w:p w14:paraId="3929725F" w14:textId="77777777" w:rsidR="002E3AD5" w:rsidRDefault="002E3AD5" w:rsidP="002E3AD5">
      <w:pPr>
        <w:pStyle w:val="ATGBodyText"/>
        <w:numPr>
          <w:ilvl w:val="0"/>
          <w:numId w:val="32"/>
        </w:numPr>
        <w:ind w:left="1080"/>
      </w:pPr>
      <w:r>
        <w:t>The new hire will</w:t>
      </w:r>
      <w:r w:rsidR="00F42B92">
        <w:t xml:space="preserve"> meet all the staff members </w:t>
      </w:r>
      <w:r>
        <w:t>that they</w:t>
      </w:r>
      <w:r w:rsidR="00F42B92">
        <w:t xml:space="preserve"> will be working with on first project</w:t>
      </w:r>
      <w:r>
        <w:t>s</w:t>
      </w:r>
      <w:r w:rsidR="00F42B92">
        <w:t>.</w:t>
      </w:r>
    </w:p>
    <w:p w14:paraId="53238B07" w14:textId="15253A8E" w:rsidR="00F42B92" w:rsidRDefault="002E3AD5" w:rsidP="002E3AD5">
      <w:pPr>
        <w:pStyle w:val="ATGBodyText"/>
        <w:numPr>
          <w:ilvl w:val="0"/>
          <w:numId w:val="32"/>
        </w:numPr>
        <w:ind w:left="1080"/>
      </w:pPr>
      <w:r>
        <w:t xml:space="preserve">Project </w:t>
      </w:r>
      <w:r w:rsidR="00B650F3">
        <w:t>t</w:t>
      </w:r>
      <w:r>
        <w:t>eam introductions should include</w:t>
      </w:r>
      <w:r w:rsidR="00F42B92">
        <w:t xml:space="preserve"> a brief overview of </w:t>
      </w:r>
      <w:r>
        <w:t>each team members’</w:t>
      </w:r>
      <w:r w:rsidR="00F42B92">
        <w:t xml:space="preserve"> technical background in addition to their role on the project. </w:t>
      </w:r>
    </w:p>
    <w:p w14:paraId="15997100" w14:textId="77777777" w:rsidR="00F42B92" w:rsidRDefault="00F42B92" w:rsidP="00F42B92">
      <w:pPr>
        <w:pStyle w:val="ATGMemoHeading2"/>
        <w:numPr>
          <w:ilvl w:val="0"/>
          <w:numId w:val="15"/>
        </w:numPr>
      </w:pPr>
      <w:r>
        <w:t>Project Orientation</w:t>
      </w:r>
    </w:p>
    <w:p w14:paraId="7A557A30" w14:textId="77777777" w:rsidR="00CF326C" w:rsidRDefault="00CF326C" w:rsidP="00CF326C">
      <w:pPr>
        <w:pStyle w:val="ListParagraph"/>
        <w:numPr>
          <w:ilvl w:val="0"/>
          <w:numId w:val="33"/>
        </w:numPr>
        <w:tabs>
          <w:tab w:val="left" w:pos="1170"/>
        </w:tabs>
        <w:ind w:left="1080"/>
      </w:pPr>
      <w:r>
        <w:t>After meeting</w:t>
      </w:r>
      <w:r w:rsidR="00F42B92">
        <w:t xml:space="preserve"> the Project Team, one of the team members will cover</w:t>
      </w:r>
      <w:r>
        <w:t>:</w:t>
      </w:r>
    </w:p>
    <w:p w14:paraId="1F71566F" w14:textId="09E6A082" w:rsidR="00CF326C" w:rsidRDefault="00CF326C" w:rsidP="00CF326C">
      <w:pPr>
        <w:pStyle w:val="ListParagraph"/>
        <w:numPr>
          <w:ilvl w:val="1"/>
          <w:numId w:val="33"/>
        </w:numPr>
        <w:tabs>
          <w:tab w:val="left" w:pos="1170"/>
        </w:tabs>
        <w:ind w:left="1980" w:hanging="540"/>
      </w:pPr>
      <w:r>
        <w:t>T</w:t>
      </w:r>
      <w:r w:rsidR="00F42B92">
        <w:t xml:space="preserve">he goal of the project, </w:t>
      </w:r>
    </w:p>
    <w:p w14:paraId="56CF06ED" w14:textId="25DA8CD5" w:rsidR="00CF326C" w:rsidRDefault="00CF326C" w:rsidP="00CF326C">
      <w:pPr>
        <w:pStyle w:val="ListParagraph"/>
        <w:numPr>
          <w:ilvl w:val="1"/>
          <w:numId w:val="33"/>
        </w:numPr>
        <w:tabs>
          <w:tab w:val="left" w:pos="1170"/>
        </w:tabs>
        <w:ind w:left="1980" w:hanging="540"/>
      </w:pPr>
      <w:r>
        <w:t>T</w:t>
      </w:r>
      <w:r w:rsidR="00F42B92">
        <w:t xml:space="preserve">he history of the project, </w:t>
      </w:r>
    </w:p>
    <w:p w14:paraId="266D06A0" w14:textId="3FA3EA36" w:rsidR="00CF326C" w:rsidRDefault="00F42B92" w:rsidP="00CF326C">
      <w:pPr>
        <w:pStyle w:val="ListParagraph"/>
        <w:numPr>
          <w:ilvl w:val="1"/>
          <w:numId w:val="33"/>
        </w:numPr>
        <w:tabs>
          <w:tab w:val="left" w:pos="1170"/>
        </w:tabs>
        <w:ind w:left="1980" w:hanging="540"/>
      </w:pPr>
      <w:r>
        <w:t xml:space="preserve">ATG’s role on the project </w:t>
      </w:r>
    </w:p>
    <w:p w14:paraId="20255378" w14:textId="0C4625F4" w:rsidR="00CF326C" w:rsidRDefault="00CF326C" w:rsidP="00CF326C">
      <w:pPr>
        <w:pStyle w:val="ListParagraph"/>
        <w:numPr>
          <w:ilvl w:val="1"/>
          <w:numId w:val="33"/>
        </w:numPr>
        <w:tabs>
          <w:tab w:val="left" w:pos="1170"/>
        </w:tabs>
        <w:ind w:left="1980" w:hanging="540"/>
      </w:pPr>
      <w:r>
        <w:t xml:space="preserve">The new hire’s </w:t>
      </w:r>
      <w:r w:rsidR="00F42B92">
        <w:t>role on the project</w:t>
      </w:r>
    </w:p>
    <w:p w14:paraId="3A90BE3B" w14:textId="71FC5CA8" w:rsidR="00F42B92" w:rsidRDefault="00F42B92" w:rsidP="00CF326C">
      <w:pPr>
        <w:pStyle w:val="ListParagraph"/>
        <w:numPr>
          <w:ilvl w:val="0"/>
          <w:numId w:val="33"/>
        </w:numPr>
        <w:tabs>
          <w:tab w:val="left" w:pos="1170"/>
        </w:tabs>
        <w:ind w:left="1080"/>
      </w:pPr>
      <w:r>
        <w:t>The</w:t>
      </w:r>
      <w:r w:rsidR="00CF326C">
        <w:t xml:space="preserve"> team member</w:t>
      </w:r>
      <w:r>
        <w:t xml:space="preserve"> will provide some technical training to get </w:t>
      </w:r>
      <w:r w:rsidR="00CF326C">
        <w:t xml:space="preserve">the new hire “plugged in” and </w:t>
      </w:r>
      <w:r>
        <w:t xml:space="preserve">started on a project task to finish out the last part of your first day. </w:t>
      </w:r>
    </w:p>
    <w:p w14:paraId="46293688" w14:textId="06FD3813" w:rsidR="00883879" w:rsidRPr="00CF326C" w:rsidRDefault="00F42B92" w:rsidP="000D0D90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t xml:space="preserve">If needed, check back in with your supervisor before you leave to ask any questions or go over any missed items from the orientation. </w:t>
      </w:r>
    </w:p>
    <w:p w14:paraId="627AEC3A" w14:textId="47B8D2AC" w:rsidR="00883879" w:rsidRPr="009B2926" w:rsidRDefault="00E96C17" w:rsidP="00883879">
      <w:pPr>
        <w:pStyle w:val="ATGHeading5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="00F42B92">
        <w:rPr>
          <w:sz w:val="32"/>
          <w:szCs w:val="32"/>
        </w:rPr>
        <w:t>Benefit</w:t>
      </w:r>
      <w:r w:rsidR="00C05DBE">
        <w:rPr>
          <w:sz w:val="32"/>
          <w:szCs w:val="32"/>
        </w:rPr>
        <w:t>s</w:t>
      </w:r>
      <w:r w:rsidR="00F42B92">
        <w:rPr>
          <w:sz w:val="32"/>
          <w:szCs w:val="32"/>
        </w:rPr>
        <w:t xml:space="preserve"> Info Session</w:t>
      </w:r>
    </w:p>
    <w:p w14:paraId="4AA1E6A5" w14:textId="77777777" w:rsidR="00E96C17" w:rsidRPr="00E96C17" w:rsidRDefault="00E96C17" w:rsidP="00E96C17">
      <w:pPr>
        <w:pStyle w:val="ListParagraph"/>
        <w:numPr>
          <w:ilvl w:val="0"/>
          <w:numId w:val="24"/>
        </w:numPr>
        <w:rPr>
          <w:szCs w:val="18"/>
        </w:rPr>
      </w:pPr>
      <w:r w:rsidRPr="00E96C17">
        <w:rPr>
          <w:szCs w:val="18"/>
        </w:rPr>
        <w:t>A h</w:t>
      </w:r>
      <w:r w:rsidR="00F42B92" w:rsidRPr="00E96C17">
        <w:rPr>
          <w:szCs w:val="18"/>
        </w:rPr>
        <w:t xml:space="preserve">uman resources </w:t>
      </w:r>
      <w:r w:rsidRPr="00E96C17">
        <w:rPr>
          <w:szCs w:val="18"/>
        </w:rPr>
        <w:t xml:space="preserve">representative </w:t>
      </w:r>
      <w:r w:rsidR="00F42B92" w:rsidRPr="00E96C17">
        <w:rPr>
          <w:szCs w:val="18"/>
        </w:rPr>
        <w:t xml:space="preserve">will schedule a Benefits Info Session </w:t>
      </w:r>
      <w:r w:rsidR="0013121E" w:rsidRPr="00E96C17">
        <w:rPr>
          <w:szCs w:val="18"/>
        </w:rPr>
        <w:t xml:space="preserve">in person or </w:t>
      </w:r>
      <w:r w:rsidR="00F42B92" w:rsidRPr="00E96C17">
        <w:rPr>
          <w:szCs w:val="18"/>
        </w:rPr>
        <w:t>via Microsoft Teams</w:t>
      </w:r>
      <w:r w:rsidRPr="00E96C17">
        <w:rPr>
          <w:szCs w:val="18"/>
        </w:rPr>
        <w:t xml:space="preserve"> for the new hire(s) to attend</w:t>
      </w:r>
      <w:r w:rsidR="00F42B92" w:rsidRPr="00E96C17">
        <w:rPr>
          <w:szCs w:val="18"/>
        </w:rPr>
        <w:t xml:space="preserve">. </w:t>
      </w:r>
    </w:p>
    <w:p w14:paraId="08A7A6CC" w14:textId="0FC08F8B" w:rsidR="00D32F73" w:rsidRPr="00E96C17" w:rsidRDefault="00F42B92" w:rsidP="00E96C17">
      <w:pPr>
        <w:pStyle w:val="ListParagraph"/>
        <w:numPr>
          <w:ilvl w:val="0"/>
          <w:numId w:val="24"/>
        </w:numPr>
        <w:rPr>
          <w:szCs w:val="18"/>
        </w:rPr>
      </w:pPr>
      <w:r w:rsidRPr="00E96C17">
        <w:rPr>
          <w:szCs w:val="18"/>
        </w:rPr>
        <w:t xml:space="preserve">In this meeting, </w:t>
      </w:r>
      <w:r w:rsidR="00E10001" w:rsidRPr="00E96C17">
        <w:rPr>
          <w:szCs w:val="18"/>
        </w:rPr>
        <w:t>HR</w:t>
      </w:r>
      <w:r w:rsidRPr="00E96C17">
        <w:rPr>
          <w:szCs w:val="18"/>
        </w:rPr>
        <w:t xml:space="preserve"> will </w:t>
      </w:r>
      <w:r w:rsidR="00E96C17" w:rsidRPr="00E96C17">
        <w:rPr>
          <w:szCs w:val="18"/>
        </w:rPr>
        <w:t>give a brief overview of</w:t>
      </w:r>
      <w:r w:rsidRPr="00E96C17">
        <w:rPr>
          <w:szCs w:val="18"/>
        </w:rPr>
        <w:t xml:space="preserve"> ATG benefits</w:t>
      </w:r>
      <w:r w:rsidR="00E96C17" w:rsidRPr="00E96C17">
        <w:rPr>
          <w:szCs w:val="18"/>
        </w:rPr>
        <w:t>, eligibilities, and other essential information affecting the new hire immediately and to be aware of for the future</w:t>
      </w:r>
      <w:r w:rsidRPr="00E96C17">
        <w:rPr>
          <w:szCs w:val="18"/>
        </w:rPr>
        <w:t>.</w:t>
      </w:r>
    </w:p>
    <w:p w14:paraId="18A51889" w14:textId="6A872556" w:rsidR="00F42B92" w:rsidRPr="00E96C17" w:rsidRDefault="00F42B92" w:rsidP="00E96C17">
      <w:pPr>
        <w:pStyle w:val="ListParagraph"/>
        <w:numPr>
          <w:ilvl w:val="0"/>
          <w:numId w:val="24"/>
        </w:numPr>
        <w:rPr>
          <w:szCs w:val="18"/>
        </w:rPr>
      </w:pPr>
      <w:r w:rsidRPr="00E96C17">
        <w:rPr>
          <w:szCs w:val="18"/>
        </w:rPr>
        <w:t>After the session, the employee will need to complete and return the following 4 forms:</w:t>
      </w:r>
    </w:p>
    <w:p w14:paraId="7860D2A9" w14:textId="334462E0" w:rsidR="00F42B92" w:rsidRPr="00F42B92" w:rsidRDefault="00F42B92" w:rsidP="00F42B9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eastAsia="Times New Roman"/>
        </w:rPr>
      </w:pPr>
      <w:r w:rsidRPr="00F42B92">
        <w:rPr>
          <w:rFonts w:eastAsia="Times New Roman"/>
        </w:rPr>
        <w:t xml:space="preserve">Humana </w:t>
      </w:r>
      <w:r w:rsidR="001D5CFF" w:rsidRPr="00F42B92">
        <w:rPr>
          <w:rFonts w:eastAsia="Times New Roman"/>
        </w:rPr>
        <w:t>Employee</w:t>
      </w:r>
      <w:r w:rsidRPr="00F42B92">
        <w:rPr>
          <w:rFonts w:eastAsia="Times New Roman"/>
        </w:rPr>
        <w:t xml:space="preserve"> enrollment Form</w:t>
      </w:r>
    </w:p>
    <w:p w14:paraId="357E9A27" w14:textId="5B23C322" w:rsidR="00F42B92" w:rsidRPr="00F42B92" w:rsidRDefault="00F42B92" w:rsidP="00F42B9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eastAsia="Times New Roman"/>
        </w:rPr>
      </w:pPr>
      <w:r w:rsidRPr="00F42B92">
        <w:rPr>
          <w:rFonts w:eastAsia="Times New Roman"/>
        </w:rPr>
        <w:t>United TX employee application</w:t>
      </w:r>
    </w:p>
    <w:p w14:paraId="54EC8E47" w14:textId="1BA53158" w:rsidR="00F42B92" w:rsidRPr="00F42B92" w:rsidRDefault="00F42B92" w:rsidP="00F42B9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eastAsia="Times New Roman"/>
        </w:rPr>
      </w:pPr>
      <w:r w:rsidRPr="00F42B92">
        <w:rPr>
          <w:rFonts w:eastAsia="Times New Roman"/>
        </w:rPr>
        <w:t>Employer Paid</w:t>
      </w:r>
      <w:r w:rsidR="004F09F2" w:rsidRPr="00F42B92">
        <w:rPr>
          <w:rFonts w:eastAsia="Times New Roman"/>
        </w:rPr>
        <w:t>....</w:t>
      </w:r>
      <w:r w:rsidRPr="00F42B92">
        <w:rPr>
          <w:rFonts w:eastAsia="Times New Roman"/>
        </w:rPr>
        <w:t>Enrollment_-_Group Insurance (UNUM)</w:t>
      </w:r>
    </w:p>
    <w:p w14:paraId="52409E34" w14:textId="01D91289" w:rsidR="00F42B92" w:rsidRDefault="00F42B92" w:rsidP="00F42B9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eastAsia="Times New Roman"/>
        </w:rPr>
      </w:pPr>
      <w:r w:rsidRPr="00F42B92">
        <w:rPr>
          <w:rFonts w:eastAsia="Times New Roman"/>
        </w:rPr>
        <w:t>S125 Election Form 2020-21</w:t>
      </w:r>
    </w:p>
    <w:p w14:paraId="7FA8B50F" w14:textId="77777777" w:rsidR="00E96C17" w:rsidRPr="00E96C17" w:rsidRDefault="00E96C17" w:rsidP="00E96C17">
      <w:pPr>
        <w:spacing w:after="0" w:line="240" w:lineRule="auto"/>
        <w:rPr>
          <w:rFonts w:eastAsia="Times New Roman"/>
        </w:rPr>
      </w:pPr>
    </w:p>
    <w:p w14:paraId="47A4743B" w14:textId="0843DA35" w:rsidR="00F42B92" w:rsidRDefault="00F42B92" w:rsidP="00F42B92">
      <w:pPr>
        <w:spacing w:after="0" w:line="240" w:lineRule="auto"/>
        <w:rPr>
          <w:rFonts w:eastAsia="Times New Roman"/>
        </w:rPr>
      </w:pPr>
    </w:p>
    <w:p w14:paraId="2F5B95BE" w14:textId="156208D6" w:rsidR="00F42B92" w:rsidRDefault="00F42B92" w:rsidP="00F42B92">
      <w:pPr>
        <w:spacing w:after="0" w:line="240" w:lineRule="auto"/>
      </w:pPr>
      <w:r>
        <w:t xml:space="preserve">NOTE: </w:t>
      </w:r>
      <w:r w:rsidR="00222E40">
        <w:t>ATG</w:t>
      </w:r>
      <w:r>
        <w:t xml:space="preserve"> benefits info and enrollment forms are also found here: </w:t>
      </w:r>
      <w:hyperlink r:id="rId7" w:history="1">
        <w:r>
          <w:rPr>
            <w:rStyle w:val="Hyperlink"/>
          </w:rPr>
          <w:t>\\atg.local\adata\Human Resources\Benefit Info</w:t>
        </w:r>
      </w:hyperlink>
    </w:p>
    <w:p w14:paraId="678C5ECE" w14:textId="77777777" w:rsidR="00F42B92" w:rsidRDefault="00F42B92" w:rsidP="00F42B92">
      <w:pPr>
        <w:spacing w:after="0" w:line="240" w:lineRule="auto"/>
      </w:pPr>
      <w:r>
        <w:t>Health Dental and Vision here:  </w:t>
      </w:r>
      <w:hyperlink r:id="rId8" w:history="1">
        <w:r>
          <w:rPr>
            <w:rStyle w:val="Hyperlink"/>
          </w:rPr>
          <w:t>Z:\Human Resources\Benefit Info\Health, Dental &amp; Vision\2021</w:t>
        </w:r>
      </w:hyperlink>
    </w:p>
    <w:p w14:paraId="0F1DFB4D" w14:textId="77777777" w:rsidR="00F42B92" w:rsidRDefault="00F42B92" w:rsidP="00F42B92">
      <w:pPr>
        <w:spacing w:after="0" w:line="240" w:lineRule="auto"/>
        <w:rPr>
          <w:rStyle w:val="Hyperlink"/>
        </w:rPr>
      </w:pPr>
      <w:r>
        <w:t xml:space="preserve">Group Life Insurance here: </w:t>
      </w:r>
      <w:hyperlink r:id="rId9" w:history="1">
        <w:r>
          <w:rPr>
            <w:rStyle w:val="Hyperlink"/>
          </w:rPr>
          <w:t>\\atg.local\adata\Human Resources\Benefit Info\Employee Life AD&amp;D ST &amp; LT Disability Insurance</w:t>
        </w:r>
      </w:hyperlink>
    </w:p>
    <w:p w14:paraId="2E16CA4B" w14:textId="77777777" w:rsidR="00F42B92" w:rsidRPr="00F42B92" w:rsidRDefault="00F42B92" w:rsidP="00F42B92">
      <w:pPr>
        <w:spacing w:after="0" w:line="240" w:lineRule="auto"/>
        <w:rPr>
          <w:rFonts w:eastAsia="Times New Roman"/>
        </w:rPr>
      </w:pPr>
    </w:p>
    <w:p w14:paraId="2A82E190" w14:textId="5CAEC115" w:rsidR="006409E2" w:rsidRPr="006409E2" w:rsidRDefault="006409E2" w:rsidP="006409E2">
      <w:pPr>
        <w:keepNext/>
        <w:pBdr>
          <w:bottom w:val="single" w:sz="4" w:space="1" w:color="43A7B7" w:themeColor="accent2"/>
        </w:pBdr>
        <w:spacing w:before="120" w:after="60" w:line="240" w:lineRule="auto"/>
        <w:rPr>
          <w:rFonts w:asciiTheme="majorHAnsi" w:hAnsiTheme="majorHAnsi"/>
          <w:color w:val="43A7B7" w:themeColor="text2"/>
          <w:sz w:val="32"/>
          <w:szCs w:val="32"/>
        </w:rPr>
      </w:pPr>
      <w:r w:rsidRPr="006409E2">
        <w:rPr>
          <w:rFonts w:asciiTheme="majorHAnsi" w:hAnsiTheme="majorHAnsi"/>
          <w:color w:val="43A7B7" w:themeColor="text2"/>
          <w:sz w:val="32"/>
          <w:szCs w:val="32"/>
        </w:rPr>
        <w:t xml:space="preserve">5. </w:t>
      </w:r>
      <w:r>
        <w:rPr>
          <w:rFonts w:asciiTheme="majorHAnsi" w:hAnsiTheme="majorHAnsi"/>
          <w:color w:val="43A7B7" w:themeColor="text2"/>
          <w:sz w:val="32"/>
          <w:szCs w:val="32"/>
        </w:rPr>
        <w:t>Helpful Hints Email</w:t>
      </w:r>
    </w:p>
    <w:p w14:paraId="04A1175C" w14:textId="36524875" w:rsidR="00D32F73" w:rsidRPr="006409E2" w:rsidRDefault="006409E2" w:rsidP="006409E2">
      <w:pPr>
        <w:pStyle w:val="ListParagraph"/>
        <w:numPr>
          <w:ilvl w:val="0"/>
          <w:numId w:val="24"/>
        </w:numPr>
        <w:rPr>
          <w:szCs w:val="18"/>
        </w:rPr>
      </w:pPr>
      <w:r w:rsidRPr="006409E2">
        <w:rPr>
          <w:szCs w:val="18"/>
        </w:rPr>
        <w:t xml:space="preserve">Within a few days </w:t>
      </w:r>
      <w:r w:rsidR="001D5CFF">
        <w:rPr>
          <w:szCs w:val="18"/>
        </w:rPr>
        <w:t>following</w:t>
      </w:r>
      <w:r w:rsidRPr="006409E2">
        <w:rPr>
          <w:szCs w:val="18"/>
        </w:rPr>
        <w:t xml:space="preserve"> the benefit Info Session, Human Resources will send out an Email that contains “Helpful Hints”</w:t>
      </w:r>
      <w:r>
        <w:rPr>
          <w:szCs w:val="18"/>
        </w:rPr>
        <w:t>.</w:t>
      </w:r>
      <w:r w:rsidR="001D5CFF">
        <w:rPr>
          <w:szCs w:val="18"/>
        </w:rPr>
        <w:t xml:space="preserve"> </w:t>
      </w:r>
      <w:r w:rsidR="00222E40">
        <w:rPr>
          <w:szCs w:val="18"/>
        </w:rPr>
        <w:t xml:space="preserve"> This email may include additional </w:t>
      </w:r>
      <w:r w:rsidR="00663241">
        <w:rPr>
          <w:szCs w:val="18"/>
        </w:rPr>
        <w:t>information, action items, and resources for the new hire to keep on hand.</w:t>
      </w:r>
    </w:p>
    <w:p w14:paraId="7A7F5B8E" w14:textId="3D701A0A" w:rsidR="00F42B92" w:rsidRPr="009B2926" w:rsidRDefault="006409E2" w:rsidP="00F42B92">
      <w:pPr>
        <w:pStyle w:val="ATGHeading5"/>
        <w:rPr>
          <w:sz w:val="32"/>
          <w:szCs w:val="32"/>
        </w:rPr>
      </w:pPr>
      <w:bookmarkStart w:id="0" w:name="_Hlk75443346"/>
      <w:r>
        <w:rPr>
          <w:sz w:val="32"/>
          <w:szCs w:val="32"/>
        </w:rPr>
        <w:t>6</w:t>
      </w:r>
      <w:r w:rsidR="00F42B92" w:rsidRPr="009B2926">
        <w:rPr>
          <w:sz w:val="32"/>
          <w:szCs w:val="32"/>
        </w:rPr>
        <w:t xml:space="preserve">. </w:t>
      </w:r>
      <w:r w:rsidR="00C05DBE">
        <w:rPr>
          <w:sz w:val="32"/>
          <w:szCs w:val="32"/>
        </w:rPr>
        <w:t xml:space="preserve">Required </w:t>
      </w:r>
      <w:r>
        <w:rPr>
          <w:sz w:val="32"/>
          <w:szCs w:val="32"/>
        </w:rPr>
        <w:t>Trainings</w:t>
      </w:r>
    </w:p>
    <w:p w14:paraId="1E786AA0" w14:textId="77777777" w:rsidR="00CF326C" w:rsidRDefault="006409E2" w:rsidP="00CF326C">
      <w:pPr>
        <w:pStyle w:val="ListParagraph"/>
        <w:numPr>
          <w:ilvl w:val="0"/>
          <w:numId w:val="24"/>
        </w:numPr>
        <w:rPr>
          <w:szCs w:val="18"/>
        </w:rPr>
      </w:pPr>
      <w:r w:rsidRPr="00E96C17">
        <w:rPr>
          <w:szCs w:val="18"/>
        </w:rPr>
        <w:t>Human Resources will send the following two trainings to the new employee within the first week of their start date:</w:t>
      </w:r>
    </w:p>
    <w:p w14:paraId="5513F489" w14:textId="77777777" w:rsidR="00CF326C" w:rsidRPr="00CF326C" w:rsidRDefault="006409E2" w:rsidP="00CF326C">
      <w:pPr>
        <w:pStyle w:val="ListParagraph"/>
        <w:numPr>
          <w:ilvl w:val="1"/>
          <w:numId w:val="24"/>
        </w:numPr>
        <w:rPr>
          <w:szCs w:val="18"/>
        </w:rPr>
      </w:pPr>
      <w:r w:rsidRPr="00CF326C">
        <w:rPr>
          <w:rFonts w:eastAsia="Times New Roman"/>
        </w:rPr>
        <w:t xml:space="preserve">Anti-Harassment Training- Done through Kantola: </w:t>
      </w:r>
      <w:hyperlink r:id="rId10" w:history="1">
        <w:r w:rsidRPr="00CF326C">
          <w:rPr>
            <w:rFonts w:eastAsia="Times New Roman"/>
          </w:rPr>
          <w:t>Login - Kantola</w:t>
        </w:r>
      </w:hyperlink>
    </w:p>
    <w:p w14:paraId="1CC36464" w14:textId="79990648" w:rsidR="006409E2" w:rsidRPr="00CF326C" w:rsidRDefault="006409E2" w:rsidP="00CF326C">
      <w:pPr>
        <w:pStyle w:val="ListParagraph"/>
        <w:numPr>
          <w:ilvl w:val="1"/>
          <w:numId w:val="24"/>
        </w:numPr>
        <w:rPr>
          <w:szCs w:val="18"/>
        </w:rPr>
      </w:pPr>
      <w:r w:rsidRPr="00CF326C">
        <w:rPr>
          <w:rFonts w:eastAsia="Times New Roman"/>
        </w:rPr>
        <w:t xml:space="preserve">Safety Training- Done through email with a </w:t>
      </w:r>
      <w:r w:rsidR="00010300" w:rsidRPr="00CF326C">
        <w:rPr>
          <w:rFonts w:eastAsia="Times New Roman"/>
        </w:rPr>
        <w:t>S</w:t>
      </w:r>
      <w:r w:rsidRPr="00CF326C">
        <w:rPr>
          <w:rFonts w:eastAsia="Times New Roman"/>
        </w:rPr>
        <w:t>afety Presentation and Quiz.</w:t>
      </w:r>
      <w:r w:rsidR="001D5CFF" w:rsidRPr="00CF326C">
        <w:rPr>
          <w:rFonts w:eastAsia="Times New Roman"/>
        </w:rPr>
        <w:t xml:space="preserve"> This is scheduled through a team’s meeting. </w:t>
      </w:r>
    </w:p>
    <w:p w14:paraId="7E92E22D" w14:textId="1C6D3FAC" w:rsidR="00CF326C" w:rsidRPr="00CF326C" w:rsidRDefault="00CF326C" w:rsidP="00CF326C">
      <w:pPr>
        <w:pStyle w:val="ListParagraph"/>
        <w:numPr>
          <w:ilvl w:val="0"/>
          <w:numId w:val="24"/>
        </w:numPr>
        <w:rPr>
          <w:szCs w:val="18"/>
        </w:rPr>
      </w:pPr>
      <w:r>
        <w:rPr>
          <w:szCs w:val="18"/>
        </w:rPr>
        <w:t>These trainings are mandatory for ALL ATG employees. Documentation of completion of course will be saved to personnel files.</w:t>
      </w:r>
    </w:p>
    <w:p w14:paraId="578FE730" w14:textId="77777777" w:rsidR="00010300" w:rsidRPr="00010300" w:rsidRDefault="00010300" w:rsidP="00010300">
      <w:pPr>
        <w:spacing w:after="0" w:line="240" w:lineRule="auto"/>
        <w:rPr>
          <w:b/>
          <w:bCs/>
          <w:sz w:val="32"/>
          <w:szCs w:val="24"/>
        </w:rPr>
      </w:pPr>
    </w:p>
    <w:p w14:paraId="3FB97472" w14:textId="787C6AD4" w:rsidR="00010300" w:rsidRPr="006409E2" w:rsidRDefault="00010300" w:rsidP="00010300">
      <w:pPr>
        <w:keepNext/>
        <w:pBdr>
          <w:bottom w:val="single" w:sz="4" w:space="1" w:color="43A7B7" w:themeColor="accent2"/>
        </w:pBdr>
        <w:spacing w:before="120" w:after="60" w:line="240" w:lineRule="auto"/>
        <w:rPr>
          <w:rFonts w:asciiTheme="majorHAnsi" w:hAnsiTheme="majorHAnsi"/>
          <w:color w:val="43A7B7" w:themeColor="text2"/>
          <w:sz w:val="32"/>
          <w:szCs w:val="32"/>
        </w:rPr>
      </w:pPr>
      <w:bookmarkStart w:id="1" w:name="_Hlk75788923"/>
      <w:bookmarkEnd w:id="0"/>
      <w:r>
        <w:rPr>
          <w:rFonts w:asciiTheme="majorHAnsi" w:hAnsiTheme="majorHAnsi"/>
          <w:color w:val="43A7B7" w:themeColor="text2"/>
          <w:sz w:val="32"/>
          <w:szCs w:val="32"/>
        </w:rPr>
        <w:t>7</w:t>
      </w:r>
      <w:r w:rsidRPr="006409E2">
        <w:rPr>
          <w:rFonts w:asciiTheme="majorHAnsi" w:hAnsiTheme="majorHAnsi"/>
          <w:color w:val="43A7B7" w:themeColor="text2"/>
          <w:sz w:val="32"/>
          <w:szCs w:val="32"/>
        </w:rPr>
        <w:t xml:space="preserve">. </w:t>
      </w:r>
      <w:r>
        <w:rPr>
          <w:rFonts w:asciiTheme="majorHAnsi" w:hAnsiTheme="majorHAnsi"/>
          <w:color w:val="43A7B7" w:themeColor="text2"/>
          <w:sz w:val="32"/>
          <w:szCs w:val="32"/>
        </w:rPr>
        <w:t>LinkedIn Learning</w:t>
      </w:r>
    </w:p>
    <w:p w14:paraId="144D565C" w14:textId="7F46AA8E" w:rsidR="00701419" w:rsidRDefault="009F27AE" w:rsidP="009F27AE">
      <w:pPr>
        <w:pStyle w:val="ListParagraph"/>
        <w:numPr>
          <w:ilvl w:val="0"/>
          <w:numId w:val="24"/>
        </w:numPr>
        <w:rPr>
          <w:szCs w:val="18"/>
        </w:rPr>
      </w:pPr>
      <w:r w:rsidRPr="00E96C17">
        <w:rPr>
          <w:szCs w:val="18"/>
        </w:rPr>
        <w:t>Human Resources will enroll the new hire into LinkedIn Learning</w:t>
      </w:r>
      <w:r w:rsidR="00701419">
        <w:rPr>
          <w:szCs w:val="18"/>
        </w:rPr>
        <w:t xml:space="preserve"> so that the employee may have ongoing access</w:t>
      </w:r>
      <w:r w:rsidR="00CF326C">
        <w:rPr>
          <w:szCs w:val="18"/>
        </w:rPr>
        <w:t xml:space="preserve"> to this training benefit</w:t>
      </w:r>
      <w:r w:rsidRPr="00E96C17">
        <w:rPr>
          <w:szCs w:val="18"/>
        </w:rPr>
        <w:t xml:space="preserve">. </w:t>
      </w:r>
    </w:p>
    <w:p w14:paraId="435406F7" w14:textId="3286D8C7" w:rsidR="007E7EEC" w:rsidRDefault="007E7EEC" w:rsidP="007E7EEC">
      <w:pPr>
        <w:pStyle w:val="ListParagraph"/>
        <w:numPr>
          <w:ilvl w:val="0"/>
          <w:numId w:val="24"/>
        </w:numPr>
        <w:rPr>
          <w:szCs w:val="18"/>
        </w:rPr>
      </w:pPr>
      <w:r>
        <w:rPr>
          <w:szCs w:val="18"/>
        </w:rPr>
        <w:lastRenderedPageBreak/>
        <w:t xml:space="preserve">The new hire may be required or requested to complete LinkedIn Learning modules, </w:t>
      </w:r>
      <w:r w:rsidR="000C2C8C">
        <w:rPr>
          <w:szCs w:val="18"/>
        </w:rPr>
        <w:t>courses,</w:t>
      </w:r>
      <w:r>
        <w:rPr>
          <w:szCs w:val="18"/>
        </w:rPr>
        <w:t xml:space="preserve"> or videos.</w:t>
      </w:r>
    </w:p>
    <w:p w14:paraId="0E98D080" w14:textId="77777777" w:rsidR="00E74EAD" w:rsidRDefault="00701419" w:rsidP="007E7EEC">
      <w:pPr>
        <w:pStyle w:val="ListParagraph"/>
        <w:numPr>
          <w:ilvl w:val="1"/>
          <w:numId w:val="24"/>
        </w:numPr>
        <w:rPr>
          <w:szCs w:val="18"/>
        </w:rPr>
      </w:pPr>
      <w:r w:rsidRPr="007E7EEC">
        <w:rPr>
          <w:szCs w:val="18"/>
        </w:rPr>
        <w:t>Administrators</w:t>
      </w:r>
      <w:r w:rsidR="009F27AE" w:rsidRPr="007E7EEC">
        <w:rPr>
          <w:szCs w:val="18"/>
        </w:rPr>
        <w:t xml:space="preserve"> </w:t>
      </w:r>
      <w:r w:rsidRPr="007E7EEC">
        <w:rPr>
          <w:szCs w:val="18"/>
        </w:rPr>
        <w:t>may</w:t>
      </w:r>
      <w:r w:rsidR="009F27AE" w:rsidRPr="007E7EEC">
        <w:rPr>
          <w:szCs w:val="18"/>
        </w:rPr>
        <w:t xml:space="preserve"> generate several sets of </w:t>
      </w:r>
      <w:r w:rsidR="00E74EAD" w:rsidRPr="007E7EEC">
        <w:rPr>
          <w:szCs w:val="18"/>
        </w:rPr>
        <w:t>curricula</w:t>
      </w:r>
      <w:r w:rsidR="009F27AE" w:rsidRPr="007E7EEC">
        <w:rPr>
          <w:szCs w:val="18"/>
        </w:rPr>
        <w:t xml:space="preserve"> (some that will contain “suggested” material, some that will have “required” material) within LinkedIn Learning’s platform </w:t>
      </w:r>
    </w:p>
    <w:p w14:paraId="0136A05A" w14:textId="2C904A9C" w:rsidR="00701419" w:rsidRPr="007E7EEC" w:rsidRDefault="00E74EAD" w:rsidP="007E7EEC">
      <w:pPr>
        <w:pStyle w:val="ListParagraph"/>
        <w:numPr>
          <w:ilvl w:val="1"/>
          <w:numId w:val="24"/>
        </w:numPr>
        <w:rPr>
          <w:szCs w:val="18"/>
        </w:rPr>
      </w:pPr>
      <w:r>
        <w:rPr>
          <w:szCs w:val="18"/>
        </w:rPr>
        <w:t xml:space="preserve">LinkedIn Learning media is </w:t>
      </w:r>
      <w:r w:rsidR="009F27AE" w:rsidRPr="007E7EEC">
        <w:rPr>
          <w:szCs w:val="18"/>
        </w:rPr>
        <w:t xml:space="preserve">intended to augment Company initiatives. </w:t>
      </w:r>
    </w:p>
    <w:p w14:paraId="1F7EC461" w14:textId="687E6A5A" w:rsidR="006409E2" w:rsidRPr="00E96C17" w:rsidRDefault="007E7EEC" w:rsidP="00C05DBE">
      <w:pPr>
        <w:pStyle w:val="ListParagraph"/>
        <w:numPr>
          <w:ilvl w:val="0"/>
          <w:numId w:val="24"/>
        </w:numPr>
        <w:rPr>
          <w:szCs w:val="18"/>
        </w:rPr>
      </w:pPr>
      <w:r>
        <w:rPr>
          <w:szCs w:val="18"/>
        </w:rPr>
        <w:t>For more information on</w:t>
      </w:r>
      <w:r w:rsidR="009F27AE" w:rsidRPr="00E96C17">
        <w:rPr>
          <w:szCs w:val="18"/>
        </w:rPr>
        <w:t xml:space="preserve"> LinkedIn Learning</w:t>
      </w:r>
      <w:r>
        <w:rPr>
          <w:szCs w:val="18"/>
        </w:rPr>
        <w:t>, please review the LinkedIn Learning SOP</w:t>
      </w:r>
      <w:r w:rsidR="009F27AE" w:rsidRPr="00E96C17">
        <w:rPr>
          <w:szCs w:val="18"/>
        </w:rPr>
        <w:t>.</w:t>
      </w:r>
    </w:p>
    <w:bookmarkEnd w:id="1"/>
    <w:p w14:paraId="63ECDBF3" w14:textId="10BEDDAF" w:rsidR="005832B5" w:rsidRDefault="005832B5" w:rsidP="0023517B">
      <w:pPr>
        <w:rPr>
          <w:b/>
          <w:bCs/>
          <w:sz w:val="28"/>
        </w:rPr>
      </w:pPr>
    </w:p>
    <w:p w14:paraId="054B4557" w14:textId="6E62F51B" w:rsidR="005832B5" w:rsidRDefault="005832B5" w:rsidP="0023517B">
      <w:pPr>
        <w:rPr>
          <w:i/>
          <w:iCs/>
          <w:sz w:val="28"/>
        </w:rPr>
      </w:pPr>
      <w:r>
        <w:rPr>
          <w:b/>
          <w:bCs/>
          <w:sz w:val="28"/>
        </w:rPr>
        <w:t xml:space="preserve">Resources: </w:t>
      </w:r>
    </w:p>
    <w:p w14:paraId="65620B10" w14:textId="5CDEC30F" w:rsidR="007E3DCC" w:rsidRPr="00B650F3" w:rsidRDefault="007E3DCC" w:rsidP="0023517B">
      <w:r w:rsidRPr="00B650F3">
        <w:t xml:space="preserve">Onboarding Checklists are found here: </w:t>
      </w:r>
      <w:r w:rsidRPr="00B650F3">
        <w:t>Z:\Human Resources\New Employee Orientation\Checklists</w:t>
      </w:r>
    </w:p>
    <w:p w14:paraId="68EDFAED" w14:textId="6E9F9E80" w:rsidR="000B5090" w:rsidRPr="00B650F3" w:rsidRDefault="000B5090" w:rsidP="0023517B">
      <w:r w:rsidRPr="00B650F3">
        <w:t>LinkedIn</w:t>
      </w:r>
      <w:r w:rsidR="000C2C8C" w:rsidRPr="00B650F3">
        <w:t>.com</w:t>
      </w:r>
    </w:p>
    <w:p w14:paraId="7C908F87" w14:textId="77777777" w:rsidR="000C2C8C" w:rsidRDefault="000C2C8C" w:rsidP="0023517B">
      <w:pPr>
        <w:rPr>
          <w:i/>
          <w:iCs/>
          <w:sz w:val="28"/>
        </w:rPr>
      </w:pPr>
    </w:p>
    <w:p w14:paraId="75EA2180" w14:textId="77777777" w:rsidR="002F0C4A" w:rsidRDefault="002F0C4A" w:rsidP="0023517B">
      <w:pPr>
        <w:rPr>
          <w:i/>
          <w:iCs/>
          <w:sz w:val="28"/>
        </w:rPr>
      </w:pPr>
    </w:p>
    <w:p w14:paraId="5D0E3A22" w14:textId="2FBFC60B" w:rsidR="002F0C4A" w:rsidRDefault="002F0C4A" w:rsidP="0023517B">
      <w:pPr>
        <w:rPr>
          <w:i/>
          <w:iCs/>
          <w:sz w:val="28"/>
        </w:rPr>
      </w:pPr>
      <w:r w:rsidRPr="002F0C4A">
        <w:rPr>
          <w:b/>
          <w:bCs/>
          <w:sz w:val="28"/>
        </w:rPr>
        <w:t>Definitions:</w:t>
      </w:r>
      <w:r>
        <w:rPr>
          <w:b/>
          <w:bCs/>
          <w:sz w:val="28"/>
        </w:rPr>
        <w:t xml:space="preserve"> </w:t>
      </w:r>
    </w:p>
    <w:p w14:paraId="71C27938" w14:textId="77777777" w:rsidR="000C2C8C" w:rsidRDefault="000C2C8C" w:rsidP="0023517B">
      <w:r w:rsidRPr="000C2C8C">
        <w:t xml:space="preserve">Supervisor: The new hire’s </w:t>
      </w:r>
      <w:r>
        <w:t>administrative mentor</w:t>
      </w:r>
      <w:r>
        <w:t>. The supervisor</w:t>
      </w:r>
      <w:r>
        <w:t xml:space="preserve"> will set goals with the new hire, approve timesheets, and complete the employee’s performance review evaluation at the end of the year, etc.</w:t>
      </w:r>
    </w:p>
    <w:p w14:paraId="17326900" w14:textId="77777777" w:rsidR="00B650F3" w:rsidRDefault="000C2C8C" w:rsidP="00B650F3">
      <w:r>
        <w:t xml:space="preserve">Buddy: </w:t>
      </w:r>
      <w:r>
        <w:t xml:space="preserve"> </w:t>
      </w:r>
      <w:r w:rsidRPr="00B650F3">
        <w:t xml:space="preserve"> </w:t>
      </w:r>
      <w:r w:rsidR="00B650F3">
        <w:t>The buddy is a peer that is in a similar position within the company, and they will complete additional steps to your orientation to help you become more familiar with all things “ATG”.</w:t>
      </w:r>
    </w:p>
    <w:p w14:paraId="6B1D6059" w14:textId="6611F1F8" w:rsidR="000C2C8C" w:rsidRPr="00B650F3" w:rsidRDefault="00B650F3" w:rsidP="0023517B">
      <w:r w:rsidRPr="00B650F3">
        <w:t xml:space="preserve">Project Team: The group of coworkers with which the new hire will work together on assigned tasks and responsibilities per project scope. </w:t>
      </w:r>
    </w:p>
    <w:p w14:paraId="6462FFF0" w14:textId="77777777" w:rsidR="00234090" w:rsidRDefault="00234090" w:rsidP="00834907"/>
    <w:sectPr w:rsidR="00234090" w:rsidSect="00051BD4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3665" w14:textId="77777777" w:rsidR="005F3750" w:rsidRDefault="005F3750" w:rsidP="008F7176">
      <w:pPr>
        <w:spacing w:after="0" w:line="240" w:lineRule="auto"/>
      </w:pPr>
      <w:r>
        <w:separator/>
      </w:r>
    </w:p>
  </w:endnote>
  <w:endnote w:type="continuationSeparator" w:id="0">
    <w:p w14:paraId="72B39436" w14:textId="77777777" w:rsidR="005F3750" w:rsidRDefault="005F3750" w:rsidP="008F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3428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C979D" w14:textId="46E06510" w:rsidR="00BF5FFC" w:rsidRDefault="00BF5FFC" w:rsidP="00BF5FFC">
        <w:pPr>
          <w:pStyle w:val="Footer"/>
        </w:pPr>
        <w:r w:rsidRPr="009009BB">
          <w:rPr>
            <w:b/>
          </w:rPr>
          <w:fldChar w:fldCharType="begin"/>
        </w:r>
        <w:r w:rsidRPr="009009BB">
          <w:rPr>
            <w:b/>
          </w:rPr>
          <w:instrText xml:space="preserve"> PAGE   \* MERGEFORMAT </w:instrText>
        </w:r>
        <w:r w:rsidRPr="009009BB">
          <w:rPr>
            <w:b/>
          </w:rPr>
          <w:fldChar w:fldCharType="separate"/>
        </w:r>
        <w:r>
          <w:rPr>
            <w:b/>
          </w:rPr>
          <w:t>1</w:t>
        </w:r>
        <w:r w:rsidRPr="009009BB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000000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EE8E" w14:textId="5B5A58B8" w:rsidR="005832B5" w:rsidRDefault="005832B5" w:rsidP="005832B5">
    <w:pPr>
      <w:pStyle w:val="Footer"/>
      <w:jc w:val="left"/>
    </w:pPr>
    <w:r>
      <w:t>Revision Date:  01.01.2021</w:t>
    </w:r>
    <w:r w:rsidR="00FB2E58">
      <w:t xml:space="preserve"> | Prepared By: XXXXXXX  | Approved By: XXXXXXXXX</w:t>
    </w:r>
    <w:r>
      <w:tab/>
    </w:r>
  </w:p>
  <w:p w14:paraId="31A73ABA" w14:textId="28B9B571" w:rsidR="00B239BD" w:rsidRPr="00EE081E" w:rsidRDefault="00B239BD" w:rsidP="00EE0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10BD" w14:textId="77777777" w:rsidR="005F3750" w:rsidRDefault="005F3750" w:rsidP="008F7176">
      <w:pPr>
        <w:spacing w:after="0" w:line="240" w:lineRule="auto"/>
      </w:pPr>
      <w:r>
        <w:separator/>
      </w:r>
    </w:p>
  </w:footnote>
  <w:footnote w:type="continuationSeparator" w:id="0">
    <w:p w14:paraId="7B96EEA0" w14:textId="77777777" w:rsidR="005F3750" w:rsidRDefault="005F3750" w:rsidP="008F7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6C4E" w14:textId="7271A741" w:rsidR="00200259" w:rsidRDefault="00EC4275" w:rsidP="00200259">
    <w:pPr>
      <w:pStyle w:val="Header"/>
    </w:pPr>
    <w:r>
      <w:rPr>
        <w:noProof/>
      </w:rPr>
      <w:drawing>
        <wp:inline distT="0" distB="0" distL="0" distR="0" wp14:anchorId="28FA0DA5" wp14:editId="3D86AB97">
          <wp:extent cx="1280160" cy="979490"/>
          <wp:effectExtent l="0" t="0" r="0" b="0"/>
          <wp:docPr id="10" name="Picture 10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2A5BEE" w14:textId="2D1581EB" w:rsidR="00234090" w:rsidRDefault="00234090" w:rsidP="00200259">
    <w:pPr>
      <w:pStyle w:val="Header"/>
    </w:pPr>
  </w:p>
  <w:p w14:paraId="2D25E0A6" w14:textId="77777777" w:rsidR="00234090" w:rsidRPr="00976EAB" w:rsidRDefault="00234090" w:rsidP="00200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914" w14:textId="0C1D07F7" w:rsidR="00692954" w:rsidRDefault="00EC4275" w:rsidP="00692954">
    <w:pPr>
      <w:pStyle w:val="Header"/>
    </w:pPr>
    <w:r>
      <w:rPr>
        <w:noProof/>
      </w:rPr>
      <w:drawing>
        <wp:inline distT="0" distB="0" distL="0" distR="0" wp14:anchorId="754A14DF" wp14:editId="0A522333">
          <wp:extent cx="1280160" cy="979490"/>
          <wp:effectExtent l="0" t="0" r="0" b="0"/>
          <wp:docPr id="11" name="Picture 1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C73731" w14:textId="059D2FF1" w:rsidR="00234090" w:rsidRDefault="00234090" w:rsidP="00692954">
    <w:pPr>
      <w:pStyle w:val="Header"/>
    </w:pPr>
  </w:p>
  <w:p w14:paraId="7A44DB8E" w14:textId="77777777" w:rsidR="00234090" w:rsidRPr="00976EAB" w:rsidRDefault="00234090" w:rsidP="00692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856"/>
    <w:multiLevelType w:val="hybridMultilevel"/>
    <w:tmpl w:val="DFD0B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402D3"/>
    <w:multiLevelType w:val="hybridMultilevel"/>
    <w:tmpl w:val="0CAC7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52477CA"/>
    <w:multiLevelType w:val="hybridMultilevel"/>
    <w:tmpl w:val="6018D7A6"/>
    <w:lvl w:ilvl="0" w:tplc="5FB61F20">
      <w:start w:val="1"/>
      <w:numFmt w:val="bullet"/>
      <w:pStyle w:val="ATGBoxBullet1"/>
      <w:lvlText w:val="●"/>
      <w:lvlJc w:val="left"/>
      <w:pPr>
        <w:ind w:left="360" w:hanging="360"/>
      </w:pPr>
      <w:rPr>
        <w:rFonts w:ascii="Arial" w:hAnsi="Arial" w:hint="default"/>
        <w:color w:val="43A7B7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2C7"/>
    <w:multiLevelType w:val="hybridMultilevel"/>
    <w:tmpl w:val="87D8D3F2"/>
    <w:lvl w:ilvl="0" w:tplc="BCF823B6">
      <w:start w:val="1"/>
      <w:numFmt w:val="bullet"/>
      <w:pStyle w:val="ATGBodyBullet1"/>
      <w:lvlText w:val="●"/>
      <w:lvlJc w:val="left"/>
      <w:pPr>
        <w:ind w:left="720" w:hanging="360"/>
      </w:pPr>
      <w:rPr>
        <w:rFonts w:ascii="Arial" w:hAnsi="Arial" w:hint="default"/>
        <w:color w:val="43A7B7" w:themeColor="text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6783"/>
    <w:multiLevelType w:val="hybridMultilevel"/>
    <w:tmpl w:val="6BE0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5DAA"/>
    <w:multiLevelType w:val="hybridMultilevel"/>
    <w:tmpl w:val="FA567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708"/>
    <w:multiLevelType w:val="hybridMultilevel"/>
    <w:tmpl w:val="431CD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E619E"/>
    <w:multiLevelType w:val="hybridMultilevel"/>
    <w:tmpl w:val="624084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5144AB"/>
    <w:multiLevelType w:val="hybridMultilevel"/>
    <w:tmpl w:val="2620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B6C94"/>
    <w:multiLevelType w:val="hybridMultilevel"/>
    <w:tmpl w:val="609C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33D4E"/>
    <w:multiLevelType w:val="hybridMultilevel"/>
    <w:tmpl w:val="459C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2116E"/>
    <w:multiLevelType w:val="hybridMultilevel"/>
    <w:tmpl w:val="AE3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A5F8D"/>
    <w:multiLevelType w:val="hybridMultilevel"/>
    <w:tmpl w:val="557A9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5B468B"/>
    <w:multiLevelType w:val="hybridMultilevel"/>
    <w:tmpl w:val="F23A6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5C2A28"/>
    <w:multiLevelType w:val="hybridMultilevel"/>
    <w:tmpl w:val="B226FD0A"/>
    <w:lvl w:ilvl="0" w:tplc="005E8B4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D5D81"/>
    <w:multiLevelType w:val="hybridMultilevel"/>
    <w:tmpl w:val="E762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42F5C"/>
    <w:multiLevelType w:val="hybridMultilevel"/>
    <w:tmpl w:val="AFACDE10"/>
    <w:lvl w:ilvl="0" w:tplc="C0D08256">
      <w:start w:val="1"/>
      <w:numFmt w:val="decimal"/>
      <w:lvlText w:val="%1."/>
      <w:lvlJc w:val="left"/>
      <w:pPr>
        <w:ind w:left="1440" w:hanging="360"/>
      </w:pPr>
      <w:rPr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FB5B44"/>
    <w:multiLevelType w:val="hybridMultilevel"/>
    <w:tmpl w:val="F100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F2C0F"/>
    <w:multiLevelType w:val="hybridMultilevel"/>
    <w:tmpl w:val="F2F4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46A9A"/>
    <w:multiLevelType w:val="hybridMultilevel"/>
    <w:tmpl w:val="ED84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466881"/>
    <w:multiLevelType w:val="hybridMultilevel"/>
    <w:tmpl w:val="E4786CEA"/>
    <w:lvl w:ilvl="0" w:tplc="D0E8EB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3A7B7"/>
      </w:rPr>
    </w:lvl>
    <w:lvl w:ilvl="1" w:tplc="D0E8EB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3A7B7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D212B6"/>
    <w:multiLevelType w:val="hybridMultilevel"/>
    <w:tmpl w:val="28D0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81843"/>
    <w:multiLevelType w:val="hybridMultilevel"/>
    <w:tmpl w:val="D7C88AD0"/>
    <w:lvl w:ilvl="0" w:tplc="539887AE">
      <w:start w:val="1"/>
      <w:numFmt w:val="bullet"/>
      <w:pStyle w:val="ATGBox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3384E"/>
    <w:multiLevelType w:val="hybridMultilevel"/>
    <w:tmpl w:val="A6E64DCC"/>
    <w:lvl w:ilvl="0" w:tplc="F8FA11E4">
      <w:start w:val="1"/>
      <w:numFmt w:val="bullet"/>
      <w:pStyle w:val="ATGBoxChe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1099F"/>
    <w:multiLevelType w:val="hybridMultilevel"/>
    <w:tmpl w:val="0A8CFCFA"/>
    <w:lvl w:ilvl="0" w:tplc="C0F028C4">
      <w:start w:val="1"/>
      <w:numFmt w:val="bullet"/>
      <w:pStyle w:val="ATGTableBullet"/>
      <w:lvlText w:val="►"/>
      <w:lvlJc w:val="left"/>
      <w:pPr>
        <w:ind w:left="720" w:hanging="360"/>
      </w:pPr>
      <w:rPr>
        <w:rFonts w:ascii="Arial" w:hAnsi="Arial" w:hint="default"/>
        <w:color w:val="3D3D3D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7648C"/>
    <w:multiLevelType w:val="hybridMultilevel"/>
    <w:tmpl w:val="4676A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9670F0"/>
    <w:multiLevelType w:val="hybridMultilevel"/>
    <w:tmpl w:val="9C6A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0747C"/>
    <w:multiLevelType w:val="hybridMultilevel"/>
    <w:tmpl w:val="150A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F1D14"/>
    <w:multiLevelType w:val="hybridMultilevel"/>
    <w:tmpl w:val="9E48CD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8662279"/>
    <w:multiLevelType w:val="hybridMultilevel"/>
    <w:tmpl w:val="A15CD740"/>
    <w:lvl w:ilvl="0" w:tplc="34ECA0A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484D02"/>
    <w:multiLevelType w:val="hybridMultilevel"/>
    <w:tmpl w:val="13A6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76AE5"/>
    <w:multiLevelType w:val="hybridMultilevel"/>
    <w:tmpl w:val="59EE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22"/>
  </w:num>
  <w:num w:numId="5">
    <w:abstractNumId w:val="23"/>
  </w:num>
  <w:num w:numId="6">
    <w:abstractNumId w:val="24"/>
  </w:num>
  <w:num w:numId="7">
    <w:abstractNumId w:val="3"/>
  </w:num>
  <w:num w:numId="8">
    <w:abstractNumId w:val="21"/>
  </w:num>
  <w:num w:numId="9">
    <w:abstractNumId w:val="11"/>
  </w:num>
  <w:num w:numId="10">
    <w:abstractNumId w:val="12"/>
  </w:num>
  <w:num w:numId="11">
    <w:abstractNumId w:val="9"/>
  </w:num>
  <w:num w:numId="12">
    <w:abstractNumId w:val="1"/>
  </w:num>
  <w:num w:numId="13">
    <w:abstractNumId w:val="27"/>
  </w:num>
  <w:num w:numId="14">
    <w:abstractNumId w:val="16"/>
  </w:num>
  <w:num w:numId="15">
    <w:abstractNumId w:val="18"/>
  </w:num>
  <w:num w:numId="16">
    <w:abstractNumId w:val="25"/>
  </w:num>
  <w:num w:numId="17">
    <w:abstractNumId w:val="20"/>
  </w:num>
  <w:num w:numId="18">
    <w:abstractNumId w:val="4"/>
  </w:num>
  <w:num w:numId="19">
    <w:abstractNumId w:val="17"/>
  </w:num>
  <w:num w:numId="20">
    <w:abstractNumId w:val="30"/>
  </w:num>
  <w:num w:numId="21">
    <w:abstractNumId w:val="31"/>
  </w:num>
  <w:num w:numId="22">
    <w:abstractNumId w:val="6"/>
  </w:num>
  <w:num w:numId="23">
    <w:abstractNumId w:val="29"/>
  </w:num>
  <w:num w:numId="24">
    <w:abstractNumId w:val="26"/>
  </w:num>
  <w:num w:numId="25">
    <w:abstractNumId w:val="0"/>
  </w:num>
  <w:num w:numId="26">
    <w:abstractNumId w:val="7"/>
  </w:num>
  <w:num w:numId="27">
    <w:abstractNumId w:val="8"/>
  </w:num>
  <w:num w:numId="28">
    <w:abstractNumId w:val="19"/>
  </w:num>
  <w:num w:numId="29">
    <w:abstractNumId w:val="28"/>
  </w:num>
  <w:num w:numId="30">
    <w:abstractNumId w:val="5"/>
  </w:num>
  <w:num w:numId="31">
    <w:abstractNumId w:val="13"/>
  </w:num>
  <w:num w:numId="32">
    <w:abstractNumId w:val="1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trackedChange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26"/>
    <w:rsid w:val="00010300"/>
    <w:rsid w:val="000342F8"/>
    <w:rsid w:val="00042618"/>
    <w:rsid w:val="00051BD4"/>
    <w:rsid w:val="000B5090"/>
    <w:rsid w:val="000C2C8C"/>
    <w:rsid w:val="0013121E"/>
    <w:rsid w:val="00131D19"/>
    <w:rsid w:val="001A581E"/>
    <w:rsid w:val="001C1847"/>
    <w:rsid w:val="001C75DE"/>
    <w:rsid w:val="001D5CFF"/>
    <w:rsid w:val="001F2DC6"/>
    <w:rsid w:val="001F563E"/>
    <w:rsid w:val="00200259"/>
    <w:rsid w:val="00222E40"/>
    <w:rsid w:val="00234090"/>
    <w:rsid w:val="0023517B"/>
    <w:rsid w:val="00257413"/>
    <w:rsid w:val="00266426"/>
    <w:rsid w:val="002A303B"/>
    <w:rsid w:val="002C38AA"/>
    <w:rsid w:val="002D55FD"/>
    <w:rsid w:val="002E3047"/>
    <w:rsid w:val="002E3AD5"/>
    <w:rsid w:val="002F0C4A"/>
    <w:rsid w:val="002F2EBD"/>
    <w:rsid w:val="00324BDB"/>
    <w:rsid w:val="00374B70"/>
    <w:rsid w:val="0038202B"/>
    <w:rsid w:val="0039333C"/>
    <w:rsid w:val="003D110D"/>
    <w:rsid w:val="003E7FE0"/>
    <w:rsid w:val="003F26E5"/>
    <w:rsid w:val="00414C64"/>
    <w:rsid w:val="00435311"/>
    <w:rsid w:val="00486D6E"/>
    <w:rsid w:val="004C388E"/>
    <w:rsid w:val="004C60C4"/>
    <w:rsid w:val="004E1FE0"/>
    <w:rsid w:val="004F09F2"/>
    <w:rsid w:val="005178F5"/>
    <w:rsid w:val="00564A3C"/>
    <w:rsid w:val="00573C8C"/>
    <w:rsid w:val="00575A88"/>
    <w:rsid w:val="005832B5"/>
    <w:rsid w:val="005B68E0"/>
    <w:rsid w:val="005D5C34"/>
    <w:rsid w:val="005E0A7C"/>
    <w:rsid w:val="005F3750"/>
    <w:rsid w:val="0061041E"/>
    <w:rsid w:val="00612D70"/>
    <w:rsid w:val="006409E2"/>
    <w:rsid w:val="00645B7E"/>
    <w:rsid w:val="00656672"/>
    <w:rsid w:val="006620C7"/>
    <w:rsid w:val="00663241"/>
    <w:rsid w:val="00684B26"/>
    <w:rsid w:val="00692954"/>
    <w:rsid w:val="006B259E"/>
    <w:rsid w:val="006E4469"/>
    <w:rsid w:val="00701419"/>
    <w:rsid w:val="007254BD"/>
    <w:rsid w:val="007B495D"/>
    <w:rsid w:val="007C3F8B"/>
    <w:rsid w:val="007E3DCC"/>
    <w:rsid w:val="007E46FD"/>
    <w:rsid w:val="007E7EEC"/>
    <w:rsid w:val="008323E4"/>
    <w:rsid w:val="00833A2E"/>
    <w:rsid w:val="00834907"/>
    <w:rsid w:val="00865A7A"/>
    <w:rsid w:val="00883879"/>
    <w:rsid w:val="008D17F5"/>
    <w:rsid w:val="008D7EBA"/>
    <w:rsid w:val="008F5FAE"/>
    <w:rsid w:val="008F7176"/>
    <w:rsid w:val="008F78F5"/>
    <w:rsid w:val="00901A59"/>
    <w:rsid w:val="0092229C"/>
    <w:rsid w:val="0097292C"/>
    <w:rsid w:val="00976EAB"/>
    <w:rsid w:val="00995DB7"/>
    <w:rsid w:val="009A1807"/>
    <w:rsid w:val="009F27AE"/>
    <w:rsid w:val="00A02757"/>
    <w:rsid w:val="00A148CA"/>
    <w:rsid w:val="00A16F2B"/>
    <w:rsid w:val="00A305C3"/>
    <w:rsid w:val="00A55001"/>
    <w:rsid w:val="00A766FE"/>
    <w:rsid w:val="00AC75C9"/>
    <w:rsid w:val="00B239BD"/>
    <w:rsid w:val="00B370E6"/>
    <w:rsid w:val="00B60C06"/>
    <w:rsid w:val="00B650F3"/>
    <w:rsid w:val="00B8492A"/>
    <w:rsid w:val="00BF5FFC"/>
    <w:rsid w:val="00C05DBE"/>
    <w:rsid w:val="00C2434D"/>
    <w:rsid w:val="00C85444"/>
    <w:rsid w:val="00CF326C"/>
    <w:rsid w:val="00CF4992"/>
    <w:rsid w:val="00D00340"/>
    <w:rsid w:val="00D32F73"/>
    <w:rsid w:val="00D970DD"/>
    <w:rsid w:val="00DE58BE"/>
    <w:rsid w:val="00E10001"/>
    <w:rsid w:val="00E25502"/>
    <w:rsid w:val="00E3398D"/>
    <w:rsid w:val="00E353DE"/>
    <w:rsid w:val="00E74EAD"/>
    <w:rsid w:val="00E96C17"/>
    <w:rsid w:val="00EA4F42"/>
    <w:rsid w:val="00EC4275"/>
    <w:rsid w:val="00EC6FF7"/>
    <w:rsid w:val="00EE081E"/>
    <w:rsid w:val="00F05573"/>
    <w:rsid w:val="00F42B92"/>
    <w:rsid w:val="00F5334A"/>
    <w:rsid w:val="00F607BF"/>
    <w:rsid w:val="00F66F80"/>
    <w:rsid w:val="00F874AD"/>
    <w:rsid w:val="00FB2E58"/>
    <w:rsid w:val="00FC09D8"/>
    <w:rsid w:val="00FD542A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C250C5"/>
  <w15:chartTrackingRefBased/>
  <w15:docId w15:val="{107E9846-C82E-4F13-BA6A-7ECCBB7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qFormat/>
    <w:rsid w:val="002F2EBD"/>
    <w:pPr>
      <w:numPr>
        <w:numId w:val="1"/>
      </w:numPr>
    </w:pPr>
  </w:style>
  <w:style w:type="paragraph" w:customStyle="1" w:styleId="ATGBodyBullet2">
    <w:name w:val="ATG Body Bullet 2"/>
    <w:basedOn w:val="ATGBodyText"/>
    <w:qFormat/>
    <w:rsid w:val="008F717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5A88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75A88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43A7B7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000000" w:themeColor="accent3"/>
      <w:sz w:val="20"/>
    </w:rPr>
  </w:style>
  <w:style w:type="paragraph" w:customStyle="1" w:styleId="ATGHeading1">
    <w:name w:val="ATG Heading 1"/>
    <w:basedOn w:val="Normal"/>
    <w:qFormat/>
    <w:rsid w:val="00EC4275"/>
    <w:pPr>
      <w:keepNext/>
      <w:shd w:val="clear" w:color="auto" w:fill="1BA6B7"/>
      <w:spacing w:after="12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customStyle="1" w:styleId="ATGHeading2">
    <w:name w:val="ATG Heading 2"/>
    <w:basedOn w:val="Normal"/>
    <w:qFormat/>
    <w:rsid w:val="00EC4275"/>
    <w:pPr>
      <w:keepNext/>
      <w:pBdr>
        <w:bottom w:val="single" w:sz="4" w:space="1" w:color="000000" w:themeColor="accent3"/>
      </w:pBdr>
      <w:spacing w:before="240" w:after="120" w:line="240" w:lineRule="auto"/>
    </w:pPr>
    <w:rPr>
      <w:rFonts w:asciiTheme="majorHAnsi" w:hAnsiTheme="majorHAnsi"/>
      <w:b/>
      <w:color w:val="1BA6B7"/>
      <w:sz w:val="28"/>
    </w:rPr>
  </w:style>
  <w:style w:type="paragraph" w:customStyle="1" w:styleId="ATGHeading3">
    <w:name w:val="ATG Heading 3"/>
    <w:basedOn w:val="Normal"/>
    <w:qFormat/>
    <w:rsid w:val="00EC4275"/>
    <w:pPr>
      <w:keepNext/>
      <w:spacing w:before="180" w:after="60" w:line="240" w:lineRule="auto"/>
    </w:pPr>
    <w:rPr>
      <w:rFonts w:asciiTheme="majorHAnsi" w:hAnsiTheme="majorHAnsi"/>
      <w:b/>
      <w:color w:val="3D3D3D"/>
      <w:sz w:val="26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3D3D3D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43A7B7" w:themeColor="accent2"/>
      </w:pBdr>
      <w:spacing w:before="120" w:after="60" w:line="240" w:lineRule="auto"/>
    </w:pPr>
    <w:rPr>
      <w:rFonts w:asciiTheme="majorHAnsi" w:hAnsiTheme="majorHAnsi"/>
      <w:color w:val="43A7B7" w:themeColor="text2"/>
    </w:rPr>
  </w:style>
  <w:style w:type="table" w:styleId="TableGrid">
    <w:name w:val="Table Grid"/>
    <w:basedOn w:val="TableNormal"/>
    <w:uiPriority w:val="3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qFormat/>
    <w:rsid w:val="002F2EBD"/>
    <w:pPr>
      <w:numPr>
        <w:numId w:val="3"/>
      </w:numPr>
    </w:pPr>
    <w:rPr>
      <w:color w:val="3D3D3D"/>
    </w:rPr>
  </w:style>
  <w:style w:type="paragraph" w:customStyle="1" w:styleId="ATGBoxBullet2">
    <w:name w:val="ATG Box Bullet 2"/>
    <w:basedOn w:val="ATGBoxText"/>
    <w:qFormat/>
    <w:rsid w:val="002E3047"/>
    <w:pPr>
      <w:numPr>
        <w:numId w:val="4"/>
      </w:numPr>
      <w:ind w:left="576" w:hanging="288"/>
    </w:pPr>
  </w:style>
  <w:style w:type="paragraph" w:customStyle="1" w:styleId="ATGBoxCheck">
    <w:name w:val="ATG Box Check"/>
    <w:basedOn w:val="ATGBoxText"/>
    <w:qFormat/>
    <w:rsid w:val="002E3047"/>
    <w:pPr>
      <w:numPr>
        <w:numId w:val="5"/>
      </w:numPr>
      <w:ind w:left="288" w:hanging="288"/>
    </w:pPr>
  </w:style>
  <w:style w:type="paragraph" w:customStyle="1" w:styleId="ATGBoxTitle">
    <w:name w:val="ATG Box Title"/>
    <w:basedOn w:val="Normal"/>
    <w:qFormat/>
    <w:rsid w:val="00EC4275"/>
    <w:pPr>
      <w:shd w:val="clear" w:color="auto" w:fill="3D3D3D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575A88"/>
    <w:pPr>
      <w:pBdr>
        <w:bottom w:val="single" w:sz="4" w:space="1" w:color="3D3D3D" w:themeColor="background2"/>
      </w:pBdr>
      <w:spacing w:after="0" w:line="240" w:lineRule="auto"/>
    </w:pPr>
    <w:rPr>
      <w:rFonts w:asciiTheme="majorHAnsi" w:hAnsiTheme="majorHAnsi"/>
      <w:b/>
      <w:color w:val="43A7B7" w:themeColor="text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qFormat/>
    <w:rsid w:val="00575A88"/>
    <w:pPr>
      <w:numPr>
        <w:numId w:val="6"/>
      </w:numPr>
      <w:ind w:left="288" w:hanging="288"/>
    </w:pPr>
  </w:style>
  <w:style w:type="character" w:styleId="Hyperlink">
    <w:name w:val="Hyperlink"/>
    <w:basedOn w:val="DefaultParagraphFont"/>
    <w:uiPriority w:val="99"/>
    <w:unhideWhenUsed/>
    <w:rsid w:val="00A55001"/>
    <w:rPr>
      <w:color w:val="43A7B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E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339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98D"/>
    <w:rPr>
      <w:rFonts w:eastAsiaTheme="minorEastAsia"/>
    </w:rPr>
  </w:style>
  <w:style w:type="paragraph" w:styleId="ListParagraph">
    <w:name w:val="List Paragraph"/>
    <w:aliases w:val="Bulleted"/>
    <w:basedOn w:val="Normal"/>
    <w:uiPriority w:val="34"/>
    <w:qFormat/>
    <w:rsid w:val="0023517B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32F73"/>
    <w:pPr>
      <w:widowControl w:val="0"/>
      <w:autoSpaceDE w:val="0"/>
      <w:autoSpaceDN w:val="0"/>
      <w:spacing w:after="0" w:line="240" w:lineRule="auto"/>
      <w:ind w:left="340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2F73"/>
    <w:rPr>
      <w:rFonts w:ascii="Calibri" w:eastAsia="Calibri" w:hAnsi="Calibri" w:cs="Calibri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42618"/>
    <w:rPr>
      <w:color w:val="ACA2A5" w:themeColor="followedHyperlink"/>
      <w:u w:val="single"/>
    </w:rPr>
  </w:style>
  <w:style w:type="paragraph" w:customStyle="1" w:styleId="ATGMemoHeading2">
    <w:name w:val="ATG Memo Heading 2"/>
    <w:basedOn w:val="Normal"/>
    <w:qFormat/>
    <w:rsid w:val="00F42B92"/>
    <w:pPr>
      <w:keepNext/>
      <w:spacing w:before="180" w:after="60" w:line="240" w:lineRule="auto"/>
    </w:pPr>
    <w:rPr>
      <w:rFonts w:asciiTheme="majorHAnsi" w:hAnsiTheme="majorHAnsi"/>
      <w:b/>
      <w:color w:val="43A7B7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tg.local\adata\Human%20Resources\Benefit%20Info\Health,%20Dental%20&amp;%20Vision\2021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file:///\\atg.local\adata\Human%20Resources\Benefit%20Inf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nline.kantol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atg.local\adata\Human%20Resources\Benefit%20Info\Employee%20Life%20AD&amp;D%20ST%20&amp;%20LT%20Disability%20Insurance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43A7B7"/>
      </a:dk2>
      <a:lt2>
        <a:srgbClr val="3D3D3D"/>
      </a:lt2>
      <a:accent1>
        <a:srgbClr val="ACA2A5"/>
      </a:accent1>
      <a:accent2>
        <a:srgbClr val="43A7B7"/>
      </a:accent2>
      <a:accent3>
        <a:srgbClr val="000000"/>
      </a:accent3>
      <a:accent4>
        <a:srgbClr val="F9A663"/>
      </a:accent4>
      <a:accent5>
        <a:srgbClr val="E2D9DC"/>
      </a:accent5>
      <a:accent6>
        <a:srgbClr val="75CAE4"/>
      </a:accent6>
      <a:hlink>
        <a:srgbClr val="43A7B7"/>
      </a:hlink>
      <a:folHlink>
        <a:srgbClr val="ACA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Dougherty</dc:creator>
  <cp:keywords/>
  <dc:description/>
  <cp:lastModifiedBy>Emily Hodge</cp:lastModifiedBy>
  <cp:revision>11</cp:revision>
  <cp:lastPrinted>2019-03-19T22:47:00Z</cp:lastPrinted>
  <dcterms:created xsi:type="dcterms:W3CDTF">2021-06-28T18:12:00Z</dcterms:created>
  <dcterms:modified xsi:type="dcterms:W3CDTF">2021-06-28T22:09:00Z</dcterms:modified>
</cp:coreProperties>
</file>