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C7FF" w14:textId="0389A428" w:rsidR="0023517B" w:rsidRDefault="00DD6788" w:rsidP="045A38F0">
      <w:pPr>
        <w:pStyle w:val="ATGHeading1"/>
        <w:rPr>
          <w:bCs/>
          <w:sz w:val="28"/>
          <w:szCs w:val="28"/>
        </w:rPr>
      </w:pPr>
      <w:r>
        <w:rPr>
          <w:bCs/>
          <w:sz w:val="28"/>
          <w:szCs w:val="28"/>
        </w:rPr>
        <w:t>Planning</w:t>
      </w:r>
      <w:r w:rsidR="55AC67F4" w:rsidRPr="4D5D8E10">
        <w:rPr>
          <w:bCs/>
          <w:sz w:val="28"/>
          <w:szCs w:val="28"/>
        </w:rPr>
        <w:t xml:space="preserve">: </w:t>
      </w:r>
      <w:r>
        <w:rPr>
          <w:bCs/>
          <w:sz w:val="28"/>
          <w:szCs w:val="28"/>
        </w:rPr>
        <w:t>STOPS Model Process</w:t>
      </w:r>
    </w:p>
    <w:p w14:paraId="5435497B" w14:textId="7A48411A" w:rsidR="005832B5" w:rsidRPr="00DD6788" w:rsidRDefault="55AC67F4" w:rsidP="4D5D8E10">
      <w:pPr>
        <w:rPr>
          <w:b/>
          <w:bCs/>
          <w:sz w:val="28"/>
          <w:szCs w:val="28"/>
        </w:rPr>
      </w:pPr>
      <w:r w:rsidRPr="4D5D8E10">
        <w:rPr>
          <w:b/>
          <w:bCs/>
          <w:sz w:val="28"/>
          <w:szCs w:val="28"/>
        </w:rPr>
        <w:t>Objective/Purpose/ Why:</w:t>
      </w:r>
      <w:r w:rsidR="00DD6788">
        <w:rPr>
          <w:b/>
          <w:bCs/>
          <w:sz w:val="28"/>
          <w:szCs w:val="28"/>
        </w:rPr>
        <w:t xml:space="preserve"> </w:t>
      </w:r>
      <w:r w:rsidR="00DD6788" w:rsidRPr="00DD6788">
        <w:rPr>
          <w:color w:val="252525"/>
          <w:sz w:val="28"/>
          <w:szCs w:val="28"/>
        </w:rPr>
        <w:t>The Simplified Trips-on-Project Software (STOPS) is a series of programs designed to quickly produce plausible forecasts of transit project ridership using readily available census data, transit ridership and schedule information, and metropolitan planning organization forecasts of demographic growth.</w:t>
      </w:r>
    </w:p>
    <w:p w14:paraId="069B9756" w14:textId="50C88E31" w:rsidR="005832B5" w:rsidRPr="00DD6788" w:rsidRDefault="005832B5" w:rsidP="0023517B">
      <w:pPr>
        <w:rPr>
          <w:sz w:val="28"/>
        </w:rPr>
      </w:pPr>
      <w:r>
        <w:rPr>
          <w:b/>
          <w:bCs/>
          <w:sz w:val="28"/>
        </w:rPr>
        <w:t xml:space="preserve">Subject Matter Expert: </w:t>
      </w:r>
    </w:p>
    <w:p w14:paraId="5C8B3A87" w14:textId="77777777" w:rsidR="00DD6788" w:rsidRPr="00DD6788" w:rsidRDefault="00DD6788" w:rsidP="00DD6788">
      <w:pPr>
        <w:spacing w:after="0"/>
        <w:rPr>
          <w:sz w:val="28"/>
          <w:szCs w:val="28"/>
        </w:rPr>
      </w:pPr>
      <w:r w:rsidRPr="00DD6788">
        <w:rPr>
          <w:sz w:val="28"/>
          <w:szCs w:val="28"/>
        </w:rPr>
        <w:t>Jeffrey Roux</w:t>
      </w:r>
    </w:p>
    <w:p w14:paraId="64513F15" w14:textId="77777777" w:rsidR="00DD6788" w:rsidRPr="00DD6788" w:rsidRDefault="00DD6788" w:rsidP="00DD6788">
      <w:pPr>
        <w:spacing w:after="0"/>
        <w:rPr>
          <w:sz w:val="28"/>
          <w:szCs w:val="28"/>
        </w:rPr>
      </w:pPr>
      <w:r w:rsidRPr="00DD6788">
        <w:rPr>
          <w:sz w:val="28"/>
          <w:szCs w:val="28"/>
        </w:rPr>
        <w:t>Federal Transit Administration</w:t>
      </w:r>
    </w:p>
    <w:p w14:paraId="1BEDF401" w14:textId="77777777" w:rsidR="00DD6788" w:rsidRPr="00DD6788" w:rsidRDefault="00DD6788" w:rsidP="00DD6788">
      <w:pPr>
        <w:spacing w:after="0"/>
        <w:rPr>
          <w:sz w:val="28"/>
          <w:szCs w:val="28"/>
        </w:rPr>
      </w:pPr>
      <w:r w:rsidRPr="00DD6788">
        <w:rPr>
          <w:sz w:val="28"/>
          <w:szCs w:val="28"/>
        </w:rPr>
        <w:t>Office of Planning and Environment</w:t>
      </w:r>
    </w:p>
    <w:p w14:paraId="12B68902" w14:textId="288CDA64" w:rsidR="00DD6788" w:rsidRDefault="00DD6788" w:rsidP="00DD6788">
      <w:pPr>
        <w:spacing w:after="0"/>
        <w:rPr>
          <w:sz w:val="28"/>
          <w:szCs w:val="28"/>
        </w:rPr>
      </w:pPr>
      <w:r w:rsidRPr="00DD6788">
        <w:rPr>
          <w:sz w:val="28"/>
          <w:szCs w:val="28"/>
        </w:rPr>
        <w:t>(202) 366-1806</w:t>
      </w:r>
    </w:p>
    <w:p w14:paraId="3EA2F4C3" w14:textId="6D000E03" w:rsidR="00DD6788" w:rsidRDefault="006E710D" w:rsidP="00DD6788">
      <w:pPr>
        <w:spacing w:after="0"/>
        <w:rPr>
          <w:sz w:val="28"/>
          <w:szCs w:val="28"/>
        </w:rPr>
      </w:pPr>
      <w:hyperlink r:id="rId11" w:history="1">
        <w:r w:rsidR="00DD6788" w:rsidRPr="000D3CB9">
          <w:rPr>
            <w:rStyle w:val="Hyperlink"/>
            <w:sz w:val="28"/>
            <w:szCs w:val="28"/>
          </w:rPr>
          <w:t>jeffrey.roux@dot.gov</w:t>
        </w:r>
      </w:hyperlink>
    </w:p>
    <w:p w14:paraId="49DD623C" w14:textId="2C123450" w:rsidR="00DD6788" w:rsidRDefault="00DD6788" w:rsidP="00DD6788">
      <w:pPr>
        <w:spacing w:after="0"/>
        <w:rPr>
          <w:sz w:val="28"/>
          <w:szCs w:val="28"/>
        </w:rPr>
      </w:pPr>
    </w:p>
    <w:p w14:paraId="516D9D27" w14:textId="4138E862" w:rsidR="00DD6788" w:rsidRDefault="00DD6788" w:rsidP="00DD6788">
      <w:pPr>
        <w:spacing w:after="0"/>
        <w:rPr>
          <w:sz w:val="28"/>
          <w:szCs w:val="28"/>
        </w:rPr>
      </w:pPr>
      <w:r>
        <w:rPr>
          <w:sz w:val="28"/>
          <w:szCs w:val="28"/>
        </w:rPr>
        <w:t>Tim Simon</w:t>
      </w:r>
    </w:p>
    <w:p w14:paraId="3F37DD94" w14:textId="63ED278F" w:rsidR="00DD6788" w:rsidRDefault="00DD6788" w:rsidP="00DD6788">
      <w:pPr>
        <w:spacing w:after="0"/>
        <w:rPr>
          <w:sz w:val="28"/>
          <w:szCs w:val="28"/>
        </w:rPr>
      </w:pPr>
      <w:r>
        <w:rPr>
          <w:sz w:val="28"/>
          <w:szCs w:val="28"/>
        </w:rPr>
        <w:t>Alliance Transportation Group</w:t>
      </w:r>
    </w:p>
    <w:p w14:paraId="42FF0918" w14:textId="77777777" w:rsidR="00DD6788" w:rsidRDefault="00DD6788" w:rsidP="00DD6788">
      <w:pPr>
        <w:spacing w:after="0"/>
        <w:rPr>
          <w:sz w:val="28"/>
          <w:szCs w:val="28"/>
        </w:rPr>
      </w:pPr>
      <w:r w:rsidRPr="00DD6788">
        <w:rPr>
          <w:rFonts w:eastAsia="Times New Roman"/>
          <w:sz w:val="28"/>
          <w:szCs w:val="28"/>
        </w:rPr>
        <w:t xml:space="preserve">Office 512.821.2081 | Mobile 541.600.0515  </w:t>
      </w:r>
      <w:hyperlink r:id="rId12" w:history="1">
        <w:r w:rsidRPr="00DD6788">
          <w:rPr>
            <w:rStyle w:val="Hyperlink"/>
            <w:rFonts w:eastAsia="Times New Roman"/>
            <w:color w:val="000000"/>
            <w:sz w:val="28"/>
            <w:szCs w:val="28"/>
          </w:rPr>
          <w:t>tsimon@emailatg.com</w:t>
        </w:r>
      </w:hyperlink>
    </w:p>
    <w:p w14:paraId="34995C82" w14:textId="77777777" w:rsidR="00DD6788" w:rsidRDefault="00DD6788" w:rsidP="00DD6788">
      <w:pPr>
        <w:spacing w:after="0"/>
        <w:rPr>
          <w:sz w:val="28"/>
          <w:szCs w:val="28"/>
        </w:rPr>
      </w:pPr>
    </w:p>
    <w:p w14:paraId="49BE65AC" w14:textId="4DC52926" w:rsidR="00DD6788" w:rsidRDefault="00DD6788" w:rsidP="00DD6788">
      <w:pPr>
        <w:spacing w:after="0"/>
        <w:rPr>
          <w:sz w:val="28"/>
          <w:szCs w:val="28"/>
        </w:rPr>
      </w:pPr>
      <w:r>
        <w:rPr>
          <w:sz w:val="28"/>
          <w:szCs w:val="28"/>
        </w:rPr>
        <w:t>Jack Jones</w:t>
      </w:r>
    </w:p>
    <w:p w14:paraId="284F63E8" w14:textId="77777777" w:rsidR="00DD6788" w:rsidRDefault="00DD6788" w:rsidP="00DD6788">
      <w:pPr>
        <w:spacing w:after="0"/>
        <w:rPr>
          <w:sz w:val="28"/>
          <w:szCs w:val="28"/>
        </w:rPr>
      </w:pPr>
      <w:r>
        <w:rPr>
          <w:sz w:val="28"/>
          <w:szCs w:val="28"/>
        </w:rPr>
        <w:t>Alliance Transportation Group</w:t>
      </w:r>
    </w:p>
    <w:p w14:paraId="08B88EC1" w14:textId="715FE45C" w:rsidR="00DD6788" w:rsidRDefault="00DD6788" w:rsidP="00DD6788">
      <w:pPr>
        <w:spacing w:after="0"/>
        <w:rPr>
          <w:sz w:val="28"/>
          <w:szCs w:val="28"/>
        </w:rPr>
      </w:pPr>
      <w:r w:rsidRPr="00DD6788">
        <w:rPr>
          <w:rFonts w:eastAsia="Times New Roman"/>
          <w:sz w:val="28"/>
          <w:szCs w:val="28"/>
        </w:rPr>
        <w:t xml:space="preserve">Mobile </w:t>
      </w:r>
      <w:r>
        <w:rPr>
          <w:rFonts w:eastAsia="Times New Roman"/>
          <w:sz w:val="28"/>
          <w:szCs w:val="28"/>
        </w:rPr>
        <w:t>512</w:t>
      </w:r>
      <w:r w:rsidRPr="00DD6788">
        <w:rPr>
          <w:rFonts w:eastAsia="Times New Roman"/>
          <w:sz w:val="28"/>
          <w:szCs w:val="28"/>
        </w:rPr>
        <w:t>.</w:t>
      </w:r>
      <w:r>
        <w:rPr>
          <w:rFonts w:eastAsia="Times New Roman"/>
          <w:sz w:val="28"/>
          <w:szCs w:val="28"/>
        </w:rPr>
        <w:t>927</w:t>
      </w:r>
      <w:r w:rsidRPr="00DD6788">
        <w:rPr>
          <w:rFonts w:eastAsia="Times New Roman"/>
          <w:sz w:val="28"/>
          <w:szCs w:val="28"/>
        </w:rPr>
        <w:t>.</w:t>
      </w:r>
      <w:r>
        <w:rPr>
          <w:rFonts w:eastAsia="Times New Roman"/>
          <w:sz w:val="28"/>
          <w:szCs w:val="28"/>
        </w:rPr>
        <w:t>6834</w:t>
      </w:r>
      <w:r w:rsidRPr="00DD6788">
        <w:rPr>
          <w:rFonts w:eastAsia="Times New Roman"/>
          <w:sz w:val="28"/>
          <w:szCs w:val="28"/>
        </w:rPr>
        <w:t xml:space="preserve">  </w:t>
      </w:r>
      <w:hyperlink r:id="rId13" w:history="1">
        <w:r w:rsidRPr="000D3CB9">
          <w:rPr>
            <w:rStyle w:val="Hyperlink"/>
            <w:rFonts w:eastAsia="Times New Roman"/>
            <w:sz w:val="28"/>
            <w:szCs w:val="28"/>
          </w:rPr>
          <w:t>jjones@emailatg.com</w:t>
        </w:r>
      </w:hyperlink>
    </w:p>
    <w:p w14:paraId="5C53991E" w14:textId="0E26086A" w:rsidR="005832B5" w:rsidRPr="00DD6788" w:rsidRDefault="005832B5" w:rsidP="0023517B">
      <w:pPr>
        <w:rPr>
          <w:b/>
          <w:bCs/>
          <w:sz w:val="28"/>
        </w:rPr>
      </w:pPr>
    </w:p>
    <w:p w14:paraId="5AC6E1A0" w14:textId="79D305FD" w:rsidR="005832B5" w:rsidRDefault="005832B5" w:rsidP="00DD6788">
      <w:r>
        <w:rPr>
          <w:b/>
          <w:bCs/>
          <w:sz w:val="28"/>
        </w:rPr>
        <w:t xml:space="preserve">Process: </w:t>
      </w:r>
      <w:r>
        <w:t xml:space="preserve"> </w:t>
      </w:r>
    </w:p>
    <w:p w14:paraId="686EBD1F" w14:textId="77777777" w:rsidR="00DD6788" w:rsidRDefault="00DD6788" w:rsidP="00DD6788">
      <w:pPr>
        <w:pStyle w:val="ListParagraph"/>
        <w:numPr>
          <w:ilvl w:val="0"/>
          <w:numId w:val="11"/>
        </w:numPr>
        <w:spacing w:after="160" w:line="259" w:lineRule="auto"/>
      </w:pPr>
      <w:r>
        <w:t>Request Travel Demand Model from area to be modeled.</w:t>
      </w:r>
    </w:p>
    <w:p w14:paraId="7B5A46F8" w14:textId="77777777" w:rsidR="00DD6788" w:rsidRDefault="00DD6788" w:rsidP="00DD6788">
      <w:pPr>
        <w:pStyle w:val="ListParagraph"/>
        <w:numPr>
          <w:ilvl w:val="0"/>
          <w:numId w:val="11"/>
        </w:numPr>
        <w:spacing w:after="160" w:line="259" w:lineRule="auto"/>
      </w:pPr>
      <w:r>
        <w:t xml:space="preserve">Download the most recent STOPS version to designated computer. Follow installation instructions as outlined in the STOPS documentation which can be found in the link/directory below – </w:t>
      </w:r>
    </w:p>
    <w:p w14:paraId="516189D6" w14:textId="77777777" w:rsidR="00DD6788" w:rsidRDefault="006E710D" w:rsidP="00DD6788">
      <w:pPr>
        <w:pStyle w:val="ListParagraph"/>
        <w:ind w:left="1080"/>
      </w:pPr>
      <w:hyperlink r:id="rId14" w:history="1">
        <w:r w:rsidR="00DD6788">
          <w:rPr>
            <w:rStyle w:val="Hyperlink"/>
          </w:rPr>
          <w:t>STOPS - Documentation and Software | FTA (dot.gov)</w:t>
        </w:r>
      </w:hyperlink>
    </w:p>
    <w:p w14:paraId="25F1A665" w14:textId="77777777" w:rsidR="00DD6788" w:rsidRDefault="00DD6788" w:rsidP="00DD6788">
      <w:pPr>
        <w:pStyle w:val="ListParagraph"/>
        <w:ind w:left="1440"/>
        <w:rPr>
          <w:b/>
          <w:bCs/>
        </w:rPr>
      </w:pPr>
      <w:r>
        <w:t xml:space="preserve">FTA website only contains an older version of STOPS as of this writing. Most recent STOPS version (software &amp; users guide) available in-house – </w:t>
      </w:r>
      <w:r w:rsidRPr="00DE5D33">
        <w:rPr>
          <w:b/>
          <w:bCs/>
        </w:rPr>
        <w:t xml:space="preserve">Z:\Planning\Transportation Planning References\software\STOPS </w:t>
      </w:r>
      <w:proofErr w:type="spellStart"/>
      <w:r w:rsidRPr="00DE5D33">
        <w:rPr>
          <w:b/>
          <w:bCs/>
        </w:rPr>
        <w:t>fhwa</w:t>
      </w:r>
      <w:proofErr w:type="spellEnd"/>
      <w:r w:rsidRPr="00DE5D33">
        <w:rPr>
          <w:b/>
          <w:bCs/>
        </w:rPr>
        <w:t>\STOPSv2.5</w:t>
      </w:r>
      <w:r>
        <w:rPr>
          <w:b/>
          <w:bCs/>
        </w:rPr>
        <w:t>.</w:t>
      </w:r>
    </w:p>
    <w:p w14:paraId="42892764" w14:textId="77777777" w:rsidR="00DD6788" w:rsidRDefault="00DD6788" w:rsidP="00DD6788">
      <w:pPr>
        <w:pStyle w:val="ListParagraph"/>
        <w:numPr>
          <w:ilvl w:val="0"/>
          <w:numId w:val="11"/>
        </w:numPr>
        <w:spacing w:after="160" w:line="259" w:lineRule="auto"/>
      </w:pPr>
      <w:r>
        <w:t>Prepare STOPS input data.</w:t>
      </w:r>
    </w:p>
    <w:p w14:paraId="22B8F1BC" w14:textId="77777777" w:rsidR="00DD6788" w:rsidRDefault="00DD6788" w:rsidP="00DD6788">
      <w:pPr>
        <w:pStyle w:val="ListParagraph"/>
        <w:numPr>
          <w:ilvl w:val="1"/>
          <w:numId w:val="11"/>
        </w:numPr>
        <w:spacing w:after="0" w:line="259" w:lineRule="auto"/>
        <w:ind w:left="1440"/>
      </w:pPr>
      <w:r w:rsidRPr="008C1BDB">
        <w:lastRenderedPageBreak/>
        <w:t>Census inputs –</w:t>
      </w:r>
      <w:r>
        <w:t xml:space="preserve"> STOPS allows two sources of data to be used Census 2000 or ACS 2006-2010. Use the ACS data as more recent and the software has been optimized to use ACS.</w:t>
      </w:r>
    </w:p>
    <w:p w14:paraId="2C1E7AF0" w14:textId="77777777" w:rsidR="00DD6788" w:rsidRDefault="006E710D" w:rsidP="00DD6788">
      <w:pPr>
        <w:spacing w:after="0"/>
        <w:ind w:left="1080"/>
      </w:pPr>
      <w:hyperlink r:id="rId15" w:history="1">
        <w:r w:rsidR="00DD6788">
          <w:rPr>
            <w:rStyle w:val="Hyperlink"/>
          </w:rPr>
          <w:t>STOPS – Data from the Census | FTA (dot.gov)</w:t>
        </w:r>
      </w:hyperlink>
    </w:p>
    <w:p w14:paraId="285F0129" w14:textId="5977A5E8" w:rsidR="00DD6788" w:rsidRDefault="00DD6788" w:rsidP="00DD6788">
      <w:pPr>
        <w:ind w:left="1440"/>
        <w:rPr>
          <w:b/>
          <w:bCs/>
        </w:rPr>
      </w:pPr>
      <w:r>
        <w:t xml:space="preserve">FTA website FTA website only contains the Census 2000 data as of this writing. Contact FTA (Jeff Roux) to receive the preferred ACS data. Texas ACS data can be found in-house – </w:t>
      </w:r>
      <w:r w:rsidRPr="00C25E4B">
        <w:rPr>
          <w:b/>
          <w:bCs/>
        </w:rPr>
        <w:t xml:space="preserve">Z:\Planning\Transportation Planning References\software\STOPS </w:t>
      </w:r>
      <w:proofErr w:type="spellStart"/>
      <w:r w:rsidRPr="00C25E4B">
        <w:rPr>
          <w:b/>
          <w:bCs/>
        </w:rPr>
        <w:t>fhwa</w:t>
      </w:r>
      <w:proofErr w:type="spellEnd"/>
      <w:r w:rsidRPr="00C25E4B">
        <w:rPr>
          <w:b/>
          <w:bCs/>
        </w:rPr>
        <w:t>\STOPSv2.5</w:t>
      </w:r>
      <w:r>
        <w:rPr>
          <w:b/>
          <w:bCs/>
        </w:rPr>
        <w:t>.</w:t>
      </w:r>
    </w:p>
    <w:p w14:paraId="5FBC4FAB" w14:textId="77777777" w:rsidR="00DD6788" w:rsidRPr="000C06A1" w:rsidRDefault="00DD6788" w:rsidP="00DD6788">
      <w:pPr>
        <w:pStyle w:val="ListParagraph"/>
        <w:numPr>
          <w:ilvl w:val="1"/>
          <w:numId w:val="11"/>
        </w:numPr>
        <w:spacing w:after="0" w:line="259" w:lineRule="auto"/>
        <w:ind w:left="1440"/>
      </w:pPr>
      <w:r w:rsidRPr="008C1BDB">
        <w:t>Travel Demand Model</w:t>
      </w:r>
      <w:r>
        <w:t xml:space="preserve"> – STOPS requires two pieces of data from the travel demand model.</w:t>
      </w:r>
    </w:p>
    <w:p w14:paraId="564941CA" w14:textId="77777777" w:rsidR="00DD6788" w:rsidRPr="000C06A1" w:rsidRDefault="00DD6788" w:rsidP="00DD6788">
      <w:pPr>
        <w:pStyle w:val="ListParagraph"/>
        <w:numPr>
          <w:ilvl w:val="2"/>
          <w:numId w:val="11"/>
        </w:numPr>
        <w:spacing w:after="0" w:line="259" w:lineRule="auto"/>
      </w:pPr>
      <w:r w:rsidRPr="000C06A1">
        <w:t xml:space="preserve">TAZ layer in </w:t>
      </w:r>
      <w:proofErr w:type="spellStart"/>
      <w:r w:rsidRPr="000C06A1">
        <w:t>shp</w:t>
      </w:r>
      <w:proofErr w:type="spellEnd"/>
      <w:r w:rsidRPr="000C06A1">
        <w:t xml:space="preserve"> format with total population and total employment by TAZ. This includes the current and forecast years. Interpolating and/or extrapolating to match project years is acceptable. See STOPS User’s Guide for formatting.</w:t>
      </w:r>
    </w:p>
    <w:p w14:paraId="536DC716" w14:textId="77777777" w:rsidR="00DD6788" w:rsidRPr="000C06A1" w:rsidRDefault="00DD6788" w:rsidP="00DD6788">
      <w:pPr>
        <w:pStyle w:val="ListParagraph"/>
        <w:numPr>
          <w:ilvl w:val="2"/>
          <w:numId w:val="11"/>
        </w:numPr>
        <w:spacing w:after="0" w:line="259" w:lineRule="auto"/>
      </w:pPr>
      <w:r w:rsidRPr="000C06A1">
        <w:t>Zone to zone auto travel time generated from the travel demand model congested travel times. A peak period is preferred. This includes the current year and forecast years. See STOPS User’s Guide for formatting.</w:t>
      </w:r>
    </w:p>
    <w:p w14:paraId="36016E1A" w14:textId="7E9839B1" w:rsidR="000A691A" w:rsidRPr="000C06A1" w:rsidRDefault="00DD6788" w:rsidP="000A691A">
      <w:pPr>
        <w:pStyle w:val="ListParagraph"/>
        <w:numPr>
          <w:ilvl w:val="1"/>
          <w:numId w:val="11"/>
        </w:numPr>
        <w:spacing w:after="0" w:line="259" w:lineRule="auto"/>
        <w:ind w:left="1440"/>
        <w:rPr>
          <w:b/>
          <w:bCs/>
        </w:rPr>
      </w:pPr>
      <w:r w:rsidRPr="000C06A1">
        <w:rPr>
          <w:b/>
          <w:bCs/>
        </w:rPr>
        <w:t>GTFS</w:t>
      </w:r>
      <w:r w:rsidR="000C06A1">
        <w:rPr>
          <w:b/>
          <w:bCs/>
        </w:rPr>
        <w:t xml:space="preserve"> (See Appendix at bottom for more detail)</w:t>
      </w:r>
      <w:r w:rsidRPr="000C06A1">
        <w:rPr>
          <w:b/>
          <w:bCs/>
        </w:rPr>
        <w:t xml:space="preserve"> –</w:t>
      </w:r>
      <w:r w:rsidR="006C7DDE" w:rsidRPr="000C06A1">
        <w:rPr>
          <w:b/>
          <w:bCs/>
        </w:rPr>
        <w:t xml:space="preserve"> </w:t>
      </w:r>
      <w:r w:rsidR="000A691A" w:rsidRPr="000C06A1">
        <w:rPr>
          <w:b/>
          <w:bCs/>
        </w:rPr>
        <w:t xml:space="preserve">General Transit Feed Specification (GTFS) </w:t>
      </w:r>
      <w:r w:rsidR="00DA7778" w:rsidRPr="000C06A1">
        <w:rPr>
          <w:b/>
          <w:bCs/>
        </w:rPr>
        <w:t xml:space="preserve">files </w:t>
      </w:r>
      <w:r w:rsidR="000A691A" w:rsidRPr="000C06A1">
        <w:rPr>
          <w:b/>
          <w:bCs/>
        </w:rPr>
        <w:t xml:space="preserve">may be obtained from the client or downloaded from Remix. The process for editing and formatting GTFS </w:t>
      </w:r>
      <w:r w:rsidR="00CB46C4" w:rsidRPr="000C06A1">
        <w:rPr>
          <w:b/>
          <w:bCs/>
        </w:rPr>
        <w:t>are as follows</w:t>
      </w:r>
      <w:r w:rsidR="000A691A" w:rsidRPr="000C06A1">
        <w:rPr>
          <w:b/>
          <w:bCs/>
        </w:rPr>
        <w:t>:</w:t>
      </w:r>
    </w:p>
    <w:p w14:paraId="2DF4A97C" w14:textId="7CC187EA" w:rsidR="000A691A" w:rsidRPr="000C06A1" w:rsidRDefault="000A691A" w:rsidP="000A691A">
      <w:pPr>
        <w:numPr>
          <w:ilvl w:val="2"/>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Data Download (REMIX ONLY):</w:t>
      </w:r>
      <w:r w:rsidRPr="000C06A1">
        <w:rPr>
          <w:rFonts w:ascii="Calibri" w:eastAsia="Times New Roman" w:hAnsi="Calibri" w:cs="Calibri"/>
        </w:rPr>
        <w:t xml:space="preserve"> </w:t>
      </w:r>
      <w:r w:rsidR="00DA7778" w:rsidRPr="000C06A1">
        <w:rPr>
          <w:rFonts w:ascii="Calibri" w:eastAsia="Times New Roman" w:hAnsi="Calibri" w:cs="Calibri"/>
        </w:rPr>
        <w:t>Data can be downloaded</w:t>
      </w:r>
      <w:r w:rsidRPr="000C06A1">
        <w:rPr>
          <w:rFonts w:ascii="Calibri" w:eastAsia="Times New Roman" w:hAnsi="Calibri" w:cs="Calibri"/>
        </w:rPr>
        <w:t xml:space="preserve"> after validating the correct assumptions</w:t>
      </w:r>
      <w:r w:rsidR="00306A2A" w:rsidRPr="000C06A1">
        <w:rPr>
          <w:rFonts w:ascii="Calibri" w:eastAsia="Times New Roman" w:hAnsi="Calibri" w:cs="Calibri"/>
        </w:rPr>
        <w:t>, route alignments, stops, and route characteristics (span, average vehicle speed, frequency, and utilization)</w:t>
      </w:r>
      <w:r w:rsidR="00DA7778" w:rsidRPr="000C06A1">
        <w:rPr>
          <w:rFonts w:ascii="Calibri" w:eastAsia="Times New Roman" w:hAnsi="Calibri" w:cs="Calibri"/>
        </w:rPr>
        <w:t>.</w:t>
      </w:r>
      <w:r w:rsidRPr="000C06A1">
        <w:rPr>
          <w:rFonts w:ascii="Calibri" w:eastAsia="Times New Roman" w:hAnsi="Calibri" w:cs="Calibri"/>
        </w:rPr>
        <w:t xml:space="preserve"> </w:t>
      </w:r>
    </w:p>
    <w:p w14:paraId="39790372" w14:textId="3B46C1C3" w:rsidR="000A691A" w:rsidRPr="000C06A1" w:rsidRDefault="000A691A" w:rsidP="000C06A1">
      <w:pPr>
        <w:numPr>
          <w:ilvl w:val="2"/>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Raw Data</w:t>
      </w:r>
      <w:r w:rsidRPr="000C06A1">
        <w:rPr>
          <w:rFonts w:ascii="Calibri" w:eastAsia="Times New Roman" w:hAnsi="Calibri" w:cs="Calibri"/>
        </w:rPr>
        <w:t xml:space="preserve">: </w:t>
      </w:r>
      <w:r w:rsidR="00CB46C4" w:rsidRPr="000C06A1">
        <w:rPr>
          <w:rFonts w:ascii="Calibri" w:eastAsia="Times New Roman" w:hAnsi="Calibri" w:cs="Calibri"/>
        </w:rPr>
        <w:t>Save</w:t>
      </w:r>
      <w:r w:rsidRPr="000C06A1">
        <w:rPr>
          <w:rFonts w:ascii="Calibri" w:eastAsia="Times New Roman" w:hAnsi="Calibri" w:cs="Calibri"/>
        </w:rPr>
        <w:t xml:space="preserve"> backups of the original GTFS</w:t>
      </w:r>
      <w:r w:rsidR="00DA7778" w:rsidRPr="000C06A1">
        <w:rPr>
          <w:rFonts w:ascii="Calibri" w:eastAsia="Times New Roman" w:hAnsi="Calibri" w:cs="Calibri"/>
        </w:rPr>
        <w:t>.</w:t>
      </w:r>
    </w:p>
    <w:p w14:paraId="7285F89D" w14:textId="24842664" w:rsidR="000A691A" w:rsidRPr="000C06A1" w:rsidRDefault="000A691A" w:rsidP="000C06A1">
      <w:pPr>
        <w:numPr>
          <w:ilvl w:val="2"/>
          <w:numId w:val="11"/>
        </w:numPr>
        <w:spacing w:after="0" w:line="240" w:lineRule="auto"/>
        <w:textAlignment w:val="center"/>
        <w:rPr>
          <w:rFonts w:ascii="Calibri" w:eastAsia="Times New Roman" w:hAnsi="Calibri" w:cs="Calibri"/>
          <w:u w:val="single"/>
        </w:rPr>
      </w:pPr>
      <w:r w:rsidRPr="000C06A1">
        <w:rPr>
          <w:rFonts w:ascii="Calibri" w:eastAsia="Times New Roman" w:hAnsi="Calibri" w:cs="Calibri"/>
          <w:b/>
          <w:bCs/>
        </w:rPr>
        <w:t>Importing</w:t>
      </w:r>
      <w:r w:rsidRPr="000C06A1">
        <w:rPr>
          <w:rFonts w:ascii="Calibri" w:eastAsia="Times New Roman" w:hAnsi="Calibri" w:cs="Calibri"/>
        </w:rPr>
        <w:t xml:space="preserve">: </w:t>
      </w:r>
      <w:r w:rsidR="00CB46C4" w:rsidRPr="000C06A1">
        <w:rPr>
          <w:rFonts w:ascii="Calibri" w:eastAsia="Times New Roman" w:hAnsi="Calibri" w:cs="Calibri"/>
        </w:rPr>
        <w:t>Import</w:t>
      </w:r>
      <w:r w:rsidR="000B3C4C" w:rsidRPr="000C06A1">
        <w:rPr>
          <w:rFonts w:ascii="Calibri" w:eastAsia="Times New Roman" w:hAnsi="Calibri" w:cs="Calibri"/>
        </w:rPr>
        <w:t xml:space="preserve"> </w:t>
      </w:r>
      <w:r w:rsidRPr="000C06A1">
        <w:rPr>
          <w:rFonts w:ascii="Calibri" w:eastAsia="Times New Roman" w:hAnsi="Calibri" w:cs="Calibri"/>
        </w:rPr>
        <w:t xml:space="preserve">the .txt files that require edits </w:t>
      </w:r>
      <w:r w:rsidRPr="000C06A1">
        <w:rPr>
          <w:rFonts w:ascii="Calibri" w:eastAsia="Times New Roman" w:hAnsi="Calibri" w:cs="Calibri"/>
          <w:u w:val="single"/>
        </w:rPr>
        <w:t>into excel</w:t>
      </w:r>
      <w:r w:rsidR="00DA7778" w:rsidRPr="000C06A1">
        <w:rPr>
          <w:rFonts w:ascii="Calibri" w:eastAsia="Times New Roman" w:hAnsi="Calibri" w:cs="Calibri"/>
          <w:u w:val="single"/>
        </w:rPr>
        <w:t>.</w:t>
      </w:r>
    </w:p>
    <w:p w14:paraId="189F94D3" w14:textId="4519A5EF" w:rsidR="000A691A" w:rsidRPr="000C06A1" w:rsidRDefault="000A691A" w:rsidP="000A691A">
      <w:pPr>
        <w:numPr>
          <w:ilvl w:val="2"/>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Working file</w:t>
      </w:r>
      <w:r w:rsidRPr="000C06A1">
        <w:rPr>
          <w:rFonts w:ascii="Calibri" w:eastAsia="Times New Roman" w:hAnsi="Calibri" w:cs="Calibri"/>
        </w:rPr>
        <w:t xml:space="preserve">: </w:t>
      </w:r>
      <w:r w:rsidR="00CB46C4" w:rsidRPr="000C06A1">
        <w:rPr>
          <w:rFonts w:ascii="Calibri" w:eastAsia="Times New Roman" w:hAnsi="Calibri" w:cs="Calibri"/>
        </w:rPr>
        <w:t>Write</w:t>
      </w:r>
      <w:r w:rsidRPr="000C06A1">
        <w:rPr>
          <w:rFonts w:ascii="Calibri" w:eastAsia="Times New Roman" w:hAnsi="Calibri" w:cs="Calibri"/>
        </w:rPr>
        <w:t xml:space="preserve"> formulas in a .xlsx and </w:t>
      </w:r>
      <w:r w:rsidRPr="000C06A1">
        <w:rPr>
          <w:rFonts w:ascii="Calibri" w:eastAsia="Times New Roman" w:hAnsi="Calibri" w:cs="Calibri"/>
          <w:u w:val="single"/>
        </w:rPr>
        <w:t>saving as a backup</w:t>
      </w:r>
      <w:r w:rsidRPr="000C06A1">
        <w:rPr>
          <w:rFonts w:ascii="Calibri" w:eastAsia="Times New Roman" w:hAnsi="Calibri" w:cs="Calibri"/>
        </w:rPr>
        <w:t xml:space="preserve"> in case more changes need to be made</w:t>
      </w:r>
      <w:r w:rsidR="006E1292" w:rsidRPr="000C06A1">
        <w:rPr>
          <w:rFonts w:ascii="Calibri" w:eastAsia="Times New Roman" w:hAnsi="Calibri" w:cs="Calibri"/>
        </w:rPr>
        <w:t>. Edits that are typically made include</w:t>
      </w:r>
      <w:r w:rsidR="006E1292" w:rsidRPr="000C06A1">
        <w:rPr>
          <w:rStyle w:val="FootnoteReference"/>
          <w:rFonts w:ascii="Calibri" w:eastAsia="Times New Roman" w:hAnsi="Calibri" w:cs="Calibri"/>
        </w:rPr>
        <w:footnoteReference w:id="1"/>
      </w:r>
      <w:r w:rsidR="006E1292" w:rsidRPr="000C06A1">
        <w:rPr>
          <w:rFonts w:ascii="Calibri" w:eastAsia="Times New Roman" w:hAnsi="Calibri" w:cs="Calibri"/>
        </w:rPr>
        <w:t>:</w:t>
      </w:r>
    </w:p>
    <w:p w14:paraId="21D1CDBB" w14:textId="0DD8DA00" w:rsidR="006E1292" w:rsidRPr="000C06A1" w:rsidRDefault="006E1292" w:rsidP="006E1292">
      <w:pPr>
        <w:numPr>
          <w:ilvl w:val="3"/>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routes.txt:</w:t>
      </w:r>
      <w:r w:rsidRPr="000C06A1">
        <w:rPr>
          <w:rFonts w:ascii="Calibri" w:eastAsia="Times New Roman" w:hAnsi="Calibri" w:cs="Calibri"/>
        </w:rPr>
        <w:t xml:space="preserve"> Convert </w:t>
      </w:r>
      <w:proofErr w:type="spellStart"/>
      <w:r w:rsidRPr="000C06A1">
        <w:rPr>
          <w:rFonts w:ascii="Calibri" w:eastAsia="Times New Roman" w:hAnsi="Calibri" w:cs="Calibri"/>
        </w:rPr>
        <w:t>route_id</w:t>
      </w:r>
      <w:proofErr w:type="spellEnd"/>
      <w:r w:rsidRPr="000C06A1">
        <w:rPr>
          <w:rFonts w:ascii="Calibri" w:eastAsia="Times New Roman" w:hAnsi="Calibri" w:cs="Calibri"/>
        </w:rPr>
        <w:t xml:space="preserve"> in routes.txt into a readable unique id</w:t>
      </w:r>
    </w:p>
    <w:p w14:paraId="6B981E04" w14:textId="490A75F4" w:rsidR="006E1292" w:rsidRPr="000C06A1" w:rsidRDefault="006E1292" w:rsidP="006E1292">
      <w:pPr>
        <w:numPr>
          <w:ilvl w:val="3"/>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trips.txt:</w:t>
      </w:r>
      <w:r w:rsidRPr="000C06A1">
        <w:rPr>
          <w:rFonts w:ascii="Calibri" w:eastAsia="Times New Roman" w:hAnsi="Calibri" w:cs="Calibri"/>
        </w:rPr>
        <w:t xml:space="preserve"> Ensure </w:t>
      </w:r>
      <w:proofErr w:type="spellStart"/>
      <w:r w:rsidRPr="000C06A1">
        <w:rPr>
          <w:rFonts w:ascii="Calibri" w:eastAsia="Times New Roman" w:hAnsi="Calibri" w:cs="Calibri"/>
        </w:rPr>
        <w:t>route_id</w:t>
      </w:r>
      <w:proofErr w:type="spellEnd"/>
      <w:r w:rsidRPr="000C06A1">
        <w:rPr>
          <w:rFonts w:ascii="Calibri" w:eastAsia="Times New Roman" w:hAnsi="Calibri" w:cs="Calibri"/>
        </w:rPr>
        <w:t xml:space="preserve"> in trips.txt matches the new route id created in route.txt using VLOOKUP</w:t>
      </w:r>
    </w:p>
    <w:p w14:paraId="0DF3F1EB" w14:textId="4478CD65" w:rsidR="006E1292" w:rsidRPr="000C06A1" w:rsidRDefault="006E1292" w:rsidP="006E1292">
      <w:pPr>
        <w:numPr>
          <w:ilvl w:val="3"/>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stops.txt:</w:t>
      </w:r>
      <w:r w:rsidRPr="000C06A1">
        <w:rPr>
          <w:rFonts w:ascii="Calibri" w:eastAsia="Times New Roman" w:hAnsi="Calibri" w:cs="Calibri"/>
        </w:rPr>
        <w:t xml:space="preserve"> Create a unique </w:t>
      </w:r>
      <w:proofErr w:type="spellStart"/>
      <w:r w:rsidRPr="000C06A1">
        <w:rPr>
          <w:rFonts w:ascii="Calibri" w:eastAsia="Times New Roman" w:hAnsi="Calibri" w:cs="Calibri"/>
        </w:rPr>
        <w:t>stop_id</w:t>
      </w:r>
      <w:proofErr w:type="spellEnd"/>
      <w:r w:rsidRPr="000C06A1">
        <w:rPr>
          <w:rFonts w:ascii="Calibri" w:eastAsia="Times New Roman" w:hAnsi="Calibri" w:cs="Calibri"/>
        </w:rPr>
        <w:t xml:space="preserve"> in the stops.txt file </w:t>
      </w:r>
    </w:p>
    <w:p w14:paraId="435E6B2A" w14:textId="3E1A95D7" w:rsidR="006E1292" w:rsidRPr="000C06A1" w:rsidRDefault="009052B7" w:rsidP="006E1292">
      <w:pPr>
        <w:numPr>
          <w:ilvl w:val="3"/>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stop_times.txt:</w:t>
      </w:r>
      <w:r w:rsidRPr="000C06A1">
        <w:rPr>
          <w:rFonts w:ascii="Calibri" w:eastAsia="Times New Roman" w:hAnsi="Calibri" w:cs="Calibri"/>
        </w:rPr>
        <w:t xml:space="preserve"> </w:t>
      </w:r>
      <w:r w:rsidR="006E1292" w:rsidRPr="000C06A1">
        <w:rPr>
          <w:rFonts w:ascii="Calibri" w:eastAsia="Times New Roman" w:hAnsi="Calibri" w:cs="Calibri"/>
        </w:rPr>
        <w:t xml:space="preserve">Ensure that the </w:t>
      </w:r>
      <w:proofErr w:type="spellStart"/>
      <w:r w:rsidR="006E1292" w:rsidRPr="000C06A1">
        <w:rPr>
          <w:rFonts w:ascii="Calibri" w:eastAsia="Times New Roman" w:hAnsi="Calibri" w:cs="Calibri"/>
        </w:rPr>
        <w:t>stop_id</w:t>
      </w:r>
      <w:proofErr w:type="spellEnd"/>
      <w:r w:rsidR="006E1292" w:rsidRPr="000C06A1">
        <w:rPr>
          <w:rFonts w:ascii="Calibri" w:eastAsia="Times New Roman" w:hAnsi="Calibri" w:cs="Calibri"/>
        </w:rPr>
        <w:t xml:space="preserve"> in stop_times.txt matches the new stop id created in stop_times.txt using VLOOKUP</w:t>
      </w:r>
    </w:p>
    <w:p w14:paraId="1CF32636" w14:textId="4443D597" w:rsidR="009052B7" w:rsidRPr="000C06A1" w:rsidRDefault="009052B7" w:rsidP="006E1292">
      <w:pPr>
        <w:numPr>
          <w:ilvl w:val="3"/>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agency.txt:</w:t>
      </w:r>
      <w:r w:rsidRPr="000C06A1">
        <w:rPr>
          <w:rFonts w:ascii="Calibri" w:eastAsia="Times New Roman" w:hAnsi="Calibri" w:cs="Calibri"/>
        </w:rPr>
        <w:t xml:space="preserve"> check agency URL, agency ID, and </w:t>
      </w:r>
      <w:proofErr w:type="spellStart"/>
      <w:r w:rsidRPr="000C06A1">
        <w:rPr>
          <w:rFonts w:ascii="Calibri" w:eastAsia="Times New Roman" w:hAnsi="Calibri" w:cs="Calibri"/>
        </w:rPr>
        <w:t>timezone</w:t>
      </w:r>
      <w:proofErr w:type="spellEnd"/>
    </w:p>
    <w:p w14:paraId="4DA88C23" w14:textId="77777777" w:rsidR="0099034B" w:rsidRPr="000C06A1" w:rsidRDefault="009052B7" w:rsidP="0099034B">
      <w:pPr>
        <w:numPr>
          <w:ilvl w:val="3"/>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calendar.txt:</w:t>
      </w:r>
      <w:r w:rsidRPr="000C06A1">
        <w:rPr>
          <w:rFonts w:ascii="Calibri" w:eastAsia="Times New Roman" w:hAnsi="Calibri" w:cs="Calibri"/>
        </w:rPr>
        <w:t xml:space="preserve"> check start and end date</w:t>
      </w:r>
    </w:p>
    <w:p w14:paraId="01178E05" w14:textId="762BE6F6" w:rsidR="00827961" w:rsidRPr="000C06A1" w:rsidRDefault="0099034B" w:rsidP="000C06A1">
      <w:pPr>
        <w:numPr>
          <w:ilvl w:val="2"/>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 xml:space="preserve">Working file QC: </w:t>
      </w:r>
      <w:r w:rsidR="00827961" w:rsidRPr="000C06A1">
        <w:rPr>
          <w:rFonts w:ascii="Calibri" w:eastAsia="Times New Roman" w:hAnsi="Calibri" w:cs="Calibri"/>
        </w:rPr>
        <w:t xml:space="preserve">The working file should be </w:t>
      </w:r>
      <w:proofErr w:type="spellStart"/>
      <w:r w:rsidR="00827961" w:rsidRPr="000C06A1">
        <w:rPr>
          <w:rFonts w:ascii="Calibri" w:eastAsia="Times New Roman" w:hAnsi="Calibri" w:cs="Calibri"/>
        </w:rPr>
        <w:t>QC’ed</w:t>
      </w:r>
      <w:proofErr w:type="spellEnd"/>
      <w:r w:rsidR="00827961" w:rsidRPr="000C06A1">
        <w:rPr>
          <w:rFonts w:ascii="Calibri" w:eastAsia="Times New Roman" w:hAnsi="Calibri" w:cs="Calibri"/>
        </w:rPr>
        <w:t xml:space="preserve"> before m</w:t>
      </w:r>
      <w:r w:rsidRPr="000C06A1">
        <w:rPr>
          <w:rFonts w:ascii="Calibri" w:eastAsia="Times New Roman" w:hAnsi="Calibri" w:cs="Calibri"/>
        </w:rPr>
        <w:t xml:space="preserve">oving on the next step to prevent re-work. </w:t>
      </w:r>
    </w:p>
    <w:p w14:paraId="1D8D9BE4" w14:textId="2296285F" w:rsidR="000A691A" w:rsidRPr="000C06A1" w:rsidRDefault="000A691A">
      <w:pPr>
        <w:numPr>
          <w:ilvl w:val="2"/>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Exporting</w:t>
      </w:r>
      <w:r w:rsidRPr="000C06A1">
        <w:rPr>
          <w:rFonts w:ascii="Calibri" w:eastAsia="Times New Roman" w:hAnsi="Calibri" w:cs="Calibri"/>
        </w:rPr>
        <w:t>: Save as .csv from each excel tab</w:t>
      </w:r>
      <w:r w:rsidR="00CB46C4" w:rsidRPr="000C06A1">
        <w:rPr>
          <w:rFonts w:ascii="Calibri" w:eastAsia="Times New Roman" w:hAnsi="Calibri" w:cs="Calibri"/>
        </w:rPr>
        <w:t xml:space="preserve"> from the working file</w:t>
      </w:r>
      <w:r w:rsidRPr="000C06A1">
        <w:rPr>
          <w:rFonts w:ascii="Calibri" w:eastAsia="Times New Roman" w:hAnsi="Calibri" w:cs="Calibri"/>
        </w:rPr>
        <w:t>, this should not overwrite your working copy from before but give you individual files for which to us</w:t>
      </w:r>
      <w:r w:rsidR="00CB46C4" w:rsidRPr="000C06A1">
        <w:rPr>
          <w:rFonts w:ascii="Calibri" w:eastAsia="Times New Roman" w:hAnsi="Calibri" w:cs="Calibri"/>
        </w:rPr>
        <w:t>e. Methods for doing this are included below:</w:t>
      </w:r>
    </w:p>
    <w:p w14:paraId="3EB067D1" w14:textId="77777777" w:rsidR="00CB46C4" w:rsidRPr="000C06A1" w:rsidRDefault="00CB46C4" w:rsidP="000C06A1">
      <w:pPr>
        <w:numPr>
          <w:ilvl w:val="3"/>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lastRenderedPageBreak/>
        <w:t>Paste as Value</w:t>
      </w:r>
      <w:r w:rsidRPr="000C06A1">
        <w:rPr>
          <w:rFonts w:ascii="Calibri" w:eastAsia="Times New Roman" w:hAnsi="Calibri" w:cs="Calibri"/>
        </w:rPr>
        <w:t>: Before saving each .csv from each tab in the working file:</w:t>
      </w:r>
    </w:p>
    <w:p w14:paraId="108B9019" w14:textId="77777777" w:rsidR="00CB46C4" w:rsidRPr="000C06A1" w:rsidRDefault="00CB46C4" w:rsidP="000C06A1">
      <w:pPr>
        <w:numPr>
          <w:ilvl w:val="4"/>
          <w:numId w:val="11"/>
        </w:numPr>
        <w:spacing w:after="0" w:line="240" w:lineRule="auto"/>
        <w:textAlignment w:val="center"/>
        <w:rPr>
          <w:rFonts w:ascii="Calibri" w:eastAsia="Times New Roman" w:hAnsi="Calibri" w:cs="Calibri"/>
        </w:rPr>
      </w:pPr>
      <w:r w:rsidRPr="000C06A1">
        <w:rPr>
          <w:rFonts w:ascii="Calibri" w:eastAsia="Times New Roman" w:hAnsi="Calibri" w:cs="Calibri"/>
        </w:rPr>
        <w:t>Save your working file FIRST</w:t>
      </w:r>
    </w:p>
    <w:p w14:paraId="5523DA62" w14:textId="77777777" w:rsidR="00CB46C4" w:rsidRPr="000C06A1" w:rsidRDefault="00CB46C4" w:rsidP="000C06A1">
      <w:pPr>
        <w:numPr>
          <w:ilvl w:val="4"/>
          <w:numId w:val="11"/>
        </w:numPr>
        <w:spacing w:after="0" w:line="240" w:lineRule="auto"/>
        <w:textAlignment w:val="center"/>
        <w:rPr>
          <w:rFonts w:ascii="Calibri" w:eastAsia="Times New Roman" w:hAnsi="Calibri" w:cs="Calibri"/>
        </w:rPr>
      </w:pPr>
      <w:r w:rsidRPr="000C06A1">
        <w:rPr>
          <w:rFonts w:ascii="Calibri" w:eastAsia="Times New Roman" w:hAnsi="Calibri" w:cs="Calibri"/>
        </w:rPr>
        <w:t>Paste all columns as values for all tabs</w:t>
      </w:r>
    </w:p>
    <w:p w14:paraId="5B7DD07E" w14:textId="77777777" w:rsidR="00CB46C4" w:rsidRPr="000C06A1" w:rsidRDefault="00CB46C4" w:rsidP="000C06A1">
      <w:pPr>
        <w:numPr>
          <w:ilvl w:val="5"/>
          <w:numId w:val="11"/>
        </w:numPr>
        <w:spacing w:after="0" w:line="240" w:lineRule="auto"/>
        <w:textAlignment w:val="center"/>
        <w:rPr>
          <w:rFonts w:ascii="Calibri" w:eastAsia="Times New Roman" w:hAnsi="Calibri" w:cs="Calibri"/>
        </w:rPr>
      </w:pPr>
      <w:r w:rsidRPr="000C06A1">
        <w:rPr>
          <w:rFonts w:ascii="Calibri" w:eastAsia="Times New Roman" w:hAnsi="Calibri" w:cs="Calibri"/>
        </w:rPr>
        <w:t>This removes any/all formulas</w:t>
      </w:r>
    </w:p>
    <w:p w14:paraId="04B46B63" w14:textId="77777777" w:rsidR="00CB46C4" w:rsidRPr="000C06A1" w:rsidRDefault="00CB46C4" w:rsidP="000C06A1">
      <w:pPr>
        <w:numPr>
          <w:ilvl w:val="4"/>
          <w:numId w:val="11"/>
        </w:numPr>
        <w:spacing w:after="0" w:line="240" w:lineRule="auto"/>
        <w:textAlignment w:val="center"/>
        <w:rPr>
          <w:rFonts w:ascii="Calibri" w:eastAsia="Times New Roman" w:hAnsi="Calibri" w:cs="Calibri"/>
        </w:rPr>
      </w:pPr>
      <w:r w:rsidRPr="000C06A1">
        <w:rPr>
          <w:rFonts w:ascii="Calibri" w:eastAsia="Times New Roman" w:hAnsi="Calibri" w:cs="Calibri"/>
        </w:rPr>
        <w:t>Then you can clean up the columns back to the original list of columns in the GTFS and remove any “working” columns</w:t>
      </w:r>
    </w:p>
    <w:p w14:paraId="188860E0" w14:textId="77777777" w:rsidR="00CB46C4" w:rsidRPr="000C06A1" w:rsidRDefault="00CB46C4" w:rsidP="000C06A1">
      <w:pPr>
        <w:numPr>
          <w:ilvl w:val="4"/>
          <w:numId w:val="11"/>
        </w:numPr>
        <w:spacing w:after="0" w:line="240" w:lineRule="auto"/>
        <w:textAlignment w:val="center"/>
        <w:rPr>
          <w:rFonts w:ascii="Calibri" w:eastAsia="Times New Roman" w:hAnsi="Calibri" w:cs="Calibri"/>
        </w:rPr>
      </w:pPr>
      <w:r w:rsidRPr="000C06A1">
        <w:rPr>
          <w:rFonts w:ascii="Calibri" w:eastAsia="Times New Roman" w:hAnsi="Calibri" w:cs="Calibri"/>
        </w:rPr>
        <w:t>Do not hit save while you are doing these steps-</w:t>
      </w:r>
    </w:p>
    <w:p w14:paraId="631884ED" w14:textId="7F07439E" w:rsidR="00CB46C4" w:rsidRPr="000C06A1" w:rsidRDefault="00CB46C4" w:rsidP="000C06A1">
      <w:pPr>
        <w:numPr>
          <w:ilvl w:val="5"/>
          <w:numId w:val="11"/>
        </w:numPr>
        <w:spacing w:after="0" w:line="240" w:lineRule="auto"/>
        <w:textAlignment w:val="center"/>
        <w:rPr>
          <w:rFonts w:ascii="Calibri" w:eastAsia="Times New Roman" w:hAnsi="Calibri" w:cs="Calibri"/>
        </w:rPr>
      </w:pPr>
      <w:r w:rsidRPr="000C06A1">
        <w:rPr>
          <w:rFonts w:ascii="Calibri" w:eastAsia="Times New Roman" w:hAnsi="Calibri" w:cs="Calibri"/>
        </w:rPr>
        <w:t>This would accidentally remove the formulas from your working file which is important to have for QC or easy fixes later</w:t>
      </w:r>
    </w:p>
    <w:p w14:paraId="5CA24761" w14:textId="03D8649D" w:rsidR="000A691A" w:rsidRPr="000C06A1" w:rsidRDefault="000A691A" w:rsidP="000C06A1">
      <w:pPr>
        <w:numPr>
          <w:ilvl w:val="2"/>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Exporting</w:t>
      </w:r>
      <w:r w:rsidRPr="000C06A1">
        <w:rPr>
          <w:rFonts w:ascii="Calibri" w:eastAsia="Times New Roman" w:hAnsi="Calibri" w:cs="Calibri"/>
        </w:rPr>
        <w:t xml:space="preserve">: </w:t>
      </w:r>
      <w:r w:rsidR="00CB46C4" w:rsidRPr="000C06A1">
        <w:rPr>
          <w:rFonts w:ascii="Calibri" w:eastAsia="Times New Roman" w:hAnsi="Calibri" w:cs="Calibri"/>
        </w:rPr>
        <w:t>Resave</w:t>
      </w:r>
      <w:r w:rsidRPr="000C06A1">
        <w:rPr>
          <w:rFonts w:ascii="Calibri" w:eastAsia="Times New Roman" w:hAnsi="Calibri" w:cs="Calibri"/>
        </w:rPr>
        <w:t xml:space="preserve"> the exported .csv back to a .txt file</w:t>
      </w:r>
      <w:r w:rsidR="00DA7778" w:rsidRPr="000C06A1">
        <w:rPr>
          <w:rFonts w:ascii="Calibri" w:eastAsia="Times New Roman" w:hAnsi="Calibri" w:cs="Calibri"/>
        </w:rPr>
        <w:t xml:space="preserve"> so that it can be opened and edited</w:t>
      </w:r>
      <w:r w:rsidRPr="000C06A1">
        <w:rPr>
          <w:rFonts w:ascii="Calibri" w:eastAsia="Times New Roman" w:hAnsi="Calibri" w:cs="Calibri"/>
        </w:rPr>
        <w:t xml:space="preserve"> in Visual Studio Code</w:t>
      </w:r>
      <w:r w:rsidR="009052B7" w:rsidRPr="000C06A1">
        <w:rPr>
          <w:rFonts w:ascii="Calibri" w:eastAsia="Times New Roman" w:hAnsi="Calibri" w:cs="Calibri"/>
        </w:rPr>
        <w:t xml:space="preserve">. After saving to .txt </w:t>
      </w:r>
      <w:r w:rsidR="00DA7778" w:rsidRPr="000C06A1">
        <w:rPr>
          <w:rFonts w:ascii="Calibri" w:eastAsia="Times New Roman" w:hAnsi="Calibri" w:cs="Calibri"/>
        </w:rPr>
        <w:t xml:space="preserve">file, </w:t>
      </w:r>
      <w:r w:rsidR="009052B7" w:rsidRPr="000C06A1">
        <w:rPr>
          <w:rFonts w:ascii="Calibri" w:eastAsia="Times New Roman" w:hAnsi="Calibri" w:cs="Calibri"/>
        </w:rPr>
        <w:t xml:space="preserve">quotations </w:t>
      </w:r>
      <w:proofErr w:type="gramStart"/>
      <w:r w:rsidR="009052B7" w:rsidRPr="000C06A1">
        <w:rPr>
          <w:rFonts w:ascii="Calibri" w:eastAsia="Times New Roman" w:hAnsi="Calibri" w:cs="Calibri"/>
        </w:rPr>
        <w:t>(“ “</w:t>
      </w:r>
      <w:proofErr w:type="gramEnd"/>
      <w:r w:rsidR="009052B7" w:rsidRPr="000C06A1">
        <w:rPr>
          <w:rFonts w:ascii="Calibri" w:eastAsia="Times New Roman" w:hAnsi="Calibri" w:cs="Calibri"/>
        </w:rPr>
        <w:t>) will need to be added around each item</w:t>
      </w:r>
      <w:r w:rsidR="00DA7778" w:rsidRPr="000C06A1">
        <w:rPr>
          <w:rFonts w:ascii="Calibri" w:eastAsia="Times New Roman" w:hAnsi="Calibri" w:cs="Calibri"/>
        </w:rPr>
        <w:t>.</w:t>
      </w:r>
    </w:p>
    <w:p w14:paraId="017740DE" w14:textId="1F9892DC" w:rsidR="00CB46C4" w:rsidRPr="000C06A1" w:rsidRDefault="000A691A" w:rsidP="000C06A1">
      <w:pPr>
        <w:numPr>
          <w:ilvl w:val="2"/>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Testing</w:t>
      </w:r>
      <w:r w:rsidRPr="000C06A1">
        <w:rPr>
          <w:rFonts w:ascii="Calibri" w:eastAsia="Times New Roman" w:hAnsi="Calibri" w:cs="Calibri"/>
        </w:rPr>
        <w:t xml:space="preserve">: </w:t>
      </w:r>
      <w:r w:rsidR="00CB46C4" w:rsidRPr="000C06A1">
        <w:rPr>
          <w:rFonts w:ascii="Calibri" w:eastAsia="Times New Roman" w:hAnsi="Calibri" w:cs="Calibri"/>
        </w:rPr>
        <w:t>Use</w:t>
      </w:r>
      <w:r w:rsidRPr="000C06A1">
        <w:rPr>
          <w:rFonts w:ascii="Calibri" w:eastAsia="Times New Roman" w:hAnsi="Calibri" w:cs="Calibri"/>
        </w:rPr>
        <w:t xml:space="preserve"> the GTFS Validation tool to check for major errors</w:t>
      </w:r>
      <w:r w:rsidR="00DA7778" w:rsidRPr="000C06A1">
        <w:rPr>
          <w:rFonts w:ascii="Calibri" w:eastAsia="Times New Roman" w:hAnsi="Calibri" w:cs="Calibri"/>
        </w:rPr>
        <w:t>.</w:t>
      </w:r>
    </w:p>
    <w:p w14:paraId="0AA2FF5D" w14:textId="0BCFE5CE" w:rsidR="000A691A" w:rsidRPr="000C06A1" w:rsidRDefault="000A691A" w:rsidP="000C06A1">
      <w:pPr>
        <w:numPr>
          <w:ilvl w:val="2"/>
          <w:numId w:val="11"/>
        </w:numPr>
        <w:spacing w:after="0" w:line="240" w:lineRule="auto"/>
        <w:textAlignment w:val="center"/>
        <w:rPr>
          <w:rFonts w:ascii="Calibri" w:eastAsia="Times New Roman" w:hAnsi="Calibri" w:cs="Calibri"/>
        </w:rPr>
      </w:pPr>
      <w:r w:rsidRPr="000C06A1">
        <w:rPr>
          <w:rFonts w:ascii="Calibri" w:eastAsia="Times New Roman" w:hAnsi="Calibri" w:cs="Calibri"/>
          <w:b/>
          <w:bCs/>
        </w:rPr>
        <w:t>Testing</w:t>
      </w:r>
      <w:r w:rsidRPr="000C06A1">
        <w:rPr>
          <w:rFonts w:ascii="Calibri" w:eastAsia="Times New Roman" w:hAnsi="Calibri" w:cs="Calibri"/>
        </w:rPr>
        <w:t xml:space="preserve">: </w:t>
      </w:r>
      <w:r w:rsidR="00CB46C4" w:rsidRPr="000C06A1">
        <w:rPr>
          <w:rFonts w:ascii="Calibri" w:eastAsia="Times New Roman" w:hAnsi="Calibri" w:cs="Calibri"/>
        </w:rPr>
        <w:t>Have</w:t>
      </w:r>
      <w:r w:rsidRPr="000C06A1">
        <w:rPr>
          <w:rFonts w:ascii="Calibri" w:eastAsia="Times New Roman" w:hAnsi="Calibri" w:cs="Calibri"/>
        </w:rPr>
        <w:t xml:space="preserve"> someone enter them into STOPS to check for any errors</w:t>
      </w:r>
      <w:r w:rsidR="00CB46C4" w:rsidRPr="000C06A1">
        <w:rPr>
          <w:rFonts w:ascii="Calibri" w:eastAsia="Times New Roman" w:hAnsi="Calibri" w:cs="Calibri"/>
        </w:rPr>
        <w:t>. Note that several iterations of “Testing” may be required to validate the final GTFS files.</w:t>
      </w:r>
    </w:p>
    <w:p w14:paraId="5C5C64C6" w14:textId="77777777" w:rsidR="00DD6788" w:rsidRPr="000C06A1" w:rsidRDefault="00DD6788" w:rsidP="00DD6788">
      <w:pPr>
        <w:pStyle w:val="ListParagraph"/>
        <w:numPr>
          <w:ilvl w:val="1"/>
          <w:numId w:val="11"/>
        </w:numPr>
        <w:spacing w:after="0" w:line="259" w:lineRule="auto"/>
        <w:ind w:left="1440"/>
      </w:pPr>
      <w:r w:rsidRPr="000C06A1">
        <w:t>Other inputs not required but preferred.</w:t>
      </w:r>
    </w:p>
    <w:p w14:paraId="5F92DE1D" w14:textId="77777777" w:rsidR="00DD6788" w:rsidRPr="000C06A1" w:rsidRDefault="00DD6788" w:rsidP="00DD6788">
      <w:pPr>
        <w:pStyle w:val="ListParagraph"/>
        <w:numPr>
          <w:ilvl w:val="2"/>
          <w:numId w:val="11"/>
        </w:numPr>
        <w:spacing w:after="0" w:line="259" w:lineRule="auto"/>
      </w:pPr>
      <w:r w:rsidRPr="000C06A1">
        <w:t xml:space="preserve">Total unlinked trips (total current system boardings). Input directly into the STOPS interface. While not required for the model should be included. </w:t>
      </w:r>
    </w:p>
    <w:p w14:paraId="205FE4BD" w14:textId="77777777" w:rsidR="00DD6788" w:rsidRPr="000C06A1" w:rsidRDefault="00DD6788" w:rsidP="00DD6788">
      <w:pPr>
        <w:pStyle w:val="ListParagraph"/>
        <w:numPr>
          <w:ilvl w:val="2"/>
          <w:numId w:val="11"/>
        </w:numPr>
        <w:spacing w:after="0" w:line="259" w:lineRule="auto"/>
      </w:pPr>
      <w:r w:rsidRPr="000C06A1">
        <w:t xml:space="preserve">Route counts (total boardings by route). Input as a separate file. See STOPS User’s Guide for formatting. While not required for the model should be included. </w:t>
      </w:r>
    </w:p>
    <w:p w14:paraId="19D6F736" w14:textId="77777777" w:rsidR="00DD6788" w:rsidRPr="000C06A1" w:rsidRDefault="00DD6788" w:rsidP="00DD6788">
      <w:pPr>
        <w:pStyle w:val="ListParagraph"/>
        <w:numPr>
          <w:ilvl w:val="2"/>
          <w:numId w:val="11"/>
        </w:numPr>
        <w:spacing w:after="0" w:line="259" w:lineRule="auto"/>
      </w:pPr>
      <w:r w:rsidRPr="000C06A1">
        <w:t xml:space="preserve">Boarding counts by stop. Input into the stop locations </w:t>
      </w:r>
      <w:proofErr w:type="spellStart"/>
      <w:r w:rsidRPr="000C06A1">
        <w:t>shp</w:t>
      </w:r>
      <w:proofErr w:type="spellEnd"/>
      <w:r w:rsidRPr="000C06A1">
        <w:t xml:space="preserve"> file after created by the STOPS model.</w:t>
      </w:r>
    </w:p>
    <w:p w14:paraId="66D69035" w14:textId="77777777" w:rsidR="00DD6788" w:rsidRPr="000C06A1" w:rsidRDefault="00DD6788" w:rsidP="00DD6788">
      <w:pPr>
        <w:pStyle w:val="ListParagraph"/>
        <w:numPr>
          <w:ilvl w:val="0"/>
          <w:numId w:val="11"/>
        </w:numPr>
        <w:spacing w:after="160" w:line="259" w:lineRule="auto"/>
      </w:pPr>
      <w:r w:rsidRPr="000C06A1">
        <w:t>Determine STOPS method.</w:t>
      </w:r>
    </w:p>
    <w:p w14:paraId="506726EE" w14:textId="77777777" w:rsidR="00DD6788" w:rsidRPr="000C06A1" w:rsidRDefault="00DD6788" w:rsidP="00DD6788">
      <w:pPr>
        <w:pStyle w:val="ListParagraph"/>
        <w:numPr>
          <w:ilvl w:val="1"/>
          <w:numId w:val="11"/>
        </w:numPr>
        <w:spacing w:after="160" w:line="259" w:lineRule="auto"/>
      </w:pPr>
      <w:r w:rsidRPr="000C06A1">
        <w:t>Synthetic – If transit OD survey not available.</w:t>
      </w:r>
    </w:p>
    <w:p w14:paraId="204D64F6" w14:textId="77777777" w:rsidR="00DD6788" w:rsidRPr="000C06A1" w:rsidRDefault="00DD6788" w:rsidP="00DD6788">
      <w:pPr>
        <w:pStyle w:val="ListParagraph"/>
        <w:numPr>
          <w:ilvl w:val="1"/>
          <w:numId w:val="11"/>
        </w:numPr>
        <w:spacing w:after="160" w:line="259" w:lineRule="auto"/>
      </w:pPr>
      <w:r w:rsidRPr="000C06A1">
        <w:t>Incremental – If transit OD survey available (preferred). See STOPS User’s Guide for formatting/creating trip table from survey data. Input as a separate input file.</w:t>
      </w:r>
    </w:p>
    <w:p w14:paraId="5426E571" w14:textId="4D52F825" w:rsidR="00DD6788" w:rsidRPr="000C06A1" w:rsidRDefault="00DD6788" w:rsidP="00DD6788">
      <w:pPr>
        <w:pStyle w:val="ListParagraph"/>
        <w:numPr>
          <w:ilvl w:val="0"/>
          <w:numId w:val="11"/>
        </w:numPr>
        <w:spacing w:after="160" w:line="259" w:lineRule="auto"/>
      </w:pPr>
      <w:r w:rsidRPr="000C06A1">
        <w:t xml:space="preserve">Create STOPS run directory structure. See </w:t>
      </w:r>
      <w:r w:rsidR="009C4490" w:rsidRPr="000C06A1">
        <w:t>User’s</w:t>
      </w:r>
      <w:r w:rsidRPr="000C06A1">
        <w:t xml:space="preserve"> Guide for format or find an existing run for an example. </w:t>
      </w:r>
    </w:p>
    <w:p w14:paraId="733D031A" w14:textId="77777777" w:rsidR="00DD6788" w:rsidRPr="000C06A1" w:rsidRDefault="00DD6788" w:rsidP="00DD6788">
      <w:r w:rsidRPr="000C06A1">
        <w:t>Typical STOPS Application</w:t>
      </w:r>
    </w:p>
    <w:p w14:paraId="06AD0199" w14:textId="77777777" w:rsidR="00DD6788" w:rsidRPr="000C06A1" w:rsidRDefault="00DD6788" w:rsidP="00DD6788">
      <w:r w:rsidRPr="000C06A1">
        <w:tab/>
      </w:r>
      <w:r w:rsidRPr="000C06A1">
        <w:rPr>
          <w:b/>
          <w:bCs/>
        </w:rPr>
        <w:t>1)</w:t>
      </w:r>
      <w:r w:rsidRPr="000C06A1">
        <w:t xml:space="preserve">  Open STOPS executable. See </w:t>
      </w:r>
      <w:r w:rsidRPr="000C06A1">
        <w:rPr>
          <w:b/>
          <w:bCs/>
        </w:rPr>
        <w:t>Figure 1</w:t>
      </w:r>
      <w:r w:rsidRPr="000C06A1">
        <w:t xml:space="preserve"> below.</w:t>
      </w:r>
    </w:p>
    <w:p w14:paraId="3622F584" w14:textId="77777777" w:rsidR="00DD6788" w:rsidRPr="000C06A1" w:rsidRDefault="00DD6788" w:rsidP="00DD6788">
      <w:pPr>
        <w:pStyle w:val="ListParagraph"/>
        <w:numPr>
          <w:ilvl w:val="1"/>
          <w:numId w:val="11"/>
        </w:numPr>
        <w:spacing w:after="160" w:line="259" w:lineRule="auto"/>
      </w:pPr>
      <w:r w:rsidRPr="000C06A1">
        <w:t xml:space="preserve">Associate STOPS to the most recent version of </w:t>
      </w:r>
      <w:proofErr w:type="spellStart"/>
      <w:r w:rsidRPr="000C06A1">
        <w:t>TransCAD</w:t>
      </w:r>
      <w:proofErr w:type="spellEnd"/>
      <w:r w:rsidRPr="000C06A1">
        <w:t xml:space="preserve"> or ArcMap</w:t>
      </w:r>
    </w:p>
    <w:p w14:paraId="39B3A414" w14:textId="77777777" w:rsidR="00474B30" w:rsidRPr="000C06A1" w:rsidRDefault="00474B30" w:rsidP="00DD6788">
      <w:pPr>
        <w:jc w:val="center"/>
      </w:pPr>
    </w:p>
    <w:p w14:paraId="12960897" w14:textId="77777777" w:rsidR="00474B30" w:rsidRPr="000C06A1" w:rsidRDefault="00474B30" w:rsidP="00DD6788">
      <w:pPr>
        <w:jc w:val="center"/>
      </w:pPr>
    </w:p>
    <w:p w14:paraId="094398BE" w14:textId="77777777" w:rsidR="00474B30" w:rsidRPr="000C06A1" w:rsidRDefault="00474B30" w:rsidP="00DD6788">
      <w:pPr>
        <w:jc w:val="center"/>
      </w:pPr>
    </w:p>
    <w:p w14:paraId="7631A5DC" w14:textId="20D43D62" w:rsidR="00DD6788" w:rsidRPr="00E173C5" w:rsidRDefault="00DD6788" w:rsidP="00DD6788">
      <w:pPr>
        <w:jc w:val="center"/>
        <w:rPr>
          <w:b/>
          <w:bCs/>
        </w:rPr>
      </w:pPr>
      <w:r w:rsidRPr="00E173C5">
        <w:lastRenderedPageBreak/>
        <w:t>F</w:t>
      </w:r>
      <w:r w:rsidRPr="00E173C5">
        <w:rPr>
          <w:b/>
          <w:bCs/>
        </w:rPr>
        <w:t xml:space="preserve">igure </w:t>
      </w:r>
      <w:r w:rsidR="00474B30">
        <w:rPr>
          <w:b/>
          <w:bCs/>
        </w:rPr>
        <w:fldChar w:fldCharType="begin"/>
      </w:r>
      <w:r w:rsidR="00474B30">
        <w:rPr>
          <w:b/>
          <w:bCs/>
        </w:rPr>
        <w:instrText xml:space="preserve"> SEQ Figure \* ARABIC </w:instrText>
      </w:r>
      <w:r w:rsidR="00474B30">
        <w:rPr>
          <w:b/>
          <w:bCs/>
        </w:rPr>
        <w:fldChar w:fldCharType="separate"/>
      </w:r>
      <w:r w:rsidR="00474B30">
        <w:rPr>
          <w:b/>
          <w:bCs/>
          <w:noProof/>
        </w:rPr>
        <w:t>1</w:t>
      </w:r>
      <w:r w:rsidR="00474B30">
        <w:rPr>
          <w:b/>
          <w:bCs/>
        </w:rPr>
        <w:fldChar w:fldCharType="end"/>
      </w:r>
      <w:r w:rsidRPr="00E173C5">
        <w:rPr>
          <w:b/>
          <w:bCs/>
        </w:rPr>
        <w:t>: STOPS Interface</w:t>
      </w:r>
    </w:p>
    <w:p w14:paraId="69B4F21D" w14:textId="77777777" w:rsidR="00DD6788" w:rsidRDefault="00DD6788" w:rsidP="00DD6788">
      <w:r>
        <w:rPr>
          <w:noProof/>
        </w:rPr>
        <w:drawing>
          <wp:inline distT="0" distB="0" distL="0" distR="0" wp14:anchorId="0983C64F" wp14:editId="1F5B7BC6">
            <wp:extent cx="594360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86300"/>
                    </a:xfrm>
                    <a:prstGeom prst="rect">
                      <a:avLst/>
                    </a:prstGeom>
                  </pic:spPr>
                </pic:pic>
              </a:graphicData>
            </a:graphic>
          </wp:inline>
        </w:drawing>
      </w:r>
    </w:p>
    <w:p w14:paraId="5DB932DA" w14:textId="77777777" w:rsidR="00DD6788" w:rsidRDefault="00DD6788" w:rsidP="00DD6788">
      <w:pPr>
        <w:spacing w:after="0"/>
      </w:pPr>
      <w:r>
        <w:tab/>
      </w:r>
      <w:r>
        <w:tab/>
      </w:r>
    </w:p>
    <w:p w14:paraId="5A8260A5" w14:textId="6D3C7E33" w:rsidR="00474B30" w:rsidRDefault="00DD6788" w:rsidP="00DD6788">
      <w:pPr>
        <w:ind w:left="1440"/>
        <w:rPr>
          <w:noProof/>
        </w:rPr>
      </w:pPr>
      <w:r>
        <w:t>b. Create the Parameter</w:t>
      </w:r>
      <w:r w:rsidR="00474B30">
        <w:t>/Control</w:t>
      </w:r>
      <w:r>
        <w:t xml:space="preserve"> File. Can start with a file from another project and revise. See </w:t>
      </w:r>
      <w:r w:rsidRPr="004E11F5">
        <w:rPr>
          <w:b/>
          <w:bCs/>
        </w:rPr>
        <w:t>Figure 2</w:t>
      </w:r>
      <w:r>
        <w:t xml:space="preserve"> below. See User’s Guide for input definitions.</w:t>
      </w:r>
      <w:r w:rsidR="00474B30" w:rsidRPr="00474B30">
        <w:rPr>
          <w:noProof/>
        </w:rPr>
        <w:t xml:space="preserve"> </w:t>
      </w:r>
    </w:p>
    <w:p w14:paraId="24E0B9C0" w14:textId="18511B43" w:rsidR="00DD6788" w:rsidRDefault="00474B30" w:rsidP="00474B30">
      <w:pPr>
        <w:ind w:left="1440"/>
        <w:jc w:val="center"/>
      </w:pPr>
      <w:r>
        <w:rPr>
          <w:noProof/>
        </w:rPr>
        <w:lastRenderedPageBreak/>
        <mc:AlternateContent>
          <mc:Choice Requires="wps">
            <w:drawing>
              <wp:anchor distT="0" distB="0" distL="114300" distR="114300" simplePos="0" relativeHeight="251660288" behindDoc="0" locked="0" layoutInCell="1" allowOverlap="1" wp14:anchorId="25B022F4" wp14:editId="7A8FA40A">
                <wp:simplePos x="0" y="0"/>
                <wp:positionH relativeFrom="margin">
                  <wp:align>right</wp:align>
                </wp:positionH>
                <wp:positionV relativeFrom="paragraph">
                  <wp:posOffset>2540</wp:posOffset>
                </wp:positionV>
                <wp:extent cx="5947410" cy="21907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5947410" cy="219075"/>
                        </a:xfrm>
                        <a:prstGeom prst="rect">
                          <a:avLst/>
                        </a:prstGeom>
                        <a:solidFill>
                          <a:prstClr val="white"/>
                        </a:solidFill>
                        <a:ln>
                          <a:noFill/>
                        </a:ln>
                      </wps:spPr>
                      <wps:txbx>
                        <w:txbxContent>
                          <w:p w14:paraId="75EE926D" w14:textId="371C534C" w:rsidR="00474B30" w:rsidRPr="00474B30" w:rsidRDefault="00474B30" w:rsidP="00474B30">
                            <w:pPr>
                              <w:pStyle w:val="Caption"/>
                              <w:jc w:val="center"/>
                              <w:rPr>
                                <w:b/>
                                <w:bCs/>
                                <w:i w:val="0"/>
                                <w:iCs w:val="0"/>
                                <w:noProof/>
                                <w:color w:val="auto"/>
                                <w:sz w:val="22"/>
                                <w:szCs w:val="22"/>
                              </w:rPr>
                            </w:pPr>
                            <w:r w:rsidRPr="00474B30">
                              <w:rPr>
                                <w:b/>
                                <w:bCs/>
                                <w:i w:val="0"/>
                                <w:iCs w:val="0"/>
                                <w:color w:val="auto"/>
                                <w:sz w:val="22"/>
                                <w:szCs w:val="22"/>
                              </w:rPr>
                              <w:t xml:space="preserve">Figure </w:t>
                            </w:r>
                            <w:r w:rsidRPr="00474B30">
                              <w:rPr>
                                <w:b/>
                                <w:bCs/>
                                <w:i w:val="0"/>
                                <w:iCs w:val="0"/>
                                <w:color w:val="auto"/>
                                <w:sz w:val="22"/>
                                <w:szCs w:val="22"/>
                              </w:rPr>
                              <w:fldChar w:fldCharType="begin"/>
                            </w:r>
                            <w:r w:rsidRPr="00474B30">
                              <w:rPr>
                                <w:b/>
                                <w:bCs/>
                                <w:i w:val="0"/>
                                <w:iCs w:val="0"/>
                                <w:color w:val="auto"/>
                                <w:sz w:val="22"/>
                                <w:szCs w:val="22"/>
                              </w:rPr>
                              <w:instrText xml:space="preserve"> SEQ Figure \* ARABIC </w:instrText>
                            </w:r>
                            <w:r w:rsidRPr="00474B30">
                              <w:rPr>
                                <w:b/>
                                <w:bCs/>
                                <w:i w:val="0"/>
                                <w:iCs w:val="0"/>
                                <w:color w:val="auto"/>
                                <w:sz w:val="22"/>
                                <w:szCs w:val="22"/>
                              </w:rPr>
                              <w:fldChar w:fldCharType="separate"/>
                            </w:r>
                            <w:r w:rsidRPr="00474B30">
                              <w:rPr>
                                <w:b/>
                                <w:bCs/>
                                <w:i w:val="0"/>
                                <w:iCs w:val="0"/>
                                <w:noProof/>
                                <w:color w:val="auto"/>
                                <w:sz w:val="22"/>
                                <w:szCs w:val="22"/>
                              </w:rPr>
                              <w:t>2</w:t>
                            </w:r>
                            <w:r w:rsidRPr="00474B30">
                              <w:rPr>
                                <w:b/>
                                <w:bCs/>
                                <w:i w:val="0"/>
                                <w:iCs w:val="0"/>
                                <w:color w:val="auto"/>
                                <w:sz w:val="22"/>
                                <w:szCs w:val="22"/>
                              </w:rPr>
                              <w:fldChar w:fldCharType="end"/>
                            </w:r>
                            <w:r w:rsidRPr="00474B30">
                              <w:rPr>
                                <w:b/>
                                <w:bCs/>
                                <w:i w:val="0"/>
                                <w:iCs w:val="0"/>
                                <w:color w:val="auto"/>
                                <w:sz w:val="22"/>
                                <w:szCs w:val="22"/>
                              </w:rPr>
                              <w:t>: Parameter/Control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B022F4" id="_x0000_t202" coordsize="21600,21600" o:spt="202" path="m,l,21600r21600,l21600,xe">
                <v:stroke joinstyle="miter"/>
                <v:path gradientshapeok="t" o:connecttype="rect"/>
              </v:shapetype>
              <v:shape id="Text Box 4" o:spid="_x0000_s1026" type="#_x0000_t202" style="position:absolute;left:0;text-align:left;margin-left:417.1pt;margin-top:.2pt;width:468.3pt;height:17.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" stroked="f">
                <v:textbox inset="0,0,0,0">
                  <w:txbxContent>
                    <w:p w14:paraId="75EE926D" w14:textId="371C534C" w:rsidR="00474B30" w:rsidRPr="00474B30" w:rsidRDefault="00474B30" w:rsidP="00474B30">
                      <w:pPr>
                        <w:pStyle w:val="Caption"/>
                        <w:jc w:val="center"/>
                        <w:rPr>
                          <w:b/>
                          <w:bCs/>
                          <w:i w:val="0"/>
                          <w:iCs w:val="0"/>
                          <w:noProof/>
                          <w:color w:val="auto"/>
                          <w:sz w:val="22"/>
                          <w:szCs w:val="22"/>
                        </w:rPr>
                      </w:pPr>
                      <w:r w:rsidRPr="00474B30">
                        <w:rPr>
                          <w:b/>
                          <w:bCs/>
                          <w:i w:val="0"/>
                          <w:iCs w:val="0"/>
                          <w:color w:val="auto"/>
                          <w:sz w:val="22"/>
                          <w:szCs w:val="22"/>
                        </w:rPr>
                        <w:t xml:space="preserve">Figure </w:t>
                      </w:r>
                      <w:r w:rsidRPr="00474B30">
                        <w:rPr>
                          <w:b/>
                          <w:bCs/>
                          <w:i w:val="0"/>
                          <w:iCs w:val="0"/>
                          <w:color w:val="auto"/>
                          <w:sz w:val="22"/>
                          <w:szCs w:val="22"/>
                        </w:rPr>
                        <w:fldChar w:fldCharType="begin"/>
                      </w:r>
                      <w:r w:rsidRPr="00474B30">
                        <w:rPr>
                          <w:b/>
                          <w:bCs/>
                          <w:i w:val="0"/>
                          <w:iCs w:val="0"/>
                          <w:color w:val="auto"/>
                          <w:sz w:val="22"/>
                          <w:szCs w:val="22"/>
                        </w:rPr>
                        <w:instrText xml:space="preserve"> SEQ Figure \* ARABIC </w:instrText>
                      </w:r>
                      <w:r w:rsidRPr="00474B30">
                        <w:rPr>
                          <w:b/>
                          <w:bCs/>
                          <w:i w:val="0"/>
                          <w:iCs w:val="0"/>
                          <w:color w:val="auto"/>
                          <w:sz w:val="22"/>
                          <w:szCs w:val="22"/>
                        </w:rPr>
                        <w:fldChar w:fldCharType="separate"/>
                      </w:r>
                      <w:r w:rsidRPr="00474B30">
                        <w:rPr>
                          <w:b/>
                          <w:bCs/>
                          <w:i w:val="0"/>
                          <w:iCs w:val="0"/>
                          <w:noProof/>
                          <w:color w:val="auto"/>
                          <w:sz w:val="22"/>
                          <w:szCs w:val="22"/>
                        </w:rPr>
                        <w:t>2</w:t>
                      </w:r>
                      <w:r w:rsidRPr="00474B30">
                        <w:rPr>
                          <w:b/>
                          <w:bCs/>
                          <w:i w:val="0"/>
                          <w:iCs w:val="0"/>
                          <w:color w:val="auto"/>
                          <w:sz w:val="22"/>
                          <w:szCs w:val="22"/>
                        </w:rPr>
                        <w:fldChar w:fldCharType="end"/>
                      </w:r>
                      <w:r w:rsidRPr="00474B30">
                        <w:rPr>
                          <w:b/>
                          <w:bCs/>
                          <w:i w:val="0"/>
                          <w:iCs w:val="0"/>
                          <w:color w:val="auto"/>
                          <w:sz w:val="22"/>
                          <w:szCs w:val="22"/>
                        </w:rPr>
                        <w:t>: Parameter/Control File</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1BC8C3AD" wp14:editId="6C648622">
            <wp:simplePos x="0" y="0"/>
            <wp:positionH relativeFrom="margin">
              <wp:align>right</wp:align>
            </wp:positionH>
            <wp:positionV relativeFrom="paragraph">
              <wp:posOffset>431165</wp:posOffset>
            </wp:positionV>
            <wp:extent cx="5947940" cy="5047488"/>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7940" cy="5047488"/>
                    </a:xfrm>
                    <a:prstGeom prst="rect">
                      <a:avLst/>
                    </a:prstGeom>
                  </pic:spPr>
                </pic:pic>
              </a:graphicData>
            </a:graphic>
            <wp14:sizeRelV relativeFrom="margin">
              <wp14:pctHeight>0</wp14:pctHeight>
            </wp14:sizeRelV>
          </wp:anchor>
        </w:drawing>
      </w:r>
    </w:p>
    <w:p w14:paraId="516B0C7A" w14:textId="77777777" w:rsidR="00474B30" w:rsidRDefault="00474B30" w:rsidP="00DD6788"/>
    <w:p w14:paraId="195398A9" w14:textId="7A962007" w:rsidR="00030084" w:rsidRDefault="00030084" w:rsidP="00030084">
      <w:pPr>
        <w:ind w:firstLine="720"/>
      </w:pPr>
      <w:r>
        <w:rPr>
          <w:b/>
          <w:bCs/>
        </w:rPr>
        <w:t>2</w:t>
      </w:r>
      <w:r w:rsidRPr="006C7DDE">
        <w:rPr>
          <w:b/>
          <w:bCs/>
        </w:rPr>
        <w:t>)</w:t>
      </w:r>
      <w:r>
        <w:t xml:space="preserve">  Use STOPS defaults for initial calibration for the STOPS Parameters shown in </w:t>
      </w:r>
      <w:r w:rsidRPr="00612259">
        <w:rPr>
          <w:b/>
          <w:bCs/>
        </w:rPr>
        <w:t>Figure 2</w:t>
      </w:r>
      <w:r>
        <w:t>.</w:t>
      </w:r>
    </w:p>
    <w:p w14:paraId="37144025" w14:textId="18C4FCE0" w:rsidR="00030084" w:rsidRDefault="00030084" w:rsidP="00030084">
      <w:pPr>
        <w:pStyle w:val="ListParagraph"/>
        <w:numPr>
          <w:ilvl w:val="0"/>
          <w:numId w:val="12"/>
        </w:numPr>
        <w:spacing w:after="160" w:line="259" w:lineRule="auto"/>
      </w:pPr>
      <w:r>
        <w:t>Defaults can be adjusted thru the calibration</w:t>
      </w:r>
    </w:p>
    <w:p w14:paraId="5825EA53" w14:textId="26C39BCA" w:rsidR="00030084" w:rsidRDefault="00030084" w:rsidP="00030084">
      <w:pPr>
        <w:pStyle w:val="ListParagraph"/>
        <w:numPr>
          <w:ilvl w:val="0"/>
          <w:numId w:val="12"/>
        </w:numPr>
        <w:spacing w:after="160" w:line="259" w:lineRule="auto"/>
      </w:pPr>
      <w:r>
        <w:t>Regional calibration criteria – 0.7 to 1.4. See Table 2.04 in STOPS output file.</w:t>
      </w:r>
      <w:r w:rsidR="00612259">
        <w:t xml:space="preserve"> Use </w:t>
      </w:r>
      <w:r w:rsidR="00612259" w:rsidRPr="00612259">
        <w:rPr>
          <w:i/>
          <w:iCs/>
        </w:rPr>
        <w:t>Report STOPS Output</w:t>
      </w:r>
      <w:r w:rsidR="00612259">
        <w:t xml:space="preserve"> button</w:t>
      </w:r>
    </w:p>
    <w:p w14:paraId="48143AE5" w14:textId="0E77C8B0" w:rsidR="00030084" w:rsidRDefault="00030084" w:rsidP="00030084">
      <w:pPr>
        <w:pStyle w:val="ListParagraph"/>
        <w:numPr>
          <w:ilvl w:val="0"/>
          <w:numId w:val="12"/>
        </w:numPr>
        <w:spacing w:after="160" w:line="259" w:lineRule="auto"/>
      </w:pPr>
      <w:r>
        <w:t>Route criteria – within 40% of route count. See Table 2.08 in STOPS output file.</w:t>
      </w:r>
      <w:r w:rsidR="00612259">
        <w:t xml:space="preserve"> Use </w:t>
      </w:r>
      <w:r w:rsidR="00612259" w:rsidRPr="00612259">
        <w:rPr>
          <w:i/>
          <w:iCs/>
        </w:rPr>
        <w:t>Report STOPS Output</w:t>
      </w:r>
      <w:r w:rsidR="00612259">
        <w:t xml:space="preserve"> button.</w:t>
      </w:r>
    </w:p>
    <w:p w14:paraId="0DA6E0A8" w14:textId="3B4F632C" w:rsidR="00612259" w:rsidRDefault="00612259" w:rsidP="00612259">
      <w:pPr>
        <w:pStyle w:val="ListParagraph"/>
        <w:numPr>
          <w:ilvl w:val="0"/>
          <w:numId w:val="13"/>
        </w:numPr>
        <w:spacing w:after="160" w:line="259" w:lineRule="auto"/>
      </w:pPr>
      <w:r>
        <w:t>Once validation achieved apply STOPS parameters to No-Build and Forecast GTFS files.</w:t>
      </w:r>
    </w:p>
    <w:p w14:paraId="6F9C6B5E" w14:textId="19A26E0D" w:rsidR="00612259" w:rsidRDefault="00612259" w:rsidP="00612259">
      <w:pPr>
        <w:pStyle w:val="ListParagraph"/>
        <w:numPr>
          <w:ilvl w:val="0"/>
          <w:numId w:val="13"/>
        </w:numPr>
        <w:spacing w:after="160" w:line="259" w:lineRule="auto"/>
      </w:pPr>
      <w:r>
        <w:lastRenderedPageBreak/>
        <w:t xml:space="preserve">Review Table 10.05 in STOPS output for reasonableness and logic. Use </w:t>
      </w:r>
      <w:r w:rsidRPr="00612259">
        <w:rPr>
          <w:i/>
          <w:iCs/>
        </w:rPr>
        <w:t>Report STOPS Output</w:t>
      </w:r>
      <w:r>
        <w:t xml:space="preserve"> button.</w:t>
      </w:r>
    </w:p>
    <w:p w14:paraId="54B2D8DF" w14:textId="18E5CD30" w:rsidR="005832B5" w:rsidRDefault="005832B5" w:rsidP="0023517B">
      <w:pPr>
        <w:rPr>
          <w:b/>
          <w:bCs/>
          <w:sz w:val="28"/>
        </w:rPr>
      </w:pPr>
      <w:r>
        <w:rPr>
          <w:b/>
          <w:bCs/>
          <w:sz w:val="28"/>
        </w:rPr>
        <w:t xml:space="preserve">Outcome: </w:t>
      </w:r>
    </w:p>
    <w:p w14:paraId="63ECDBF3" w14:textId="5D43446A" w:rsidR="005832B5" w:rsidRPr="005D4ED1" w:rsidRDefault="00612259" w:rsidP="0023517B">
      <w:pPr>
        <w:rPr>
          <w:b/>
          <w:bCs/>
        </w:rPr>
      </w:pPr>
      <w:r w:rsidRPr="005D4ED1">
        <w:t xml:space="preserve">STOPS produces Project </w:t>
      </w:r>
      <w:r w:rsidR="00F242DE" w:rsidRPr="005D4ED1">
        <w:t xml:space="preserve">and System </w:t>
      </w:r>
      <w:r w:rsidRPr="005D4ED1">
        <w:t xml:space="preserve">ridership </w:t>
      </w:r>
      <w:r w:rsidR="00F242DE" w:rsidRPr="005D4ED1">
        <w:t xml:space="preserve">by route, stop, and geographic aggregation and by several modes. This data can be used for CIG / Small Starts applications as well as general project level analyzes. </w:t>
      </w:r>
    </w:p>
    <w:p w14:paraId="054B4557" w14:textId="6F7DB06B" w:rsidR="005832B5" w:rsidRDefault="005832B5" w:rsidP="0023517B">
      <w:pPr>
        <w:rPr>
          <w:b/>
          <w:bCs/>
          <w:sz w:val="28"/>
        </w:rPr>
      </w:pPr>
      <w:r>
        <w:rPr>
          <w:b/>
          <w:bCs/>
          <w:sz w:val="28"/>
        </w:rPr>
        <w:t xml:space="preserve">Resources: </w:t>
      </w:r>
    </w:p>
    <w:p w14:paraId="43E5FD0B" w14:textId="0BDE4CAE" w:rsidR="005D4ED1" w:rsidRPr="005D4ED1" w:rsidRDefault="005D4ED1" w:rsidP="0023517B">
      <w:r w:rsidRPr="005D4ED1">
        <w:t xml:space="preserve">FTA is very forthcoming in providing help throughout the modeling process. Jeffery Roux, noted above is a very good resource to get your </w:t>
      </w:r>
      <w:proofErr w:type="gramStart"/>
      <w:r w:rsidRPr="005D4ED1">
        <w:t>particular project</w:t>
      </w:r>
      <w:proofErr w:type="gramEnd"/>
      <w:r w:rsidRPr="005D4ED1">
        <w:t xml:space="preserve"> up and running. </w:t>
      </w:r>
    </w:p>
    <w:p w14:paraId="6A30630F" w14:textId="5799894B" w:rsidR="005D4ED1" w:rsidRPr="005D4ED1" w:rsidRDefault="005D4ED1" w:rsidP="0023517B">
      <w:r>
        <w:t>The directories below contain very good reports/power points describing the operation of the STOPS model.</w:t>
      </w:r>
    </w:p>
    <w:p w14:paraId="5DC63A0D" w14:textId="47936C35" w:rsidR="005D4ED1" w:rsidRPr="005D4ED1" w:rsidRDefault="005D4ED1" w:rsidP="005D4ED1">
      <w:pPr>
        <w:spacing w:after="0"/>
        <w:rPr>
          <w:i/>
          <w:iCs/>
        </w:rPr>
      </w:pPr>
      <w:r w:rsidRPr="005D4ED1">
        <w:rPr>
          <w:i/>
          <w:iCs/>
        </w:rPr>
        <w:t>Z:\Planning\Transportation Planning References\STOPS</w:t>
      </w:r>
    </w:p>
    <w:p w14:paraId="7DAAF675" w14:textId="04A9920F" w:rsidR="005D4ED1" w:rsidRPr="005D4ED1" w:rsidRDefault="005D4ED1" w:rsidP="005D4ED1">
      <w:pPr>
        <w:spacing w:after="0"/>
        <w:rPr>
          <w:i/>
          <w:iCs/>
        </w:rPr>
      </w:pPr>
      <w:r w:rsidRPr="005D4ED1">
        <w:rPr>
          <w:i/>
          <w:iCs/>
        </w:rPr>
        <w:t xml:space="preserve">Z:\Planning\Transportation Planning References\software\STOPS </w:t>
      </w:r>
      <w:proofErr w:type="spellStart"/>
      <w:r w:rsidRPr="005D4ED1">
        <w:rPr>
          <w:i/>
          <w:iCs/>
        </w:rPr>
        <w:t>fhwa</w:t>
      </w:r>
      <w:proofErr w:type="spellEnd"/>
    </w:p>
    <w:p w14:paraId="75EA2180" w14:textId="77777777" w:rsidR="002F0C4A" w:rsidRPr="005D4ED1" w:rsidRDefault="002F0C4A" w:rsidP="0023517B">
      <w:pPr>
        <w:rPr>
          <w:i/>
          <w:iCs/>
        </w:rPr>
      </w:pPr>
    </w:p>
    <w:p w14:paraId="297D663C" w14:textId="66CB1889" w:rsidR="00FD63A5" w:rsidRDefault="002F0C4A" w:rsidP="004E5F2B">
      <w:r w:rsidRPr="002F0C4A">
        <w:rPr>
          <w:b/>
          <w:bCs/>
          <w:sz w:val="28"/>
        </w:rPr>
        <w:t>Definitions:</w:t>
      </w:r>
      <w:r>
        <w:rPr>
          <w:b/>
          <w:bCs/>
          <w:sz w:val="28"/>
        </w:rPr>
        <w:t xml:space="preserve"> </w:t>
      </w:r>
    </w:p>
    <w:p w14:paraId="4AC7C245" w14:textId="2E1C8360"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ACS –American Community Survey</w:t>
      </w:r>
    </w:p>
    <w:p w14:paraId="6C74ACED" w14:textId="16E8BBBD"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APC –Automatic Passenger Counter</w:t>
      </w:r>
    </w:p>
    <w:p w14:paraId="531AF476" w14:textId="79770E89"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APTA –American Public Transportation Association</w:t>
      </w:r>
    </w:p>
    <w:p w14:paraId="4C213027" w14:textId="6775858B"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BRT –Bus Rapid Transit</w:t>
      </w:r>
    </w:p>
    <w:p w14:paraId="3041277A" w14:textId="2291155E"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CFRPM –Central Florida Regional Planning Model</w:t>
      </w:r>
    </w:p>
    <w:p w14:paraId="4E944EF5" w14:textId="32ED71E5"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CIG –Capital Investment Grant</w:t>
      </w:r>
    </w:p>
    <w:p w14:paraId="2AA5EC77" w14:textId="5A372140"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CRT –Commuter Rail Transit</w:t>
      </w:r>
    </w:p>
    <w:p w14:paraId="3A6D5471" w14:textId="100383E5"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CTPP –Census Transportation Planning Package</w:t>
      </w:r>
    </w:p>
    <w:p w14:paraId="0F4D4A45" w14:textId="71E7B464"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FGS –Fixed Guideway Setting</w:t>
      </w:r>
    </w:p>
    <w:p w14:paraId="2326FD07" w14:textId="6100561D"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FTA –Federal Transit Administration</w:t>
      </w:r>
    </w:p>
    <w:p w14:paraId="29C5C5B8" w14:textId="64F4850D"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GTFS –General Transit Feed Specification</w:t>
      </w:r>
    </w:p>
    <w:p w14:paraId="233EE4F5" w14:textId="13A140DB"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HBO –Home-Based Other</w:t>
      </w:r>
    </w:p>
    <w:p w14:paraId="3EE25EED" w14:textId="2C41D213"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HBW –Home-Based Work</w:t>
      </w:r>
    </w:p>
    <w:p w14:paraId="0D606E5C" w14:textId="7424E570"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HRT –Heavy Rail Transit</w:t>
      </w:r>
    </w:p>
    <w:p w14:paraId="4776851B" w14:textId="4682DEEA"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JTW –Journey-to-Work</w:t>
      </w:r>
    </w:p>
    <w:p w14:paraId="491914E4" w14:textId="25AEA022"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KNR –Kiss-and-Ride</w:t>
      </w:r>
    </w:p>
    <w:p w14:paraId="62434B5D" w14:textId="37420C1F"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LRT –Light Rail Transit</w:t>
      </w:r>
    </w:p>
    <w:p w14:paraId="4AAF1523" w14:textId="7BD7DDF2"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LRTP –Long Range Transportation Plan</w:t>
      </w:r>
    </w:p>
    <w:p w14:paraId="39CABE33" w14:textId="236A8134"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MPO –Metropolitan Planning Organization</w:t>
      </w:r>
    </w:p>
    <w:p w14:paraId="31EF863E" w14:textId="47EB7E22"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 xml:space="preserve">NHB –Non-Home Based </w:t>
      </w:r>
    </w:p>
    <w:p w14:paraId="4CFDB896" w14:textId="3052BAD0"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NTD –National Transit Database</w:t>
      </w:r>
    </w:p>
    <w:p w14:paraId="3C9F37F2" w14:textId="70D59CF2"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NTI –National Transit Institute</w:t>
      </w:r>
    </w:p>
    <w:p w14:paraId="43321681" w14:textId="4DF2D285"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PNR –Park-and-Ride</w:t>
      </w:r>
    </w:p>
    <w:p w14:paraId="739639A9" w14:textId="778313A7"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lastRenderedPageBreak/>
        <w:t>PMT –Person Miles Traveled</w:t>
      </w:r>
    </w:p>
    <w:p w14:paraId="59A0195C" w14:textId="1975D3B4"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STOPS –Simplified Trips on Project Software</w:t>
      </w:r>
    </w:p>
    <w:p w14:paraId="6DF9CE10" w14:textId="58476DCA"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TAZ –Traffic Analysis Zone</w:t>
      </w:r>
    </w:p>
    <w:p w14:paraId="23632E61" w14:textId="474BD093" w:rsidR="00FD63A5" w:rsidRPr="00FD63A5" w:rsidRDefault="00FD63A5" w:rsidP="00FD63A5">
      <w:pPr>
        <w:pStyle w:val="Default"/>
        <w:rPr>
          <w:rFonts w:asciiTheme="minorHAnsi" w:hAnsiTheme="minorHAnsi" w:cstheme="minorHAnsi"/>
          <w:sz w:val="22"/>
          <w:szCs w:val="22"/>
        </w:rPr>
      </w:pPr>
      <w:r w:rsidRPr="00FD63A5">
        <w:rPr>
          <w:rFonts w:asciiTheme="minorHAnsi" w:hAnsiTheme="minorHAnsi" w:cstheme="minorHAnsi"/>
          <w:sz w:val="22"/>
          <w:szCs w:val="22"/>
        </w:rPr>
        <w:t>TCAR –Transit Concept and Alternatives Review</w:t>
      </w:r>
    </w:p>
    <w:p w14:paraId="2EF70EBD" w14:textId="428D6A59" w:rsidR="00FD63A5" w:rsidRDefault="00FD63A5" w:rsidP="00FD63A5">
      <w:pPr>
        <w:pStyle w:val="Default"/>
        <w:rPr>
          <w:rFonts w:ascii="Segoe UI" w:hAnsi="Segoe UI" w:cs="Segoe UI"/>
          <w:sz w:val="34"/>
          <w:szCs w:val="34"/>
        </w:rPr>
      </w:pPr>
      <w:r w:rsidRPr="00FD63A5">
        <w:rPr>
          <w:rFonts w:asciiTheme="minorHAnsi" w:hAnsiTheme="minorHAnsi" w:cstheme="minorHAnsi"/>
          <w:sz w:val="22"/>
          <w:szCs w:val="22"/>
        </w:rPr>
        <w:t>VMT –Vehicle Miles Traveled</w:t>
      </w:r>
    </w:p>
    <w:p w14:paraId="70A4FD9F" w14:textId="04A2ABCF" w:rsidR="00F05573" w:rsidRDefault="00F05573" w:rsidP="00834907"/>
    <w:p w14:paraId="6FA5DF2A" w14:textId="496F4C96" w:rsidR="00F05573" w:rsidRDefault="00F05573" w:rsidP="00834907"/>
    <w:p w14:paraId="4DD9F9EC" w14:textId="26432D75" w:rsidR="00F05573" w:rsidRDefault="000C06A1" w:rsidP="00834907">
      <w:r>
        <w:t>Appendix A – GTFS feature conversion in ArcGIS Pro</w:t>
      </w:r>
    </w:p>
    <w:p w14:paraId="29710124" w14:textId="77777777" w:rsidR="000C06A1" w:rsidRDefault="000C06A1" w:rsidP="000C06A1">
      <w:pPr>
        <w:pStyle w:val="Title"/>
      </w:pPr>
      <w:r>
        <w:t>GTFS to Feature Conversion in ArcGIS Pro</w:t>
      </w:r>
    </w:p>
    <w:p w14:paraId="6F45800B" w14:textId="77777777" w:rsidR="000C06A1" w:rsidRDefault="000C06A1" w:rsidP="000C06A1">
      <w:pPr>
        <w:pStyle w:val="Heading1"/>
        <w:numPr>
          <w:ilvl w:val="0"/>
          <w:numId w:val="15"/>
        </w:numPr>
      </w:pPr>
      <w:r>
        <w:t xml:space="preserve">Identify the Geoprocessing panel and type GTFS in the </w:t>
      </w:r>
      <w:r>
        <w:rPr>
          <w:i/>
          <w:iCs/>
        </w:rPr>
        <w:t>Find Tools</w:t>
      </w:r>
      <w:r>
        <w:t xml:space="preserve"> search bar.</w:t>
      </w:r>
      <w:r>
        <w:br/>
      </w:r>
      <w:r>
        <w:rPr>
          <w:noProof/>
        </w:rPr>
        <w:drawing>
          <wp:inline distT="0" distB="0" distL="0" distR="0" wp14:anchorId="3708A14F" wp14:editId="612114BC">
            <wp:extent cx="340995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3619500"/>
                    </a:xfrm>
                    <a:prstGeom prst="rect">
                      <a:avLst/>
                    </a:prstGeom>
                  </pic:spPr>
                </pic:pic>
              </a:graphicData>
            </a:graphic>
          </wp:inline>
        </w:drawing>
      </w:r>
    </w:p>
    <w:p w14:paraId="584E0827" w14:textId="77777777" w:rsidR="000C06A1" w:rsidRDefault="000C06A1" w:rsidP="000C06A1"/>
    <w:p w14:paraId="449B9835" w14:textId="77777777" w:rsidR="000C06A1" w:rsidRDefault="000C06A1" w:rsidP="000C06A1">
      <w:pPr>
        <w:pStyle w:val="Heading1"/>
        <w:numPr>
          <w:ilvl w:val="0"/>
          <w:numId w:val="15"/>
        </w:numPr>
      </w:pPr>
      <w:r>
        <w:lastRenderedPageBreak/>
        <w:t xml:space="preserve">Select either the “GTFS Stops </w:t>
      </w:r>
      <w:proofErr w:type="gramStart"/>
      <w:r>
        <w:t>To</w:t>
      </w:r>
      <w:proofErr w:type="gramEnd"/>
      <w:r>
        <w:t xml:space="preserve"> Features” or the “GTFS Shapes To Features” conversion tool.</w:t>
      </w:r>
      <w:r>
        <w:br/>
      </w:r>
      <w:r>
        <w:rPr>
          <w:noProof/>
        </w:rPr>
        <w:drawing>
          <wp:inline distT="0" distB="0" distL="0" distR="0" wp14:anchorId="4D25639C" wp14:editId="2E6B466B">
            <wp:extent cx="3409950" cy="260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950" cy="2600325"/>
                    </a:xfrm>
                    <a:prstGeom prst="rect">
                      <a:avLst/>
                    </a:prstGeom>
                  </pic:spPr>
                </pic:pic>
              </a:graphicData>
            </a:graphic>
          </wp:inline>
        </w:drawing>
      </w:r>
    </w:p>
    <w:p w14:paraId="202B1381" w14:textId="77777777" w:rsidR="000C06A1" w:rsidRDefault="000C06A1" w:rsidP="000C06A1"/>
    <w:p w14:paraId="2F980512" w14:textId="77777777" w:rsidR="000C06A1" w:rsidRDefault="000C06A1" w:rsidP="000C06A1">
      <w:pPr>
        <w:pStyle w:val="Heading1"/>
        <w:numPr>
          <w:ilvl w:val="0"/>
          <w:numId w:val="15"/>
        </w:numPr>
      </w:pPr>
      <w:r>
        <w:lastRenderedPageBreak/>
        <w:t xml:space="preserve">Navigate to the location of the input GTFS file you intend to convert. </w:t>
      </w:r>
      <w:r>
        <w:br/>
      </w:r>
      <w:r>
        <w:rPr>
          <w:noProof/>
        </w:rPr>
        <w:drawing>
          <wp:inline distT="0" distB="0" distL="0" distR="0" wp14:anchorId="64793C2E" wp14:editId="1A068B3A">
            <wp:extent cx="340995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2095500"/>
                    </a:xfrm>
                    <a:prstGeom prst="rect">
                      <a:avLst/>
                    </a:prstGeom>
                  </pic:spPr>
                </pic:pic>
              </a:graphicData>
            </a:graphic>
          </wp:inline>
        </w:drawing>
      </w:r>
      <w:r>
        <w:br/>
        <w:t>If you are using the Stops conversion tool, select the stops.txt file. If you are using the Shapes conversion tool, select the shapes.txt file.</w:t>
      </w:r>
      <w:r>
        <w:br/>
      </w:r>
      <w:r>
        <w:rPr>
          <w:noProof/>
        </w:rPr>
        <w:drawing>
          <wp:inline distT="0" distB="0" distL="0" distR="0" wp14:anchorId="0817F3BC" wp14:editId="19EE2799">
            <wp:extent cx="5943600" cy="3255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55010"/>
                    </a:xfrm>
                    <a:prstGeom prst="rect">
                      <a:avLst/>
                    </a:prstGeom>
                  </pic:spPr>
                </pic:pic>
              </a:graphicData>
            </a:graphic>
          </wp:inline>
        </w:drawing>
      </w:r>
    </w:p>
    <w:p w14:paraId="760748C5" w14:textId="77777777" w:rsidR="000C06A1" w:rsidRDefault="000C06A1" w:rsidP="000C06A1"/>
    <w:p w14:paraId="107FA77A" w14:textId="77777777" w:rsidR="000C06A1" w:rsidRDefault="000C06A1" w:rsidP="000C06A1">
      <w:pPr>
        <w:pStyle w:val="Heading1"/>
        <w:numPr>
          <w:ilvl w:val="0"/>
          <w:numId w:val="15"/>
        </w:numPr>
      </w:pPr>
      <w:r>
        <w:lastRenderedPageBreak/>
        <w:t>Navigate to the location of the geodatabase where you want to save the output feature class. You can either create a new name for the output feature class or use the auto-generated name that GIS provides.</w:t>
      </w:r>
      <w:r>
        <w:br/>
      </w:r>
      <w:r>
        <w:rPr>
          <w:noProof/>
        </w:rPr>
        <w:drawing>
          <wp:inline distT="0" distB="0" distL="0" distR="0" wp14:anchorId="6071EA2D" wp14:editId="0D31B923">
            <wp:extent cx="341947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9475" cy="2038350"/>
                    </a:xfrm>
                    <a:prstGeom prst="rect">
                      <a:avLst/>
                    </a:prstGeom>
                  </pic:spPr>
                </pic:pic>
              </a:graphicData>
            </a:graphic>
          </wp:inline>
        </w:drawing>
      </w:r>
    </w:p>
    <w:p w14:paraId="0C48BB2E" w14:textId="77777777" w:rsidR="000C06A1" w:rsidRDefault="000C06A1" w:rsidP="000C06A1"/>
    <w:p w14:paraId="5D418E9A" w14:textId="77777777" w:rsidR="000C06A1" w:rsidRPr="00DE35F0" w:rsidRDefault="000C06A1" w:rsidP="000C06A1">
      <w:pPr>
        <w:pStyle w:val="Heading1"/>
        <w:numPr>
          <w:ilvl w:val="0"/>
          <w:numId w:val="15"/>
        </w:numPr>
      </w:pPr>
      <w:r>
        <w:lastRenderedPageBreak/>
        <w:t>Press the Run button at the bottom of the panel to begin the file conversion. The output feature class will automatically be added to your map.</w:t>
      </w:r>
      <w:r>
        <w:br/>
      </w:r>
      <w:r>
        <w:rPr>
          <w:noProof/>
        </w:rPr>
        <w:drawing>
          <wp:inline distT="0" distB="0" distL="0" distR="0" wp14:anchorId="47981FB3" wp14:editId="3204E168">
            <wp:extent cx="1866900" cy="45055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98705" cy="4582349"/>
                    </a:xfrm>
                    <a:prstGeom prst="rect">
                      <a:avLst/>
                    </a:prstGeom>
                  </pic:spPr>
                </pic:pic>
              </a:graphicData>
            </a:graphic>
          </wp:inline>
        </w:drawing>
      </w:r>
    </w:p>
    <w:p w14:paraId="7A339F3E" w14:textId="77777777" w:rsidR="000C06A1" w:rsidRDefault="000C06A1" w:rsidP="00834907"/>
    <w:p w14:paraId="7800F29D" w14:textId="57686F37" w:rsidR="00F05573" w:rsidRDefault="00F05573" w:rsidP="00834907"/>
    <w:p w14:paraId="5C7F6653" w14:textId="1E8553B9" w:rsidR="00F05573" w:rsidRDefault="00F05573" w:rsidP="00834907"/>
    <w:p w14:paraId="7BE9A450" w14:textId="4D4945B2" w:rsidR="00F05573" w:rsidRDefault="00F05573" w:rsidP="00834907"/>
    <w:p w14:paraId="0F03A931" w14:textId="1A7E6304" w:rsidR="00234090" w:rsidRDefault="00234090" w:rsidP="00834907"/>
    <w:p w14:paraId="7DA95C5A" w14:textId="6548E8F8" w:rsidR="00234090" w:rsidRDefault="00234090" w:rsidP="00834907"/>
    <w:p w14:paraId="391E7119" w14:textId="5FE5A159" w:rsidR="00234090" w:rsidRDefault="00234090" w:rsidP="00834907"/>
    <w:p w14:paraId="076BC84D" w14:textId="4CEFD3D7" w:rsidR="00234090" w:rsidRDefault="00234090" w:rsidP="00834907"/>
    <w:p w14:paraId="279EBCD8" w14:textId="0FBF66DD" w:rsidR="00234090" w:rsidRDefault="00234090" w:rsidP="00834907"/>
    <w:p w14:paraId="3CD9EF32" w14:textId="0FBA32E0" w:rsidR="00234090" w:rsidRDefault="00234090" w:rsidP="00834907"/>
    <w:p w14:paraId="753E6974" w14:textId="76607C2D" w:rsidR="00234090" w:rsidRDefault="00234090" w:rsidP="00834907"/>
    <w:p w14:paraId="6E88C00F" w14:textId="0F3CE714" w:rsidR="00234090" w:rsidRDefault="00234090" w:rsidP="00834907"/>
    <w:p w14:paraId="2E79A5D6" w14:textId="0BDBC5BB" w:rsidR="00234090" w:rsidRDefault="00234090" w:rsidP="00834907"/>
    <w:p w14:paraId="093D5940" w14:textId="11959637" w:rsidR="00234090" w:rsidRDefault="00234090" w:rsidP="00834907"/>
    <w:p w14:paraId="32B064AB" w14:textId="735CBF5B" w:rsidR="00234090" w:rsidRDefault="00234090" w:rsidP="00834907"/>
    <w:p w14:paraId="4825E91D" w14:textId="716CDC77" w:rsidR="00BF5FFC" w:rsidRDefault="00BF5FFC" w:rsidP="00834907"/>
    <w:p w14:paraId="7852C6C0" w14:textId="1A9FA7F7" w:rsidR="00BF5FFC" w:rsidRDefault="00BF5FFC" w:rsidP="00834907"/>
    <w:p w14:paraId="79FB7E14" w14:textId="77777777" w:rsidR="00BF5FFC" w:rsidRDefault="00BF5FFC" w:rsidP="00834907"/>
    <w:p w14:paraId="4E54E07B" w14:textId="2934B3B0" w:rsidR="00234090" w:rsidRDefault="00234090" w:rsidP="00834907"/>
    <w:p w14:paraId="6462FFF0" w14:textId="77777777" w:rsidR="00234090" w:rsidRDefault="00234090" w:rsidP="00834907"/>
    <w:sectPr w:rsidR="00234090" w:rsidSect="00051BD4">
      <w:headerReference w:type="default" r:id="rId24"/>
      <w:footerReference w:type="default" r:id="rId25"/>
      <w:headerReference w:type="first" r:id="rId26"/>
      <w:footerReference w:type="first" r:id="rId27"/>
      <w:type w:val="continuous"/>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BB1CC" w14:textId="77777777" w:rsidR="001D0387" w:rsidRDefault="001D0387" w:rsidP="008F7176">
      <w:pPr>
        <w:spacing w:after="0" w:line="240" w:lineRule="auto"/>
      </w:pPr>
      <w:r>
        <w:separator/>
      </w:r>
    </w:p>
  </w:endnote>
  <w:endnote w:type="continuationSeparator" w:id="0">
    <w:p w14:paraId="0DE2A324" w14:textId="77777777" w:rsidR="001D0387" w:rsidRDefault="001D0387"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5B5A58B8" w:rsidR="005832B5" w:rsidRDefault="005832B5" w:rsidP="005832B5">
    <w:pPr>
      <w:pStyle w:val="Footer"/>
      <w:jc w:val="left"/>
    </w:pPr>
    <w:r>
      <w:t>Revision Date:  01.01.2021</w:t>
    </w:r>
    <w:r w:rsidR="00FB2E58">
      <w:t xml:space="preserve"> | Prepared By: </w:t>
    </w:r>
    <w:proofErr w:type="gramStart"/>
    <w:r w:rsidR="00FB2E58">
      <w:t>XXXXXXX  |</w:t>
    </w:r>
    <w:proofErr w:type="gramEnd"/>
    <w:r w:rsidR="00FB2E58">
      <w:t xml:space="preserve"> Approved By: XXXXXXXXX</w:t>
    </w:r>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C84E8" w14:textId="77777777" w:rsidR="001D0387" w:rsidRDefault="001D0387" w:rsidP="008F7176">
      <w:pPr>
        <w:spacing w:after="0" w:line="240" w:lineRule="auto"/>
      </w:pPr>
      <w:r>
        <w:separator/>
      </w:r>
    </w:p>
  </w:footnote>
  <w:footnote w:type="continuationSeparator" w:id="0">
    <w:p w14:paraId="3DE3FD42" w14:textId="77777777" w:rsidR="001D0387" w:rsidRDefault="001D0387" w:rsidP="008F7176">
      <w:pPr>
        <w:spacing w:after="0" w:line="240" w:lineRule="auto"/>
      </w:pPr>
      <w:r>
        <w:continuationSeparator/>
      </w:r>
    </w:p>
  </w:footnote>
  <w:footnote w:id="1">
    <w:p w14:paraId="2EF7A56E" w14:textId="0D3F9CFE" w:rsidR="006E1292" w:rsidRDefault="006E1292">
      <w:pPr>
        <w:pStyle w:val="FootnoteText"/>
      </w:pPr>
      <w:r>
        <w:rPr>
          <w:rStyle w:val="FootnoteReference"/>
        </w:rPr>
        <w:footnoteRef/>
      </w:r>
      <w:r>
        <w:t xml:space="preserve"> Additional edits may be needed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4D5D8E10" w:rsidP="00200259">
    <w:pPr>
      <w:pStyle w:val="Header"/>
    </w:pPr>
    <w:r>
      <w:rPr>
        <w:noProof/>
      </w:rPr>
      <w:drawing>
        <wp:inline distT="0" distB="0" distL="0" distR="0" wp14:anchorId="28FA0DA5" wp14:editId="4D5D8E10">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p w14:paraId="2D25E0A6" w14:textId="77777777" w:rsidR="00234090" w:rsidRPr="00976EAB"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4D5D8E10" w:rsidP="00692954">
    <w:pPr>
      <w:pStyle w:val="Header"/>
    </w:pPr>
    <w:r>
      <w:rPr>
        <w:noProof/>
      </w:rPr>
      <w:drawing>
        <wp:inline distT="0" distB="0" distL="0" distR="0" wp14:anchorId="754A14DF" wp14:editId="48C1710B">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95A90"/>
    <w:multiLevelType w:val="multilevel"/>
    <w:tmpl w:val="0106A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E6134"/>
    <w:multiLevelType w:val="hybridMultilevel"/>
    <w:tmpl w:val="C542143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E6C57C7"/>
    <w:multiLevelType w:val="hybridMultilevel"/>
    <w:tmpl w:val="CFD23FBE"/>
    <w:lvl w:ilvl="0" w:tplc="A7E217A6">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A6479"/>
    <w:multiLevelType w:val="hybridMultilevel"/>
    <w:tmpl w:val="94F6158E"/>
    <w:lvl w:ilvl="0" w:tplc="5DF4F702">
      <w:start w:val="3"/>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B1125"/>
    <w:multiLevelType w:val="hybridMultilevel"/>
    <w:tmpl w:val="2B466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9"/>
  </w:num>
  <w:num w:numId="5">
    <w:abstractNumId w:val="10"/>
  </w:num>
  <w:num w:numId="6">
    <w:abstractNumId w:val="11"/>
  </w:num>
  <w:num w:numId="7">
    <w:abstractNumId w:val="1"/>
  </w:num>
  <w:num w:numId="8">
    <w:abstractNumId w:val="8"/>
  </w:num>
  <w:num w:numId="9">
    <w:abstractNumId w:val="2"/>
  </w:num>
  <w:num w:numId="10">
    <w:abstractNumId w:val="3"/>
  </w:num>
  <w:num w:numId="11">
    <w:abstractNumId w:val="7"/>
  </w:num>
  <w:num w:numId="12">
    <w:abstractNumId w:val="6"/>
  </w:num>
  <w:num w:numId="13">
    <w:abstractNumId w:val="1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30084"/>
    <w:rsid w:val="000342F8"/>
    <w:rsid w:val="00051BD4"/>
    <w:rsid w:val="000A691A"/>
    <w:rsid w:val="000B3C4C"/>
    <w:rsid w:val="000C06A1"/>
    <w:rsid w:val="00131D19"/>
    <w:rsid w:val="001A581E"/>
    <w:rsid w:val="001C1847"/>
    <w:rsid w:val="001C75DE"/>
    <w:rsid w:val="001D0387"/>
    <w:rsid w:val="001F2DC6"/>
    <w:rsid w:val="001F563E"/>
    <w:rsid w:val="00200259"/>
    <w:rsid w:val="00234090"/>
    <w:rsid w:val="0023517B"/>
    <w:rsid w:val="00266426"/>
    <w:rsid w:val="002C38AA"/>
    <w:rsid w:val="002D55FD"/>
    <w:rsid w:val="002E3047"/>
    <w:rsid w:val="002F0C4A"/>
    <w:rsid w:val="002F2EBD"/>
    <w:rsid w:val="00306A2A"/>
    <w:rsid w:val="00324BDB"/>
    <w:rsid w:val="0033395D"/>
    <w:rsid w:val="00374B70"/>
    <w:rsid w:val="0038202B"/>
    <w:rsid w:val="0039333C"/>
    <w:rsid w:val="003D110D"/>
    <w:rsid w:val="00414C64"/>
    <w:rsid w:val="00435311"/>
    <w:rsid w:val="00474B30"/>
    <w:rsid w:val="00486D6E"/>
    <w:rsid w:val="004E1C34"/>
    <w:rsid w:val="004E1FE0"/>
    <w:rsid w:val="004E5F2B"/>
    <w:rsid w:val="005178F5"/>
    <w:rsid w:val="005524AF"/>
    <w:rsid w:val="00564A3C"/>
    <w:rsid w:val="00575A88"/>
    <w:rsid w:val="005832B5"/>
    <w:rsid w:val="005B68E0"/>
    <w:rsid w:val="005D4ED1"/>
    <w:rsid w:val="0061041E"/>
    <w:rsid w:val="00612259"/>
    <w:rsid w:val="00656672"/>
    <w:rsid w:val="006620C7"/>
    <w:rsid w:val="00684B26"/>
    <w:rsid w:val="00692954"/>
    <w:rsid w:val="006B259E"/>
    <w:rsid w:val="006C7DDE"/>
    <w:rsid w:val="006E1292"/>
    <w:rsid w:val="006E4469"/>
    <w:rsid w:val="006E710D"/>
    <w:rsid w:val="007B495D"/>
    <w:rsid w:val="007C3F8B"/>
    <w:rsid w:val="007E46FD"/>
    <w:rsid w:val="00827961"/>
    <w:rsid w:val="008323E4"/>
    <w:rsid w:val="00833A2E"/>
    <w:rsid w:val="00834907"/>
    <w:rsid w:val="008501F8"/>
    <w:rsid w:val="00865A7A"/>
    <w:rsid w:val="00895DCF"/>
    <w:rsid w:val="008D17F5"/>
    <w:rsid w:val="008D7EBA"/>
    <w:rsid w:val="008F5FAE"/>
    <w:rsid w:val="008F7176"/>
    <w:rsid w:val="008F78F5"/>
    <w:rsid w:val="00901A59"/>
    <w:rsid w:val="009052B7"/>
    <w:rsid w:val="0092229C"/>
    <w:rsid w:val="0097292C"/>
    <w:rsid w:val="00976EAB"/>
    <w:rsid w:val="0099034B"/>
    <w:rsid w:val="009C4490"/>
    <w:rsid w:val="00A02757"/>
    <w:rsid w:val="00A148CA"/>
    <w:rsid w:val="00A16F2B"/>
    <w:rsid w:val="00A55001"/>
    <w:rsid w:val="00A628C3"/>
    <w:rsid w:val="00A766FE"/>
    <w:rsid w:val="00AC75C9"/>
    <w:rsid w:val="00B239BD"/>
    <w:rsid w:val="00B8492A"/>
    <w:rsid w:val="00BF5FFC"/>
    <w:rsid w:val="00C85444"/>
    <w:rsid w:val="00CB46C4"/>
    <w:rsid w:val="00CF4992"/>
    <w:rsid w:val="00D00340"/>
    <w:rsid w:val="00DA2832"/>
    <w:rsid w:val="00DA7778"/>
    <w:rsid w:val="00DD6788"/>
    <w:rsid w:val="00DE58BE"/>
    <w:rsid w:val="00E25502"/>
    <w:rsid w:val="00E3398D"/>
    <w:rsid w:val="00E353DE"/>
    <w:rsid w:val="00EA4F42"/>
    <w:rsid w:val="00EC4275"/>
    <w:rsid w:val="00EC6FF7"/>
    <w:rsid w:val="00EE081E"/>
    <w:rsid w:val="00F05573"/>
    <w:rsid w:val="00F21876"/>
    <w:rsid w:val="00F242DE"/>
    <w:rsid w:val="00F5334A"/>
    <w:rsid w:val="00F66F80"/>
    <w:rsid w:val="00F874AD"/>
    <w:rsid w:val="00FA5FE9"/>
    <w:rsid w:val="00FB2E58"/>
    <w:rsid w:val="00FC09D8"/>
    <w:rsid w:val="00FD542A"/>
    <w:rsid w:val="00FD63A5"/>
    <w:rsid w:val="045A38F0"/>
    <w:rsid w:val="08582A1C"/>
    <w:rsid w:val="1061441A"/>
    <w:rsid w:val="1AAA1209"/>
    <w:rsid w:val="25A4E319"/>
    <w:rsid w:val="405BC023"/>
    <w:rsid w:val="4D5D8E10"/>
    <w:rsid w:val="55AC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paragraph" w:styleId="Heading1">
    <w:name w:val="heading 1"/>
    <w:basedOn w:val="Normal"/>
    <w:next w:val="Normal"/>
    <w:link w:val="Heading1Char"/>
    <w:uiPriority w:val="9"/>
    <w:qFormat/>
    <w:rsid w:val="000C06A1"/>
    <w:pPr>
      <w:keepNext/>
      <w:keepLines/>
      <w:spacing w:before="240" w:after="0"/>
      <w:outlineLvl w:val="0"/>
    </w:pPr>
    <w:rPr>
      <w:rFonts w:asciiTheme="majorHAnsi" w:eastAsiaTheme="majorEastAsia" w:hAnsiTheme="majorHAnsi" w:cstheme="majorBidi"/>
      <w:color w:val="84767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 w:type="character" w:styleId="UnresolvedMention">
    <w:name w:val="Unresolved Mention"/>
    <w:basedOn w:val="DefaultParagraphFont"/>
    <w:uiPriority w:val="99"/>
    <w:semiHidden/>
    <w:unhideWhenUsed/>
    <w:rsid w:val="00DD6788"/>
    <w:rPr>
      <w:color w:val="605E5C"/>
      <w:shd w:val="clear" w:color="auto" w:fill="E1DFDD"/>
    </w:rPr>
  </w:style>
  <w:style w:type="paragraph" w:styleId="Caption">
    <w:name w:val="caption"/>
    <w:basedOn w:val="Normal"/>
    <w:next w:val="Normal"/>
    <w:uiPriority w:val="35"/>
    <w:unhideWhenUsed/>
    <w:qFormat/>
    <w:rsid w:val="00474B30"/>
    <w:pPr>
      <w:spacing w:after="200" w:line="240" w:lineRule="auto"/>
    </w:pPr>
    <w:rPr>
      <w:i/>
      <w:iCs/>
      <w:color w:val="43A7B7" w:themeColor="text2"/>
      <w:sz w:val="18"/>
      <w:szCs w:val="18"/>
    </w:rPr>
  </w:style>
  <w:style w:type="paragraph" w:customStyle="1" w:styleId="Default">
    <w:name w:val="Default"/>
    <w:rsid w:val="00FD63A5"/>
    <w:pPr>
      <w:autoSpaceDE w:val="0"/>
      <w:autoSpaceDN w:val="0"/>
      <w:adjustRightInd w:val="0"/>
      <w:spacing w:after="0" w:line="240" w:lineRule="auto"/>
    </w:pPr>
    <w:rPr>
      <w:rFonts w:ascii="Wingdings" w:hAnsi="Wingdings" w:cs="Wingdings"/>
      <w:color w:val="000000"/>
      <w:sz w:val="24"/>
      <w:szCs w:val="24"/>
    </w:rPr>
  </w:style>
  <w:style w:type="paragraph" w:styleId="FootnoteText">
    <w:name w:val="footnote text"/>
    <w:basedOn w:val="Normal"/>
    <w:link w:val="FootnoteTextChar"/>
    <w:uiPriority w:val="99"/>
    <w:semiHidden/>
    <w:unhideWhenUsed/>
    <w:rsid w:val="006E12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1292"/>
    <w:rPr>
      <w:sz w:val="20"/>
      <w:szCs w:val="20"/>
    </w:rPr>
  </w:style>
  <w:style w:type="character" w:styleId="FootnoteReference">
    <w:name w:val="footnote reference"/>
    <w:basedOn w:val="DefaultParagraphFont"/>
    <w:uiPriority w:val="99"/>
    <w:semiHidden/>
    <w:unhideWhenUsed/>
    <w:rsid w:val="006E1292"/>
    <w:rPr>
      <w:vertAlign w:val="superscript"/>
    </w:rPr>
  </w:style>
  <w:style w:type="character" w:customStyle="1" w:styleId="Heading1Char">
    <w:name w:val="Heading 1 Char"/>
    <w:basedOn w:val="DefaultParagraphFont"/>
    <w:link w:val="Heading1"/>
    <w:uiPriority w:val="9"/>
    <w:rsid w:val="000C06A1"/>
    <w:rPr>
      <w:rFonts w:asciiTheme="majorHAnsi" w:eastAsiaTheme="majorEastAsia" w:hAnsiTheme="majorHAnsi" w:cstheme="majorBidi"/>
      <w:color w:val="84767A" w:themeColor="accent1" w:themeShade="BF"/>
      <w:sz w:val="32"/>
      <w:szCs w:val="32"/>
    </w:rPr>
  </w:style>
  <w:style w:type="paragraph" w:styleId="Title">
    <w:name w:val="Title"/>
    <w:basedOn w:val="Normal"/>
    <w:next w:val="Normal"/>
    <w:link w:val="TitleChar"/>
    <w:uiPriority w:val="10"/>
    <w:qFormat/>
    <w:rsid w:val="000C0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6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470363482">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729111606">
      <w:bodyDiv w:val="1"/>
      <w:marLeft w:val="0"/>
      <w:marRight w:val="0"/>
      <w:marTop w:val="0"/>
      <w:marBottom w:val="0"/>
      <w:divBdr>
        <w:top w:val="none" w:sz="0" w:space="0" w:color="auto"/>
        <w:left w:val="none" w:sz="0" w:space="0" w:color="auto"/>
        <w:bottom w:val="none" w:sz="0" w:space="0" w:color="auto"/>
        <w:right w:val="none" w:sz="0" w:space="0" w:color="auto"/>
      </w:divBdr>
    </w:div>
    <w:div w:id="816262087">
      <w:bodyDiv w:val="1"/>
      <w:marLeft w:val="0"/>
      <w:marRight w:val="0"/>
      <w:marTop w:val="0"/>
      <w:marBottom w:val="0"/>
      <w:divBdr>
        <w:top w:val="none" w:sz="0" w:space="0" w:color="auto"/>
        <w:left w:val="none" w:sz="0" w:space="0" w:color="auto"/>
        <w:bottom w:val="none" w:sz="0" w:space="0" w:color="auto"/>
        <w:right w:val="none" w:sz="0" w:space="0" w:color="auto"/>
      </w:divBdr>
    </w:div>
    <w:div w:id="1270745258">
      <w:bodyDiv w:val="1"/>
      <w:marLeft w:val="0"/>
      <w:marRight w:val="0"/>
      <w:marTop w:val="0"/>
      <w:marBottom w:val="0"/>
      <w:divBdr>
        <w:top w:val="none" w:sz="0" w:space="0" w:color="auto"/>
        <w:left w:val="none" w:sz="0" w:space="0" w:color="auto"/>
        <w:bottom w:val="none" w:sz="0" w:space="0" w:color="auto"/>
        <w:right w:val="none" w:sz="0" w:space="0" w:color="auto"/>
      </w:divBdr>
    </w:div>
    <w:div w:id="1401631912">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 w:id="17362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jones@emailatg.com"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tsimon@emailatg.com"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ffrey.roux@dot.gov"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transit.dot.gov/funding/grant-programs/capital-investments/stops-data-census"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ransit.dot.gov/funding/grant-programs/capital-investments/stops-documentation-and-software" TargetMode="External"/><Relationship Id="rId22" Type="http://schemas.openxmlformats.org/officeDocument/2006/relationships/image" Target="media/image7.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44DD37579A5D4D9C7ADC1394F5150B" ma:contentTypeVersion="6" ma:contentTypeDescription="Create a new document." ma:contentTypeScope="" ma:versionID="38a6b59beb45569c8ffe6769c5102f5f">
  <xsd:schema xmlns:xsd="http://www.w3.org/2001/XMLSchema" xmlns:xs="http://www.w3.org/2001/XMLSchema" xmlns:p="http://schemas.microsoft.com/office/2006/metadata/properties" xmlns:ns2="39cba505-956e-4c02-aeda-0bc52db65f4a" xmlns:ns3="3762715f-52d0-4251-8bca-f537485b877a" targetNamespace="http://schemas.microsoft.com/office/2006/metadata/properties" ma:root="true" ma:fieldsID="daf7ec00bea14252e168199a0a872a9e" ns2:_="" ns3:_="">
    <xsd:import namespace="39cba505-956e-4c02-aeda-0bc52db65f4a"/>
    <xsd:import namespace="3762715f-52d0-4251-8bca-f537485b87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ba505-956e-4c02-aeda-0bc52db65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2715f-52d0-4251-8bca-f537485b87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1DAC1-D9B7-4D15-8CB6-12210BB9B947}">
  <ds:schemaRefs>
    <ds:schemaRef ds:uri="http://purl.org/dc/terms/"/>
    <ds:schemaRef ds:uri="http://schemas.microsoft.com/office/2006/metadata/properties"/>
    <ds:schemaRef ds:uri="http://schemas.microsoft.com/office/2006/documentManagement/types"/>
    <ds:schemaRef ds:uri="http://schemas.microsoft.com/office/infopath/2007/PartnerControls"/>
    <ds:schemaRef ds:uri="http://purl.org/dc/dcmitype/"/>
    <ds:schemaRef ds:uri="3762715f-52d0-4251-8bca-f537485b877a"/>
    <ds:schemaRef ds:uri="http://purl.org/dc/elements/1.1/"/>
    <ds:schemaRef ds:uri="http://schemas.openxmlformats.org/package/2006/metadata/core-properties"/>
    <ds:schemaRef ds:uri="39cba505-956e-4c02-aeda-0bc52db65f4a"/>
    <ds:schemaRef ds:uri="http://www.w3.org/XML/1998/namespace"/>
  </ds:schemaRefs>
</ds:datastoreItem>
</file>

<file path=customXml/itemProps2.xml><?xml version="1.0" encoding="utf-8"?>
<ds:datastoreItem xmlns:ds="http://schemas.openxmlformats.org/officeDocument/2006/customXml" ds:itemID="{66BB107B-1683-456D-A433-3148334FD957}">
  <ds:schemaRefs>
    <ds:schemaRef ds:uri="http://schemas.microsoft.com/sharepoint/v3/contenttype/forms"/>
  </ds:schemaRefs>
</ds:datastoreItem>
</file>

<file path=customXml/itemProps3.xml><?xml version="1.0" encoding="utf-8"?>
<ds:datastoreItem xmlns:ds="http://schemas.openxmlformats.org/officeDocument/2006/customXml" ds:itemID="{EB2D2325-8E60-4590-AEA3-A13E32935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ba505-956e-4c02-aeda-0bc52db65f4a"/>
    <ds:schemaRef ds:uri="3762715f-52d0-4251-8bca-f537485b8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CC2302-8D83-4B4C-A40E-DECA9090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Sheena Tolentino</cp:lastModifiedBy>
  <cp:revision>2</cp:revision>
  <cp:lastPrinted>2019-03-19T22:47:00Z</cp:lastPrinted>
  <dcterms:created xsi:type="dcterms:W3CDTF">2021-08-04T16:55:00Z</dcterms:created>
  <dcterms:modified xsi:type="dcterms:W3CDTF">2021-08-04T16:55:00Z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0x0101008044DD37579A5D4D9C7ADC1394F5150B</vt:lpwstr>
  </property>
</Properties>
</file>