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EE3DB" w14:textId="77777777" w:rsidR="008C0761" w:rsidRPr="001639A5" w:rsidRDefault="00000000">
      <w:pPr>
        <w:shd w:val="clear" w:color="auto" w:fill="1A1A6E"/>
        <w:jc w:val="center"/>
        <w:rPr>
          <w:sz w:val="40"/>
          <w:szCs w:val="40"/>
        </w:rPr>
      </w:pPr>
      <w:r w:rsidRPr="001639A5">
        <w:rPr>
          <w:rFonts w:eastAsia="Calibri"/>
          <w:b/>
          <w:bCs/>
          <w:color w:val="C8A828"/>
          <w:sz w:val="40"/>
          <w:szCs w:val="40"/>
        </w:rPr>
        <w:t>INDIA RECESSION PREDICTOR — RESEARCH PLATFORM</w:t>
      </w:r>
    </w:p>
    <w:p w14:paraId="29183894" w14:textId="0FE900ED" w:rsidR="008C0761" w:rsidRPr="001639A5" w:rsidRDefault="00000000">
      <w:pPr>
        <w:shd w:val="clear" w:color="auto" w:fill="1A1A6E"/>
        <w:spacing w:after="300"/>
        <w:jc w:val="center"/>
        <w:rPr>
          <w:sz w:val="40"/>
          <w:szCs w:val="40"/>
        </w:rPr>
      </w:pPr>
      <w:r w:rsidRPr="001639A5">
        <w:rPr>
          <w:rFonts w:eastAsia="Calibri"/>
          <w:b/>
          <w:bCs/>
          <w:color w:val="FFFFFF"/>
          <w:sz w:val="40"/>
          <w:szCs w:val="40"/>
        </w:rPr>
        <w:t>TECHNICAL REQUIREMENTS DOCUMENT  |  v2.0 — Jan 2000 to Feb 2026</w:t>
      </w:r>
    </w:p>
    <w:p w14:paraId="213F4E73" w14:textId="77777777" w:rsidR="008C0761" w:rsidRPr="001639A5" w:rsidRDefault="008C0761">
      <w:pPr>
        <w:spacing w:before="80" w:after="80"/>
        <w:rPr>
          <w:sz w:val="40"/>
          <w:szCs w:val="40"/>
        </w:rPr>
      </w:pPr>
    </w:p>
    <w:p w14:paraId="14B14C99" w14:textId="77777777" w:rsidR="008C0761" w:rsidRPr="001639A5" w:rsidRDefault="00000000">
      <w:pPr>
        <w:spacing w:before="100" w:after="80"/>
        <w:jc w:val="center"/>
        <w:rPr>
          <w:sz w:val="40"/>
          <w:szCs w:val="40"/>
        </w:rPr>
      </w:pPr>
      <w:r w:rsidRPr="001639A5">
        <w:rPr>
          <w:rFonts w:eastAsia="Calibri"/>
          <w:b/>
          <w:bCs/>
          <w:color w:val="1A1A6E"/>
          <w:sz w:val="40"/>
          <w:szCs w:val="40"/>
        </w:rPr>
        <w:t>Technical Requirements Document</w:t>
      </w:r>
    </w:p>
    <w:p w14:paraId="70D4539C" w14:textId="77777777" w:rsidR="008C0761" w:rsidRPr="001639A5" w:rsidRDefault="00000000">
      <w:pPr>
        <w:spacing w:after="150"/>
        <w:jc w:val="center"/>
        <w:rPr>
          <w:sz w:val="40"/>
          <w:szCs w:val="40"/>
        </w:rPr>
      </w:pPr>
      <w:r w:rsidRPr="001639A5">
        <w:rPr>
          <w:rFonts w:eastAsia="Calibri"/>
          <w:color w:val="C8A828"/>
          <w:sz w:val="40"/>
          <w:szCs w:val="40"/>
        </w:rPr>
        <w:t>Every technology, library, API, and infrastructure decision — v2.0 for 302-month dataset</w:t>
      </w:r>
    </w:p>
    <w:p w14:paraId="1C987332" w14:textId="702A2434" w:rsidR="008C0761" w:rsidRPr="000A293B" w:rsidRDefault="00000000">
      <w:pPr>
        <w:pBdr>
          <w:top w:val="single" w:sz="6" w:space="0" w:color="C8A828"/>
          <w:bottom w:val="single" w:sz="6" w:space="0" w:color="C8A828"/>
        </w:pBdr>
        <w:spacing w:before="120" w:after="120"/>
        <w:jc w:val="center"/>
        <w:rPr>
          <w:sz w:val="24"/>
          <w:szCs w:val="24"/>
        </w:rPr>
      </w:pPr>
      <w:r w:rsidRPr="000A293B">
        <w:rPr>
          <w:rFonts w:eastAsia="Calibri"/>
          <w:color w:val="2D2D2D"/>
          <w:sz w:val="24"/>
          <w:szCs w:val="24"/>
        </w:rPr>
        <w:t xml:space="preserve">Team: </w:t>
      </w:r>
      <w:r w:rsidR="000A293B" w:rsidRPr="000A293B">
        <w:rPr>
          <w:rFonts w:eastAsia="Calibri"/>
          <w:color w:val="2D2D2D"/>
          <w:sz w:val="24"/>
          <w:szCs w:val="24"/>
        </w:rPr>
        <w:t>Ratan Sharma (A036)  ·  Mayank Gupta (A042)  ·  Kunal Verma (A024)</w:t>
      </w:r>
      <w:r w:rsidRPr="000A293B">
        <w:rPr>
          <w:rFonts w:eastAsia="Calibri"/>
          <w:color w:val="2D2D2D"/>
          <w:sz w:val="24"/>
          <w:szCs w:val="24"/>
        </w:rPr>
        <w:t>|  NMIMS Mumbai  |  MSc Data Science 2026</w:t>
      </w:r>
    </w:p>
    <w:p w14:paraId="1F8811D1" w14:textId="77777777" w:rsidR="008C0761" w:rsidRPr="000A293B" w:rsidRDefault="00000000">
      <w:pPr>
        <w:spacing w:before="60" w:after="300"/>
        <w:jc w:val="center"/>
        <w:rPr>
          <w:sz w:val="24"/>
          <w:szCs w:val="24"/>
        </w:rPr>
      </w:pPr>
      <w:r w:rsidRPr="000A293B">
        <w:rPr>
          <w:rFonts w:eastAsia="Calibri"/>
          <w:b/>
          <w:bCs/>
          <w:color w:val="1A1A6E"/>
          <w:sz w:val="24"/>
          <w:szCs w:val="24"/>
        </w:rPr>
        <w:t>Data: January 2000 – February 2026  |  302 Months  |  6 Recession Episodes  |  ~44 Recession Months</w:t>
      </w:r>
    </w:p>
    <w:p w14:paraId="422051CC" w14:textId="77777777" w:rsidR="008C0761" w:rsidRPr="00A60B81" w:rsidRDefault="00000000">
      <w:r w:rsidRPr="00A60B81">
        <w:br w:type="page"/>
      </w:r>
    </w:p>
    <w:p w14:paraId="216A7AEF" w14:textId="257492FC" w:rsidR="008C0761" w:rsidRPr="00A60B81" w:rsidRDefault="00000000" w:rsidP="00A60B81">
      <w:pPr>
        <w:pStyle w:val="Heading1"/>
        <w:shd w:val="clear" w:color="auto" w:fill="1A1A6E"/>
        <w:spacing w:before="400" w:after="200"/>
        <w:ind w:left="200"/>
        <w:rPr>
          <w:sz w:val="40"/>
          <w:szCs w:val="40"/>
        </w:rPr>
      </w:pPr>
      <w:r w:rsidRPr="00A60B81">
        <w:rPr>
          <w:rFonts w:eastAsia="Calibri"/>
          <w:b/>
          <w:bCs/>
          <w:color w:val="FFFFFF"/>
          <w:sz w:val="40"/>
          <w:szCs w:val="40"/>
        </w:rPr>
        <w:lastRenderedPageBreak/>
        <w:t>1. Technology Stack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1200"/>
        <w:gridCol w:w="3400"/>
      </w:tblGrid>
      <w:tr w:rsidR="008C0761" w:rsidRPr="00A60B81" w14:paraId="434A1F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A1A6E"/>
          </w:tcPr>
          <w:p w14:paraId="0CFAF493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Layer</w:t>
            </w:r>
          </w:p>
        </w:tc>
        <w:tc>
          <w:tcPr>
            <w:tcW w:w="2600" w:type="dxa"/>
            <w:shd w:val="clear" w:color="auto" w:fill="1A1A6E"/>
          </w:tcPr>
          <w:p w14:paraId="12856566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Technology</w:t>
            </w:r>
          </w:p>
        </w:tc>
        <w:tc>
          <w:tcPr>
            <w:tcW w:w="1200" w:type="dxa"/>
            <w:shd w:val="clear" w:color="auto" w:fill="1A1A6E"/>
          </w:tcPr>
          <w:p w14:paraId="228FC429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Version</w:t>
            </w:r>
          </w:p>
        </w:tc>
        <w:tc>
          <w:tcPr>
            <w:tcW w:w="3400" w:type="dxa"/>
            <w:shd w:val="clear" w:color="auto" w:fill="1A1A6E"/>
          </w:tcPr>
          <w:p w14:paraId="00652507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Purpose</w:t>
            </w:r>
          </w:p>
        </w:tc>
      </w:tr>
      <w:tr w:rsidR="008C0761" w:rsidRPr="00A60B81" w14:paraId="180087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0FE"/>
          </w:tcPr>
          <w:p w14:paraId="0DAC7C7F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t>Frontend</w:t>
            </w:r>
          </w:p>
        </w:tc>
        <w:tc>
          <w:tcPr>
            <w:tcW w:w="2600" w:type="dxa"/>
            <w:shd w:val="clear" w:color="auto" w:fill="E8F0FE"/>
          </w:tcPr>
          <w:p w14:paraId="2D30D28E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React.js</w:t>
            </w:r>
          </w:p>
        </w:tc>
        <w:tc>
          <w:tcPr>
            <w:tcW w:w="1200" w:type="dxa"/>
            <w:shd w:val="clear" w:color="auto" w:fill="E8F0FE"/>
          </w:tcPr>
          <w:p w14:paraId="450A50D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18.x</w:t>
            </w:r>
          </w:p>
        </w:tc>
        <w:tc>
          <w:tcPr>
            <w:tcW w:w="3400" w:type="dxa"/>
            <w:shd w:val="clear" w:color="auto" w:fill="E8F0FE"/>
          </w:tcPr>
          <w:p w14:paraId="37CB942E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Main UI — renders 302-point interactive timeline chart</w:t>
            </w:r>
          </w:p>
        </w:tc>
      </w:tr>
      <w:tr w:rsidR="008C0761" w:rsidRPr="00A60B81" w14:paraId="4FB4D4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0FE"/>
          </w:tcPr>
          <w:p w14:paraId="675244BF" w14:textId="77777777" w:rsidR="008C0761" w:rsidRPr="00A60B81" w:rsidRDefault="008C0761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E8F0FE"/>
          </w:tcPr>
          <w:p w14:paraId="5A2435B1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Tailwind CSS</w:t>
            </w:r>
          </w:p>
        </w:tc>
        <w:tc>
          <w:tcPr>
            <w:tcW w:w="1200" w:type="dxa"/>
            <w:shd w:val="clear" w:color="auto" w:fill="E8F0FE"/>
          </w:tcPr>
          <w:p w14:paraId="3A2CAD21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3.x</w:t>
            </w:r>
          </w:p>
        </w:tc>
        <w:tc>
          <w:tcPr>
            <w:tcW w:w="3400" w:type="dxa"/>
            <w:shd w:val="clear" w:color="auto" w:fill="E8F0FE"/>
          </w:tcPr>
          <w:p w14:paraId="5EFA9F0E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Utility-first styling with 6-episode colour system</w:t>
            </w:r>
          </w:p>
        </w:tc>
      </w:tr>
      <w:tr w:rsidR="008C0761" w:rsidRPr="00A60B81" w14:paraId="251F95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0FE"/>
          </w:tcPr>
          <w:p w14:paraId="674EA1BE" w14:textId="77777777" w:rsidR="008C0761" w:rsidRPr="00A60B81" w:rsidRDefault="008C0761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E8F0FE"/>
          </w:tcPr>
          <w:p w14:paraId="4E9FF421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Plotly.js</w:t>
            </w:r>
          </w:p>
        </w:tc>
        <w:tc>
          <w:tcPr>
            <w:tcW w:w="1200" w:type="dxa"/>
            <w:shd w:val="clear" w:color="auto" w:fill="E8F0FE"/>
          </w:tcPr>
          <w:p w14:paraId="6965645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Latest</w:t>
            </w:r>
          </w:p>
        </w:tc>
        <w:tc>
          <w:tcPr>
            <w:tcW w:w="3400" w:type="dxa"/>
            <w:shd w:val="clear" w:color="auto" w:fill="E8F0FE"/>
          </w:tcPr>
          <w:p w14:paraId="71C81D79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26-year timeline with 6 coloured recession shadings, zoom, hover</w:t>
            </w:r>
          </w:p>
        </w:tc>
      </w:tr>
      <w:tr w:rsidR="008C0761" w:rsidRPr="00A60B81" w14:paraId="4E666C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0FE"/>
          </w:tcPr>
          <w:p w14:paraId="47A61BB8" w14:textId="77777777" w:rsidR="008C0761" w:rsidRPr="00A60B81" w:rsidRDefault="008C0761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E8F0FE"/>
          </w:tcPr>
          <w:p w14:paraId="4A822F52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React Router v6</w:t>
            </w:r>
          </w:p>
        </w:tc>
        <w:tc>
          <w:tcPr>
            <w:tcW w:w="1200" w:type="dxa"/>
            <w:shd w:val="clear" w:color="auto" w:fill="E8F0FE"/>
          </w:tcPr>
          <w:p w14:paraId="7F5E2F95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6.x</w:t>
            </w:r>
          </w:p>
        </w:tc>
        <w:tc>
          <w:tcPr>
            <w:tcW w:w="3400" w:type="dxa"/>
            <w:shd w:val="clear" w:color="auto" w:fill="E8F0FE"/>
          </w:tcPr>
          <w:p w14:paraId="5B545C51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Client-side routing including new /episodes page</w:t>
            </w:r>
          </w:p>
        </w:tc>
      </w:tr>
      <w:tr w:rsidR="008C0761" w:rsidRPr="00A60B81" w14:paraId="6944D8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FE8"/>
          </w:tcPr>
          <w:p w14:paraId="4A5FA1AF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t>Backend</w:t>
            </w:r>
          </w:p>
        </w:tc>
        <w:tc>
          <w:tcPr>
            <w:tcW w:w="2600" w:type="dxa"/>
            <w:shd w:val="clear" w:color="auto" w:fill="E8FFE8"/>
          </w:tcPr>
          <w:p w14:paraId="51CA9A7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Python Flask</w:t>
            </w:r>
          </w:p>
        </w:tc>
        <w:tc>
          <w:tcPr>
            <w:tcW w:w="1200" w:type="dxa"/>
            <w:shd w:val="clear" w:color="auto" w:fill="E8FFE8"/>
          </w:tcPr>
          <w:p w14:paraId="649432D9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3.x</w:t>
            </w:r>
          </w:p>
        </w:tc>
        <w:tc>
          <w:tcPr>
            <w:tcW w:w="3400" w:type="dxa"/>
            <w:shd w:val="clear" w:color="auto" w:fill="E8FFE8"/>
          </w:tcPr>
          <w:p w14:paraId="246F9F7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REST API — all prediction and data endpoints</w:t>
            </w:r>
          </w:p>
        </w:tc>
      </w:tr>
      <w:tr w:rsidR="008C0761" w:rsidRPr="00A60B81" w14:paraId="13C350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FE8"/>
          </w:tcPr>
          <w:p w14:paraId="113F96AF" w14:textId="77777777" w:rsidR="008C0761" w:rsidRPr="00A60B81" w:rsidRDefault="008C0761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E8FFE8"/>
          </w:tcPr>
          <w:p w14:paraId="4F84849A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Celery</w:t>
            </w:r>
          </w:p>
        </w:tc>
        <w:tc>
          <w:tcPr>
            <w:tcW w:w="1200" w:type="dxa"/>
            <w:shd w:val="clear" w:color="auto" w:fill="E8FFE8"/>
          </w:tcPr>
          <w:p w14:paraId="29DFD74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5.x</w:t>
            </w:r>
          </w:p>
        </w:tc>
        <w:tc>
          <w:tcPr>
            <w:tcW w:w="3400" w:type="dxa"/>
            <w:shd w:val="clear" w:color="auto" w:fill="E8FFE8"/>
          </w:tcPr>
          <w:p w14:paraId="0B533FCD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Background tasks — FinBERT scoring, model retrain on 302 months</w:t>
            </w:r>
          </w:p>
        </w:tc>
      </w:tr>
      <w:tr w:rsidR="008C0761" w:rsidRPr="00A60B81" w14:paraId="68E828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FE8"/>
          </w:tcPr>
          <w:p w14:paraId="46E0D023" w14:textId="77777777" w:rsidR="008C0761" w:rsidRPr="00A60B81" w:rsidRDefault="008C0761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E8FFE8"/>
          </w:tcPr>
          <w:p w14:paraId="399DBB2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Redis</w:t>
            </w:r>
          </w:p>
        </w:tc>
        <w:tc>
          <w:tcPr>
            <w:tcW w:w="1200" w:type="dxa"/>
            <w:shd w:val="clear" w:color="auto" w:fill="E8FFE8"/>
          </w:tcPr>
          <w:p w14:paraId="7321012F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7.x</w:t>
            </w:r>
          </w:p>
        </w:tc>
        <w:tc>
          <w:tcPr>
            <w:tcW w:w="3400" w:type="dxa"/>
            <w:shd w:val="clear" w:color="auto" w:fill="E8FFE8"/>
          </w:tcPr>
          <w:p w14:paraId="54374F40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Celery broker + cache of all 302 monthly predictions</w:t>
            </w:r>
          </w:p>
        </w:tc>
      </w:tr>
      <w:tr w:rsidR="008C0761" w:rsidRPr="00A60B81" w14:paraId="5E2C76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FE8"/>
          </w:tcPr>
          <w:p w14:paraId="2D6F9003" w14:textId="77777777" w:rsidR="008C0761" w:rsidRPr="00A60B81" w:rsidRDefault="008C0761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E8FFE8"/>
          </w:tcPr>
          <w:p w14:paraId="2BF4832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Flask-JWT-Extended</w:t>
            </w:r>
          </w:p>
        </w:tc>
        <w:tc>
          <w:tcPr>
            <w:tcW w:w="1200" w:type="dxa"/>
            <w:shd w:val="clear" w:color="auto" w:fill="E8FFE8"/>
          </w:tcPr>
          <w:p w14:paraId="5E58549F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Latest</w:t>
            </w:r>
          </w:p>
        </w:tc>
        <w:tc>
          <w:tcPr>
            <w:tcW w:w="3400" w:type="dxa"/>
            <w:shd w:val="clear" w:color="auto" w:fill="E8FFE8"/>
          </w:tcPr>
          <w:p w14:paraId="7DB32F59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JWT authentication — access and refresh tokens</w:t>
            </w:r>
          </w:p>
        </w:tc>
      </w:tr>
      <w:tr w:rsidR="008C0761" w:rsidRPr="00A60B81" w14:paraId="77C05A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8E8"/>
          </w:tcPr>
          <w:p w14:paraId="6ACAC811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t>AI/ML</w:t>
            </w:r>
          </w:p>
        </w:tc>
        <w:tc>
          <w:tcPr>
            <w:tcW w:w="2600" w:type="dxa"/>
            <w:shd w:val="clear" w:color="auto" w:fill="FFF8E8"/>
          </w:tcPr>
          <w:p w14:paraId="006A1D87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Scikit-learn</w:t>
            </w:r>
          </w:p>
        </w:tc>
        <w:tc>
          <w:tcPr>
            <w:tcW w:w="1200" w:type="dxa"/>
            <w:shd w:val="clear" w:color="auto" w:fill="FFF8E8"/>
          </w:tcPr>
          <w:p w14:paraId="01FB8682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1.4.x</w:t>
            </w:r>
          </w:p>
        </w:tc>
        <w:tc>
          <w:tcPr>
            <w:tcW w:w="3400" w:type="dxa"/>
            <w:shd w:val="clear" w:color="auto" w:fill="FFF8E8"/>
          </w:tcPr>
          <w:p w14:paraId="2963E120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Random Forest on 302 months, StandardScaler, SMOTE</w:t>
            </w:r>
          </w:p>
        </w:tc>
      </w:tr>
      <w:tr w:rsidR="008C0761" w:rsidRPr="00A60B81" w14:paraId="0C936F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8E8"/>
          </w:tcPr>
          <w:p w14:paraId="296D46E6" w14:textId="77777777" w:rsidR="008C0761" w:rsidRPr="00A60B81" w:rsidRDefault="008C0761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FFF8E8"/>
          </w:tcPr>
          <w:p w14:paraId="6045AD1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HuggingFace Transformers</w:t>
            </w:r>
          </w:p>
        </w:tc>
        <w:tc>
          <w:tcPr>
            <w:tcW w:w="1200" w:type="dxa"/>
            <w:shd w:val="clear" w:color="auto" w:fill="FFF8E8"/>
          </w:tcPr>
          <w:p w14:paraId="6C0EF6EB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4.x</w:t>
            </w:r>
          </w:p>
        </w:tc>
        <w:tc>
          <w:tcPr>
            <w:tcW w:w="3400" w:type="dxa"/>
            <w:shd w:val="clear" w:color="auto" w:fill="FFF8E8"/>
          </w:tcPr>
          <w:p w14:paraId="152376DB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FinBERT (ProsusAI/finbert) — unchanged from v1.0</w:t>
            </w:r>
          </w:p>
        </w:tc>
      </w:tr>
      <w:tr w:rsidR="008C0761" w:rsidRPr="00A60B81" w14:paraId="285D97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8E8"/>
          </w:tcPr>
          <w:p w14:paraId="0F1CCCFE" w14:textId="77777777" w:rsidR="008C0761" w:rsidRPr="00A60B81" w:rsidRDefault="008C0761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FFF8E8"/>
          </w:tcPr>
          <w:p w14:paraId="5EF0F63A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FAISS</w:t>
            </w:r>
          </w:p>
        </w:tc>
        <w:tc>
          <w:tcPr>
            <w:tcW w:w="1200" w:type="dxa"/>
            <w:shd w:val="clear" w:color="auto" w:fill="FFF8E8"/>
          </w:tcPr>
          <w:p w14:paraId="5D22F39F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1.7.x</w:t>
            </w:r>
          </w:p>
        </w:tc>
        <w:tc>
          <w:tcPr>
            <w:tcW w:w="3400" w:type="dxa"/>
            <w:shd w:val="clear" w:color="auto" w:fill="FFF8E8"/>
          </w:tcPr>
          <w:p w14:paraId="20E911D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Vector search across 545 document chunks — unchanged</w:t>
            </w:r>
          </w:p>
        </w:tc>
      </w:tr>
      <w:tr w:rsidR="008C0761" w:rsidRPr="00A60B81" w14:paraId="76EEC7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8E8"/>
          </w:tcPr>
          <w:p w14:paraId="297D9D26" w14:textId="77777777" w:rsidR="008C0761" w:rsidRPr="00A60B81" w:rsidRDefault="008C0761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FFF8E8"/>
          </w:tcPr>
          <w:p w14:paraId="530281B0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PyTorch</w:t>
            </w:r>
          </w:p>
        </w:tc>
        <w:tc>
          <w:tcPr>
            <w:tcW w:w="1200" w:type="dxa"/>
            <w:shd w:val="clear" w:color="auto" w:fill="FFF8E8"/>
          </w:tcPr>
          <w:p w14:paraId="22361056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2.x</w:t>
            </w:r>
          </w:p>
        </w:tc>
        <w:tc>
          <w:tcPr>
            <w:tcW w:w="3400" w:type="dxa"/>
            <w:shd w:val="clear" w:color="auto" w:fill="FFF8E8"/>
          </w:tcPr>
          <w:p w14:paraId="0F1D6D17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Deep learning backend for FinBERT inference</w:t>
            </w:r>
          </w:p>
        </w:tc>
      </w:tr>
      <w:tr w:rsidR="008C0761" w:rsidRPr="00A60B81" w14:paraId="6B41BD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</w:tcPr>
          <w:p w14:paraId="4169340D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t>Database</w:t>
            </w:r>
          </w:p>
        </w:tc>
        <w:tc>
          <w:tcPr>
            <w:tcW w:w="2600" w:type="dxa"/>
            <w:shd w:val="clear" w:color="auto" w:fill="F5F5F5"/>
          </w:tcPr>
          <w:p w14:paraId="7BFE9E9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PostgreSQL</w:t>
            </w:r>
          </w:p>
        </w:tc>
        <w:tc>
          <w:tcPr>
            <w:tcW w:w="1200" w:type="dxa"/>
            <w:shd w:val="clear" w:color="auto" w:fill="F5F5F5"/>
          </w:tcPr>
          <w:p w14:paraId="72167505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16.x</w:t>
            </w:r>
          </w:p>
        </w:tc>
        <w:tc>
          <w:tcPr>
            <w:tcW w:w="3400" w:type="dxa"/>
            <w:shd w:val="clear" w:color="auto" w:fill="F5F5F5"/>
          </w:tcPr>
          <w:p w14:paraId="6294385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Primary DB — stores all 302 months economic_data and predictions</w:t>
            </w:r>
          </w:p>
        </w:tc>
      </w:tr>
      <w:tr w:rsidR="008C0761" w:rsidRPr="00A60B81" w14:paraId="0E5243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</w:tcPr>
          <w:p w14:paraId="54122F5A" w14:textId="77777777" w:rsidR="008C0761" w:rsidRPr="00A60B81" w:rsidRDefault="008C0761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F5F5F5"/>
          </w:tcPr>
          <w:p w14:paraId="58AF7B37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SQLAlchemy</w:t>
            </w:r>
          </w:p>
        </w:tc>
        <w:tc>
          <w:tcPr>
            <w:tcW w:w="1200" w:type="dxa"/>
            <w:shd w:val="clear" w:color="auto" w:fill="F5F5F5"/>
          </w:tcPr>
          <w:p w14:paraId="5F16DFEB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2.x</w:t>
            </w:r>
          </w:p>
        </w:tc>
        <w:tc>
          <w:tcPr>
            <w:tcW w:w="3400" w:type="dxa"/>
            <w:shd w:val="clear" w:color="auto" w:fill="F5F5F5"/>
          </w:tcPr>
          <w:p w14:paraId="0B992CA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ORM — Python objects to database tables</w:t>
            </w:r>
          </w:p>
        </w:tc>
      </w:tr>
      <w:tr w:rsidR="008C0761" w:rsidRPr="00A60B81" w14:paraId="72AC93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</w:tcPr>
          <w:p w14:paraId="04E621A2" w14:textId="77777777" w:rsidR="008C0761" w:rsidRPr="00A60B81" w:rsidRDefault="008C0761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F5F5F5"/>
          </w:tcPr>
          <w:p w14:paraId="0BA4F2C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Alembic</w:t>
            </w:r>
          </w:p>
        </w:tc>
        <w:tc>
          <w:tcPr>
            <w:tcW w:w="1200" w:type="dxa"/>
            <w:shd w:val="clear" w:color="auto" w:fill="F5F5F5"/>
          </w:tcPr>
          <w:p w14:paraId="5201CB1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Latest</w:t>
            </w:r>
          </w:p>
        </w:tc>
        <w:tc>
          <w:tcPr>
            <w:tcW w:w="3400" w:type="dxa"/>
            <w:shd w:val="clear" w:color="auto" w:fill="F5F5F5"/>
          </w:tcPr>
          <w:p w14:paraId="29D88680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Database migrations — 3 new migrations for v2.0</w:t>
            </w:r>
          </w:p>
        </w:tc>
      </w:tr>
      <w:tr w:rsidR="008C0761" w:rsidRPr="00A60B81" w14:paraId="5228CE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0FE"/>
          </w:tcPr>
          <w:p w14:paraId="61B1B4C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t>Storage</w:t>
            </w:r>
          </w:p>
        </w:tc>
        <w:tc>
          <w:tcPr>
            <w:tcW w:w="2600" w:type="dxa"/>
            <w:shd w:val="clear" w:color="auto" w:fill="E8F0FE"/>
          </w:tcPr>
          <w:p w14:paraId="7970ACA0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Cloudflare R2</w:t>
            </w:r>
          </w:p>
        </w:tc>
        <w:tc>
          <w:tcPr>
            <w:tcW w:w="1200" w:type="dxa"/>
            <w:shd w:val="clear" w:color="auto" w:fill="E8F0FE"/>
          </w:tcPr>
          <w:p w14:paraId="729B65C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Latest</w:t>
            </w:r>
          </w:p>
        </w:tc>
        <w:tc>
          <w:tcPr>
            <w:tcW w:w="3400" w:type="dxa"/>
            <w:shd w:val="clear" w:color="auto" w:fill="E8F0FE"/>
          </w:tcPr>
          <w:p w14:paraId="4E9C02EB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S3-compatible — uploaded PDF, HTML, CSV and model pkl files</w:t>
            </w:r>
          </w:p>
        </w:tc>
      </w:tr>
      <w:tr w:rsidR="008C0761" w:rsidRPr="00A60B81" w14:paraId="4DAEC1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FE8"/>
          </w:tcPr>
          <w:p w14:paraId="0292A216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t>Deploy</w:t>
            </w:r>
          </w:p>
        </w:tc>
        <w:tc>
          <w:tcPr>
            <w:tcW w:w="2600" w:type="dxa"/>
            <w:shd w:val="clear" w:color="auto" w:fill="E8FFE8"/>
          </w:tcPr>
          <w:p w14:paraId="4E60D306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Railway / Render</w:t>
            </w:r>
          </w:p>
        </w:tc>
        <w:tc>
          <w:tcPr>
            <w:tcW w:w="1200" w:type="dxa"/>
            <w:shd w:val="clear" w:color="auto" w:fill="E8FFE8"/>
          </w:tcPr>
          <w:p w14:paraId="738C6D6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Latest</w:t>
            </w:r>
          </w:p>
        </w:tc>
        <w:tc>
          <w:tcPr>
            <w:tcW w:w="3400" w:type="dxa"/>
            <w:shd w:val="clear" w:color="auto" w:fill="E8FFE8"/>
          </w:tcPr>
          <w:p w14:paraId="6D4D687F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Cloud deployment — Flask + React + PostgreSQL + Redis</w:t>
            </w:r>
          </w:p>
        </w:tc>
      </w:tr>
      <w:tr w:rsidR="008C0761" w:rsidRPr="00A60B81" w14:paraId="154362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FE8"/>
          </w:tcPr>
          <w:p w14:paraId="4453842F" w14:textId="77777777" w:rsidR="008C0761" w:rsidRPr="00A60B81" w:rsidRDefault="008C0761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E8FFE8"/>
          </w:tcPr>
          <w:p w14:paraId="5302D10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GitHub Actions</w:t>
            </w:r>
          </w:p>
        </w:tc>
        <w:tc>
          <w:tcPr>
            <w:tcW w:w="1200" w:type="dxa"/>
            <w:shd w:val="clear" w:color="auto" w:fill="E8FFE8"/>
          </w:tcPr>
          <w:p w14:paraId="2E1A884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Latest</w:t>
            </w:r>
          </w:p>
        </w:tc>
        <w:tc>
          <w:tcPr>
            <w:tcW w:w="3400" w:type="dxa"/>
            <w:shd w:val="clear" w:color="auto" w:fill="E8FFE8"/>
          </w:tcPr>
          <w:p w14:paraId="4AEA3015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CI/CD — auto-deploy on push to main</w:t>
            </w:r>
          </w:p>
        </w:tc>
      </w:tr>
      <w:tr w:rsidR="008C0761" w:rsidRPr="00A60B81" w14:paraId="4B1A5E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FE8"/>
          </w:tcPr>
          <w:p w14:paraId="553535FE" w14:textId="77777777" w:rsidR="008C0761" w:rsidRPr="00A60B81" w:rsidRDefault="008C0761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E8FFE8"/>
          </w:tcPr>
          <w:p w14:paraId="75652C75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Nginx</w:t>
            </w:r>
          </w:p>
        </w:tc>
        <w:tc>
          <w:tcPr>
            <w:tcW w:w="1200" w:type="dxa"/>
            <w:shd w:val="clear" w:color="auto" w:fill="E8FFE8"/>
          </w:tcPr>
          <w:p w14:paraId="456786E1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1.25.x</w:t>
            </w:r>
          </w:p>
        </w:tc>
        <w:tc>
          <w:tcPr>
            <w:tcW w:w="3400" w:type="dxa"/>
            <w:shd w:val="clear" w:color="auto" w:fill="E8FFE8"/>
          </w:tcPr>
          <w:p w14:paraId="2FAE41AD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Reverse proxy — routes requests, serves React build</w:t>
            </w:r>
          </w:p>
        </w:tc>
      </w:tr>
    </w:tbl>
    <w:p w14:paraId="7F4250DB" w14:textId="77777777" w:rsidR="008C0761" w:rsidRPr="00A60B81" w:rsidRDefault="00000000" w:rsidP="00A60B81">
      <w:pPr>
        <w:pStyle w:val="Heading1"/>
        <w:shd w:val="clear" w:color="auto" w:fill="1A1A6E"/>
        <w:spacing w:before="400" w:after="200"/>
        <w:rPr>
          <w:sz w:val="40"/>
          <w:szCs w:val="40"/>
        </w:rPr>
      </w:pPr>
      <w:r w:rsidRPr="00A60B81">
        <w:rPr>
          <w:rFonts w:eastAsia="Calibri"/>
          <w:b/>
          <w:bCs/>
          <w:color w:val="FFFFFF"/>
          <w:sz w:val="40"/>
          <w:szCs w:val="40"/>
        </w:rPr>
        <w:lastRenderedPageBreak/>
        <w:t>2. Data Architecture — 302-Month Dataset</w:t>
      </w:r>
    </w:p>
    <w:p w14:paraId="2E24D267" w14:textId="77777777" w:rsidR="008C0761" w:rsidRPr="00A60B81" w:rsidRDefault="008C0761">
      <w:pPr>
        <w:spacing w:before="80" w:after="80"/>
        <w:rPr>
          <w:sz w:val="28"/>
          <w:szCs w:val="28"/>
        </w:rPr>
      </w:pPr>
    </w:p>
    <w:p w14:paraId="55A8822C" w14:textId="77777777" w:rsidR="008C0761" w:rsidRPr="00A60B8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A60B81">
        <w:rPr>
          <w:rFonts w:eastAsia="Calibri"/>
          <w:b/>
          <w:bCs/>
          <w:color w:val="1A1A6E"/>
          <w:sz w:val="36"/>
          <w:szCs w:val="36"/>
        </w:rPr>
        <w:t>2.1 Data Gap Handling Strategy</w:t>
      </w:r>
    </w:p>
    <w:p w14:paraId="3C96BA23" w14:textId="77777777" w:rsidR="008C0761" w:rsidRPr="00A60B81" w:rsidRDefault="00000000">
      <w:pPr>
        <w:pBdr>
          <w:left w:val="single" w:sz="14" w:space="0" w:color="C8A828"/>
        </w:pBdr>
        <w:shd w:val="clear" w:color="auto" w:fill="EEF2FF"/>
        <w:spacing w:before="120" w:after="120"/>
        <w:ind w:left="300" w:right="200"/>
        <w:rPr>
          <w:sz w:val="28"/>
          <w:szCs w:val="28"/>
        </w:rPr>
      </w:pPr>
      <w:r w:rsidRPr="00A60B81">
        <w:rPr>
          <w:rFonts w:eastAsia="Calibri"/>
          <w:b/>
          <w:bCs/>
          <w:color w:val="1A1A6E"/>
          <w:sz w:val="28"/>
          <w:szCs w:val="28"/>
        </w:rPr>
        <w:t>Three data gaps exist in the 2000-to-present extension. Each has a documented proxy strategy stored in the data_gap_log table and clearly labelled in the UI.</w:t>
      </w:r>
    </w:p>
    <w:p w14:paraId="7D6F969F" w14:textId="77777777" w:rsidR="008C0761" w:rsidRPr="00A60B81" w:rsidRDefault="008C0761">
      <w:pPr>
        <w:spacing w:before="80" w:after="80"/>
        <w:rPr>
          <w:sz w:val="28"/>
          <w:szCs w:val="28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400"/>
        <w:gridCol w:w="4000"/>
      </w:tblGrid>
      <w:tr w:rsidR="008C0761" w:rsidRPr="00A60B81" w14:paraId="3F3F9D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A1A6E"/>
          </w:tcPr>
          <w:p w14:paraId="3CF23DA9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Feature</w:t>
            </w:r>
          </w:p>
        </w:tc>
        <w:tc>
          <w:tcPr>
            <w:tcW w:w="1400" w:type="dxa"/>
            <w:shd w:val="clear" w:color="auto" w:fill="1A1A6E"/>
          </w:tcPr>
          <w:p w14:paraId="34344573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Available From</w:t>
            </w:r>
          </w:p>
        </w:tc>
        <w:tc>
          <w:tcPr>
            <w:tcW w:w="1400" w:type="dxa"/>
            <w:shd w:val="clear" w:color="auto" w:fill="1A1A6E"/>
          </w:tcPr>
          <w:p w14:paraId="54592A70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Gap Period</w:t>
            </w:r>
          </w:p>
        </w:tc>
        <w:tc>
          <w:tcPr>
            <w:tcW w:w="4000" w:type="dxa"/>
            <w:shd w:val="clear" w:color="auto" w:fill="1A1A6E"/>
          </w:tcPr>
          <w:p w14:paraId="7BBDE679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Proxy Strategy</w:t>
            </w:r>
          </w:p>
        </w:tc>
      </w:tr>
      <w:tr w:rsidR="008C0761" w:rsidRPr="00A60B81" w14:paraId="594A8D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</w:tcPr>
          <w:p w14:paraId="0684670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IIP Monthly Growth</w:t>
            </w:r>
          </w:p>
        </w:tc>
        <w:tc>
          <w:tcPr>
            <w:tcW w:w="1400" w:type="dxa"/>
            <w:shd w:val="clear" w:color="auto" w:fill="F5F5F5"/>
          </w:tcPr>
          <w:p w14:paraId="20714F8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Apr 1994</w:t>
            </w:r>
          </w:p>
        </w:tc>
        <w:tc>
          <w:tcPr>
            <w:tcW w:w="1400" w:type="dxa"/>
            <w:shd w:val="clear" w:color="auto" w:fill="F5F5F5"/>
          </w:tcPr>
          <w:p w14:paraId="36041182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None</w:t>
            </w:r>
          </w:p>
        </w:tc>
        <w:tc>
          <w:tcPr>
            <w:tcW w:w="4000" w:type="dxa"/>
            <w:shd w:val="clear" w:color="auto" w:fill="F5F5F5"/>
          </w:tcPr>
          <w:p w14:paraId="5520758D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 gap. Full MOSPI history. Direct download.</w:t>
            </w:r>
          </w:p>
        </w:tc>
      </w:tr>
      <w:tr w:rsidR="008C0761" w:rsidRPr="00A60B81" w14:paraId="39F932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1C21257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GDP Quarterly</w:t>
            </w:r>
          </w:p>
        </w:tc>
        <w:tc>
          <w:tcPr>
            <w:tcW w:w="1400" w:type="dxa"/>
            <w:shd w:val="clear" w:color="auto" w:fill="FFFFFF"/>
          </w:tcPr>
          <w:p w14:paraId="3EA7BC12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Apr 1996</w:t>
            </w:r>
          </w:p>
        </w:tc>
        <w:tc>
          <w:tcPr>
            <w:tcW w:w="1400" w:type="dxa"/>
            <w:shd w:val="clear" w:color="auto" w:fill="FFFFFF"/>
          </w:tcPr>
          <w:p w14:paraId="43E6D6F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None</w:t>
            </w:r>
          </w:p>
        </w:tc>
        <w:tc>
          <w:tcPr>
            <w:tcW w:w="4000" w:type="dxa"/>
            <w:shd w:val="clear" w:color="auto" w:fill="FFFFFF"/>
          </w:tcPr>
          <w:p w14:paraId="09D1355F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 gap. NSO data. Interpolated quarterly to monthly using cubic spline.</w:t>
            </w:r>
          </w:p>
        </w:tc>
      </w:tr>
      <w:tr w:rsidR="008C0761" w:rsidRPr="00A60B81" w14:paraId="4FFC06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</w:tcPr>
          <w:p w14:paraId="280449A5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Repo Rate</w:t>
            </w:r>
          </w:p>
        </w:tc>
        <w:tc>
          <w:tcPr>
            <w:tcW w:w="1400" w:type="dxa"/>
            <w:shd w:val="clear" w:color="auto" w:fill="F5F5F5"/>
          </w:tcPr>
          <w:p w14:paraId="478A00E1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Jan 2000</w:t>
            </w:r>
          </w:p>
        </w:tc>
        <w:tc>
          <w:tcPr>
            <w:tcW w:w="1400" w:type="dxa"/>
            <w:shd w:val="clear" w:color="auto" w:fill="F5F5F5"/>
          </w:tcPr>
          <w:p w14:paraId="14508B96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None</w:t>
            </w:r>
          </w:p>
        </w:tc>
        <w:tc>
          <w:tcPr>
            <w:tcW w:w="4000" w:type="dxa"/>
            <w:shd w:val="clear" w:color="auto" w:fill="F5F5F5"/>
          </w:tcPr>
          <w:p w14:paraId="7107B6C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 gap. Full RBI DBIE history from 2000.</w:t>
            </w:r>
          </w:p>
        </w:tc>
      </w:tr>
      <w:tr w:rsidR="008C0761" w:rsidRPr="00A60B81" w14:paraId="713677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129EA359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Credit Growth</w:t>
            </w:r>
          </w:p>
        </w:tc>
        <w:tc>
          <w:tcPr>
            <w:tcW w:w="1400" w:type="dxa"/>
            <w:shd w:val="clear" w:color="auto" w:fill="FFFFFF"/>
          </w:tcPr>
          <w:p w14:paraId="6AED46E0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Jan 2000</w:t>
            </w:r>
          </w:p>
        </w:tc>
        <w:tc>
          <w:tcPr>
            <w:tcW w:w="1400" w:type="dxa"/>
            <w:shd w:val="clear" w:color="auto" w:fill="FFFFFF"/>
          </w:tcPr>
          <w:p w14:paraId="2BC4EC66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None</w:t>
            </w:r>
          </w:p>
        </w:tc>
        <w:tc>
          <w:tcPr>
            <w:tcW w:w="4000" w:type="dxa"/>
            <w:shd w:val="clear" w:color="auto" w:fill="FFFFFF"/>
          </w:tcPr>
          <w:p w14:paraId="3CADC39F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 gap. RBI DBIE complete from 2000.</w:t>
            </w:r>
          </w:p>
        </w:tc>
      </w:tr>
      <w:tr w:rsidR="008C0761" w:rsidRPr="00A60B81" w14:paraId="28ABF4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</w:tcPr>
          <w:p w14:paraId="51A40F79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CPI Inflation</w:t>
            </w:r>
          </w:p>
        </w:tc>
        <w:tc>
          <w:tcPr>
            <w:tcW w:w="1400" w:type="dxa"/>
            <w:shd w:val="clear" w:color="auto" w:fill="F5F5F5"/>
          </w:tcPr>
          <w:p w14:paraId="1DF2745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8A1010"/>
                <w:sz w:val="28"/>
                <w:szCs w:val="28"/>
              </w:rPr>
              <w:t>Jan 2011</w:t>
            </w:r>
          </w:p>
        </w:tc>
        <w:tc>
          <w:tcPr>
            <w:tcW w:w="1400" w:type="dxa"/>
            <w:shd w:val="clear" w:color="auto" w:fill="F5F5F5"/>
          </w:tcPr>
          <w:p w14:paraId="79661035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8A1010"/>
                <w:sz w:val="28"/>
                <w:szCs w:val="28"/>
              </w:rPr>
              <w:t>Jan 2000–Dec 2010</w:t>
            </w:r>
          </w:p>
        </w:tc>
        <w:tc>
          <w:tcPr>
            <w:tcW w:w="4000" w:type="dxa"/>
            <w:shd w:val="clear" w:color="auto" w:fill="F5F5F5"/>
          </w:tcPr>
          <w:p w14:paraId="5B88C2F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WPI (Wholesale Price Index) proxy. Calibrated to CPI using Jan 2011–Dec 2013 overlap period (36 months). Linear regression CPI = a×WPI + b. Flag: cpi_wpi_proxy=TRUE</w:t>
            </w:r>
          </w:p>
        </w:tc>
      </w:tr>
      <w:tr w:rsidR="008C0761" w:rsidRPr="00A60B81" w14:paraId="5D2B42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67D5F86B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Yield Spread</w:t>
            </w:r>
          </w:p>
        </w:tc>
        <w:tc>
          <w:tcPr>
            <w:tcW w:w="1400" w:type="dxa"/>
            <w:shd w:val="clear" w:color="auto" w:fill="FFFFFF"/>
          </w:tcPr>
          <w:p w14:paraId="16A818D6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AA8800"/>
                <w:sz w:val="28"/>
                <w:szCs w:val="28"/>
              </w:rPr>
              <w:t>Jan 2003</w:t>
            </w:r>
          </w:p>
        </w:tc>
        <w:tc>
          <w:tcPr>
            <w:tcW w:w="1400" w:type="dxa"/>
            <w:shd w:val="clear" w:color="auto" w:fill="FFFFFF"/>
          </w:tcPr>
          <w:p w14:paraId="49CD75CD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AA8800"/>
                <w:sz w:val="28"/>
                <w:szCs w:val="28"/>
              </w:rPr>
              <w:t>Jan 2000–Dec 2002</w:t>
            </w:r>
          </w:p>
        </w:tc>
        <w:tc>
          <w:tcPr>
            <w:tcW w:w="4000" w:type="dxa"/>
            <w:shd w:val="clear" w:color="auto" w:fill="FFFFFF"/>
          </w:tcPr>
          <w:p w14:paraId="6A2D0BD1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RBI benchmark lending rate minus savings rate as proxy. Flag: yield_spread_proxy=TRUE</w:t>
            </w:r>
          </w:p>
        </w:tc>
      </w:tr>
      <w:tr w:rsidR="008C0761" w:rsidRPr="00A60B81" w14:paraId="5E5FE7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</w:tcPr>
          <w:p w14:paraId="5FA9699E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sent_mpc (NLP)</w:t>
            </w:r>
          </w:p>
        </w:tc>
        <w:tc>
          <w:tcPr>
            <w:tcW w:w="1400" w:type="dxa"/>
            <w:shd w:val="clear" w:color="auto" w:fill="F5F5F5"/>
          </w:tcPr>
          <w:p w14:paraId="0145C7E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8A1010"/>
                <w:sz w:val="28"/>
                <w:szCs w:val="28"/>
              </w:rPr>
              <w:t>Oct 2016</w:t>
            </w:r>
          </w:p>
        </w:tc>
        <w:tc>
          <w:tcPr>
            <w:tcW w:w="1400" w:type="dxa"/>
            <w:shd w:val="clear" w:color="auto" w:fill="F5F5F5"/>
          </w:tcPr>
          <w:p w14:paraId="6D12221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8A1010"/>
                <w:sz w:val="28"/>
                <w:szCs w:val="28"/>
              </w:rPr>
              <w:t>Jan 2000–Sep 2016</w:t>
            </w:r>
          </w:p>
        </w:tc>
        <w:tc>
          <w:tcPr>
            <w:tcW w:w="4000" w:type="dxa"/>
            <w:shd w:val="clear" w:color="auto" w:fill="F5F5F5"/>
          </w:tcPr>
          <w:p w14:paraId="6BB3736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Fill with 0.0 (neutral). Correct assumption — no statement means no positive or negative signal. Flag: sent_mpc_available=FALSE</w:t>
            </w:r>
          </w:p>
        </w:tc>
      </w:tr>
      <w:tr w:rsidR="008C0761" w:rsidRPr="00A60B81" w14:paraId="7A73C1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203392D2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India VIX</w:t>
            </w:r>
          </w:p>
        </w:tc>
        <w:tc>
          <w:tcPr>
            <w:tcW w:w="1400" w:type="dxa"/>
            <w:shd w:val="clear" w:color="auto" w:fill="FFFFFF"/>
          </w:tcPr>
          <w:p w14:paraId="759438F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AA8800"/>
                <w:sz w:val="28"/>
                <w:szCs w:val="28"/>
              </w:rPr>
              <w:t>Mar 2008</w:t>
            </w:r>
          </w:p>
        </w:tc>
        <w:tc>
          <w:tcPr>
            <w:tcW w:w="1400" w:type="dxa"/>
            <w:shd w:val="clear" w:color="auto" w:fill="FFFFFF"/>
          </w:tcPr>
          <w:p w14:paraId="525B0C50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AA8800"/>
                <w:sz w:val="28"/>
                <w:szCs w:val="28"/>
              </w:rPr>
              <w:t>Jan 2000–Feb 2008</w:t>
            </w:r>
          </w:p>
        </w:tc>
        <w:tc>
          <w:tcPr>
            <w:tcW w:w="4000" w:type="dxa"/>
            <w:shd w:val="clear" w:color="auto" w:fill="FFFFFF"/>
          </w:tcPr>
          <w:p w14:paraId="09F4412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Nifty 50 30-day historical volatility as proxy for VIX. Flag: india_vix_proxy=TRUE</w:t>
            </w:r>
          </w:p>
        </w:tc>
      </w:tr>
      <w:tr w:rsidR="008C0761" w:rsidRPr="00A60B81" w14:paraId="70BD9E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</w:tcPr>
          <w:p w14:paraId="45C0A679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INR/USD</w:t>
            </w:r>
          </w:p>
        </w:tc>
        <w:tc>
          <w:tcPr>
            <w:tcW w:w="1400" w:type="dxa"/>
            <w:shd w:val="clear" w:color="auto" w:fill="F5F5F5"/>
          </w:tcPr>
          <w:p w14:paraId="0ABF38B7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Jan 2000</w:t>
            </w:r>
          </w:p>
        </w:tc>
        <w:tc>
          <w:tcPr>
            <w:tcW w:w="1400" w:type="dxa"/>
            <w:shd w:val="clear" w:color="auto" w:fill="F5F5F5"/>
          </w:tcPr>
          <w:p w14:paraId="64EF864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None</w:t>
            </w:r>
          </w:p>
        </w:tc>
        <w:tc>
          <w:tcPr>
            <w:tcW w:w="4000" w:type="dxa"/>
            <w:shd w:val="clear" w:color="auto" w:fill="F5F5F5"/>
          </w:tcPr>
          <w:p w14:paraId="53FECAF9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 gap. Yahoo Finance USDINR=X from Jan 2000.</w:t>
            </w:r>
          </w:p>
        </w:tc>
      </w:tr>
      <w:tr w:rsidR="008C0761" w:rsidRPr="00A60B81" w14:paraId="4317F4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3570D21D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Brent Oil</w:t>
            </w:r>
          </w:p>
        </w:tc>
        <w:tc>
          <w:tcPr>
            <w:tcW w:w="1400" w:type="dxa"/>
            <w:shd w:val="clear" w:color="auto" w:fill="FFFFFF"/>
          </w:tcPr>
          <w:p w14:paraId="44398045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Jan 2000</w:t>
            </w:r>
          </w:p>
        </w:tc>
        <w:tc>
          <w:tcPr>
            <w:tcW w:w="1400" w:type="dxa"/>
            <w:shd w:val="clear" w:color="auto" w:fill="FFFFFF"/>
          </w:tcPr>
          <w:p w14:paraId="6CFAB9D2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None</w:t>
            </w:r>
          </w:p>
        </w:tc>
        <w:tc>
          <w:tcPr>
            <w:tcW w:w="4000" w:type="dxa"/>
            <w:shd w:val="clear" w:color="auto" w:fill="FFFFFF"/>
          </w:tcPr>
          <w:p w14:paraId="69B79690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 gap. Yahoo Finance BZ=F from Jan 2000.</w:t>
            </w:r>
          </w:p>
        </w:tc>
      </w:tr>
      <w:tr w:rsidR="008C0761" w:rsidRPr="00A60B81" w14:paraId="6FC7ED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</w:tcPr>
          <w:p w14:paraId="08FC182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Nifty 50 Returns</w:t>
            </w:r>
          </w:p>
        </w:tc>
        <w:tc>
          <w:tcPr>
            <w:tcW w:w="1400" w:type="dxa"/>
            <w:shd w:val="clear" w:color="auto" w:fill="F5F5F5"/>
          </w:tcPr>
          <w:p w14:paraId="4A369AE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Jan 2000</w:t>
            </w:r>
          </w:p>
        </w:tc>
        <w:tc>
          <w:tcPr>
            <w:tcW w:w="1400" w:type="dxa"/>
            <w:shd w:val="clear" w:color="auto" w:fill="F5F5F5"/>
          </w:tcPr>
          <w:p w14:paraId="2BE185DB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None</w:t>
            </w:r>
          </w:p>
        </w:tc>
        <w:tc>
          <w:tcPr>
            <w:tcW w:w="4000" w:type="dxa"/>
            <w:shd w:val="clear" w:color="auto" w:fill="F5F5F5"/>
          </w:tcPr>
          <w:p w14:paraId="05D8F8A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 gap. Yahoo Finance ^NSEI from Jan 2000.</w:t>
            </w:r>
          </w:p>
        </w:tc>
      </w:tr>
    </w:tbl>
    <w:p w14:paraId="63E3586D" w14:textId="77777777" w:rsidR="008C0761" w:rsidRDefault="008C0761">
      <w:pPr>
        <w:spacing w:before="80" w:after="80"/>
        <w:rPr>
          <w:sz w:val="28"/>
          <w:szCs w:val="28"/>
        </w:rPr>
      </w:pPr>
    </w:p>
    <w:p w14:paraId="3F040590" w14:textId="77777777" w:rsidR="00A60B81" w:rsidRDefault="00A60B81">
      <w:pPr>
        <w:spacing w:before="80" w:after="80"/>
        <w:rPr>
          <w:sz w:val="28"/>
          <w:szCs w:val="28"/>
        </w:rPr>
      </w:pPr>
    </w:p>
    <w:p w14:paraId="3E1DDFB9" w14:textId="77777777" w:rsidR="00A60B81" w:rsidRPr="00A60B81" w:rsidRDefault="00A60B81">
      <w:pPr>
        <w:spacing w:before="80" w:after="80"/>
        <w:rPr>
          <w:sz w:val="28"/>
          <w:szCs w:val="28"/>
        </w:rPr>
      </w:pPr>
    </w:p>
    <w:p w14:paraId="23C42F88" w14:textId="77777777" w:rsidR="008C0761" w:rsidRPr="00A60B8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A60B81">
        <w:rPr>
          <w:rFonts w:eastAsia="Calibri"/>
          <w:b/>
          <w:bCs/>
          <w:color w:val="1A1A6E"/>
          <w:sz w:val="36"/>
          <w:szCs w:val="36"/>
        </w:rPr>
        <w:lastRenderedPageBreak/>
        <w:t>2.2 Model Training Changes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3800"/>
      </w:tblGrid>
      <w:tr w:rsidR="008C0761" w:rsidRPr="00A60B81" w14:paraId="31316C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A1A6E"/>
          </w:tcPr>
          <w:p w14:paraId="38603765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Parameter</w:t>
            </w:r>
          </w:p>
        </w:tc>
        <w:tc>
          <w:tcPr>
            <w:tcW w:w="2600" w:type="dxa"/>
            <w:shd w:val="clear" w:color="auto" w:fill="8A1010"/>
          </w:tcPr>
          <w:p w14:paraId="5E39E000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v1.0 (170 months)</w:t>
            </w:r>
          </w:p>
        </w:tc>
        <w:tc>
          <w:tcPr>
            <w:tcW w:w="3800" w:type="dxa"/>
            <w:shd w:val="clear" w:color="auto" w:fill="1A5A1A"/>
          </w:tcPr>
          <w:p w14:paraId="6D5356AF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v2.0 (302 months)</w:t>
            </w:r>
          </w:p>
        </w:tc>
      </w:tr>
      <w:tr w:rsidR="008C0761" w:rsidRPr="00A60B81" w14:paraId="7E1B54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14:paraId="502EF1A9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Training split</w:t>
            </w:r>
          </w:p>
        </w:tc>
        <w:tc>
          <w:tcPr>
            <w:tcW w:w="2600" w:type="dxa"/>
            <w:shd w:val="clear" w:color="auto" w:fill="F5F5F5"/>
          </w:tcPr>
          <w:p w14:paraId="33F9D2B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8A1010"/>
                <w:sz w:val="28"/>
                <w:szCs w:val="28"/>
              </w:rPr>
              <w:t>SPLIT=104 — Jan 2012 to Aug 2020</w:t>
            </w:r>
          </w:p>
        </w:tc>
        <w:tc>
          <w:tcPr>
            <w:tcW w:w="3800" w:type="dxa"/>
            <w:shd w:val="clear" w:color="auto" w:fill="E8FFE8"/>
          </w:tcPr>
          <w:p w14:paraId="1216572F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SPLIT=211 — Jan 2000 to Oct 2017</w:t>
            </w:r>
          </w:p>
        </w:tc>
      </w:tr>
      <w:tr w:rsidR="008C0761" w:rsidRPr="00A60B81" w14:paraId="5D7DB4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797B311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Test set</w:t>
            </w:r>
          </w:p>
        </w:tc>
        <w:tc>
          <w:tcPr>
            <w:tcW w:w="2600" w:type="dxa"/>
            <w:shd w:val="clear" w:color="auto" w:fill="FFFFFF"/>
          </w:tcPr>
          <w:p w14:paraId="0616976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8A1010"/>
                <w:sz w:val="28"/>
                <w:szCs w:val="28"/>
              </w:rPr>
              <w:t>66 months — Sep 2020 to Feb 2026</w:t>
            </w:r>
          </w:p>
        </w:tc>
        <w:tc>
          <w:tcPr>
            <w:tcW w:w="3800" w:type="dxa"/>
            <w:shd w:val="clear" w:color="auto" w:fill="E8FFE8"/>
          </w:tcPr>
          <w:p w14:paraId="2BBBC4E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91 months — Nov 2017 to Feb 2026 (includes COVID)</w:t>
            </w:r>
          </w:p>
        </w:tc>
      </w:tr>
      <w:tr w:rsidR="008C0761" w:rsidRPr="00A60B81" w14:paraId="078955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14:paraId="3A7D9447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Recession months in train</w:t>
            </w:r>
          </w:p>
        </w:tc>
        <w:tc>
          <w:tcPr>
            <w:tcW w:w="2600" w:type="dxa"/>
            <w:shd w:val="clear" w:color="auto" w:fill="F5F5F5"/>
          </w:tcPr>
          <w:p w14:paraId="7EAE339E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8A1010"/>
                <w:sz w:val="28"/>
                <w:szCs w:val="28"/>
              </w:rPr>
              <w:t>10 — COVID only</w:t>
            </w:r>
          </w:p>
        </w:tc>
        <w:tc>
          <w:tcPr>
            <w:tcW w:w="3800" w:type="dxa"/>
            <w:shd w:val="clear" w:color="auto" w:fill="E8FFE8"/>
          </w:tcPr>
          <w:p w14:paraId="7BFF2DB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~34 months across 5 episodes</w:t>
            </w:r>
          </w:p>
        </w:tc>
      </w:tr>
      <w:tr w:rsidR="008C0761" w:rsidRPr="00A60B81" w14:paraId="7319DB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3AA55DCB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n_estimators</w:t>
            </w:r>
          </w:p>
        </w:tc>
        <w:tc>
          <w:tcPr>
            <w:tcW w:w="2600" w:type="dxa"/>
            <w:shd w:val="clear" w:color="auto" w:fill="FFFFFF"/>
          </w:tcPr>
          <w:p w14:paraId="750C09B6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300</w:t>
            </w:r>
          </w:p>
        </w:tc>
        <w:tc>
          <w:tcPr>
            <w:tcW w:w="3800" w:type="dxa"/>
            <w:shd w:val="clear" w:color="auto" w:fill="E8FFE8"/>
          </w:tcPr>
          <w:p w14:paraId="69DD8A91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400 — more trees for larger dataset</w:t>
            </w:r>
          </w:p>
        </w:tc>
      </w:tr>
      <w:tr w:rsidR="008C0761" w:rsidRPr="00A60B81" w14:paraId="482462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14:paraId="42133739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max_depth</w:t>
            </w:r>
          </w:p>
        </w:tc>
        <w:tc>
          <w:tcPr>
            <w:tcW w:w="2600" w:type="dxa"/>
            <w:shd w:val="clear" w:color="auto" w:fill="F5F5F5"/>
          </w:tcPr>
          <w:p w14:paraId="763A4C10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5</w:t>
            </w:r>
          </w:p>
        </w:tc>
        <w:tc>
          <w:tcPr>
            <w:tcW w:w="3800" w:type="dxa"/>
            <w:shd w:val="clear" w:color="auto" w:fill="E8FFE8"/>
          </w:tcPr>
          <w:p w14:paraId="3584F12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6 — slightly deeper for 302-month complexity</w:t>
            </w:r>
          </w:p>
        </w:tc>
      </w:tr>
      <w:tr w:rsidR="008C0761" w:rsidRPr="00A60B81" w14:paraId="6512A3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36DEC45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SMOTE</w:t>
            </w:r>
          </w:p>
        </w:tc>
        <w:tc>
          <w:tcPr>
            <w:tcW w:w="2600" w:type="dxa"/>
            <w:shd w:val="clear" w:color="auto" w:fill="FFFFFF"/>
          </w:tcPr>
          <w:p w14:paraId="1B1FBBD7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1:1 (10 → 150 synthetic)</w:t>
            </w:r>
          </w:p>
        </w:tc>
        <w:tc>
          <w:tcPr>
            <w:tcW w:w="3800" w:type="dxa"/>
            <w:shd w:val="clear" w:color="auto" w:fill="E8FFE8"/>
          </w:tcPr>
          <w:p w14:paraId="2B75E659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1:1 (34 → 34 synthetic) — less synthetic needed at 14.6% imbalance</w:t>
            </w:r>
          </w:p>
        </w:tc>
      </w:tr>
      <w:tr w:rsidR="008C0761" w:rsidRPr="00A60B81" w14:paraId="72F9C5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14:paraId="17171DB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Model file name</w:t>
            </w:r>
          </w:p>
        </w:tc>
        <w:tc>
          <w:tcPr>
            <w:tcW w:w="2600" w:type="dxa"/>
            <w:shd w:val="clear" w:color="auto" w:fill="F5F5F5"/>
          </w:tcPr>
          <w:p w14:paraId="6CDB185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rf_ft_finbert.pkl</w:t>
            </w:r>
          </w:p>
        </w:tc>
        <w:tc>
          <w:tcPr>
            <w:tcW w:w="3800" w:type="dxa"/>
            <w:shd w:val="clear" w:color="auto" w:fill="E8FFE8"/>
          </w:tcPr>
          <w:p w14:paraId="2C41CA47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1A5A1A"/>
                <w:sz w:val="28"/>
                <w:szCs w:val="28"/>
              </w:rPr>
              <w:t>rf_302m_v1.pkl — new primary model</w:t>
            </w:r>
          </w:p>
        </w:tc>
      </w:tr>
    </w:tbl>
    <w:p w14:paraId="7311490B" w14:textId="77777777" w:rsidR="008C0761" w:rsidRPr="00A60B81" w:rsidRDefault="008C0761">
      <w:pPr>
        <w:spacing w:before="80" w:after="80"/>
        <w:rPr>
          <w:sz w:val="28"/>
          <w:szCs w:val="28"/>
        </w:rPr>
      </w:pPr>
    </w:p>
    <w:p w14:paraId="792C23B4" w14:textId="77777777" w:rsidR="008C0761" w:rsidRPr="00A60B8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A60B81">
        <w:rPr>
          <w:rFonts w:eastAsia="Calibri"/>
          <w:b/>
          <w:bCs/>
          <w:color w:val="1A1A6E"/>
          <w:sz w:val="36"/>
          <w:szCs w:val="36"/>
        </w:rPr>
        <w:t>2.3 What Did NOT Change in v2.0</w:t>
      </w:r>
    </w:p>
    <w:p w14:paraId="2D62A235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FinBERT model — ProsusAI/finbert — unchanged. Same chunking, same scoring formula.</w:t>
      </w:r>
    </w:p>
    <w:p w14:paraId="3BF5A1CC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FAISS vector store — 545 chunks from 37 documents — unchanged.</w:t>
      </w:r>
    </w:p>
    <w:p w14:paraId="594CE114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5 Agent logic and FAISS query keywords — unchanged.</w:t>
      </w:r>
    </w:p>
    <w:p w14:paraId="7563B187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Agent score blending formula: Final = (ML×0.60) + (Agent avg×0.40) — unchanged.</w:t>
      </w:r>
    </w:p>
    <w:p w14:paraId="0C9E6C27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Flask API endpoint structure — same endpoints, just returning 302 months instead of 170.</w:t>
      </w:r>
    </w:p>
    <w:p w14:paraId="34A7BB0F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React frontend component structure — same components, extended timeline data.</w:t>
      </w:r>
    </w:p>
    <w:p w14:paraId="21BFEC58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Database schema — same 15 original tables + 2 new (recession_episodes, data_gap_log).</w:t>
      </w:r>
    </w:p>
    <w:p w14:paraId="5ADAA0CB" w14:textId="77777777" w:rsidR="008C0761" w:rsidRPr="00A60B81" w:rsidRDefault="008C0761">
      <w:pPr>
        <w:spacing w:before="80" w:after="80"/>
        <w:rPr>
          <w:sz w:val="28"/>
          <w:szCs w:val="28"/>
        </w:rPr>
      </w:pPr>
    </w:p>
    <w:p w14:paraId="105767C3" w14:textId="77777777" w:rsidR="008C0761" w:rsidRPr="00A60B81" w:rsidRDefault="00000000">
      <w:pPr>
        <w:rPr>
          <w:sz w:val="28"/>
          <w:szCs w:val="28"/>
        </w:rPr>
      </w:pPr>
      <w:r w:rsidRPr="00A60B81">
        <w:rPr>
          <w:sz w:val="28"/>
          <w:szCs w:val="28"/>
        </w:rPr>
        <w:br w:type="page"/>
      </w:r>
    </w:p>
    <w:p w14:paraId="67570C79" w14:textId="0ACBBAAB" w:rsidR="008C0761" w:rsidRPr="00A60B81" w:rsidRDefault="00000000" w:rsidP="00A60B81">
      <w:pPr>
        <w:pStyle w:val="Heading1"/>
        <w:shd w:val="clear" w:color="auto" w:fill="1A1A6E"/>
        <w:spacing w:before="400" w:after="200"/>
        <w:ind w:left="200"/>
        <w:rPr>
          <w:sz w:val="40"/>
          <w:szCs w:val="40"/>
        </w:rPr>
      </w:pPr>
      <w:r w:rsidRPr="00A60B81">
        <w:rPr>
          <w:rFonts w:eastAsia="Calibri"/>
          <w:b/>
          <w:bCs/>
          <w:color w:val="FFFFFF"/>
          <w:sz w:val="40"/>
          <w:szCs w:val="40"/>
        </w:rPr>
        <w:lastRenderedPageBreak/>
        <w:t>3. API Endpoints — Complete List</w:t>
      </w:r>
    </w:p>
    <w:p w14:paraId="11867D6A" w14:textId="77777777" w:rsidR="008C0761" w:rsidRPr="00A60B8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A60B81">
        <w:rPr>
          <w:rFonts w:eastAsia="Calibri"/>
          <w:b/>
          <w:bCs/>
          <w:color w:val="1A1A6E"/>
          <w:sz w:val="36"/>
          <w:szCs w:val="36"/>
        </w:rPr>
        <w:t>3.1 Prediction Endpoints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"/>
        <w:gridCol w:w="5755"/>
        <w:gridCol w:w="1264"/>
        <w:gridCol w:w="1498"/>
      </w:tblGrid>
      <w:tr w:rsidR="008C0761" w:rsidRPr="00A60B81" w14:paraId="1EAAC0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A1A6E"/>
          </w:tcPr>
          <w:p w14:paraId="6F85FDDB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Method</w:t>
            </w:r>
          </w:p>
        </w:tc>
        <w:tc>
          <w:tcPr>
            <w:tcW w:w="3500" w:type="dxa"/>
            <w:shd w:val="clear" w:color="auto" w:fill="1A1A6E"/>
          </w:tcPr>
          <w:p w14:paraId="0268BD2A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Endpoint</w:t>
            </w:r>
          </w:p>
        </w:tc>
        <w:tc>
          <w:tcPr>
            <w:tcW w:w="1400" w:type="dxa"/>
            <w:shd w:val="clear" w:color="auto" w:fill="1A1A6E"/>
          </w:tcPr>
          <w:p w14:paraId="072D9874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Auth</w:t>
            </w:r>
          </w:p>
        </w:tc>
        <w:tc>
          <w:tcPr>
            <w:tcW w:w="3000" w:type="dxa"/>
            <w:shd w:val="clear" w:color="auto" w:fill="1A1A6E"/>
          </w:tcPr>
          <w:p w14:paraId="7B3E435A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8C0761" w:rsidRPr="00A60B81" w14:paraId="454EF9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</w:tcPr>
          <w:p w14:paraId="17B2955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t>GET</w:t>
            </w:r>
          </w:p>
        </w:tc>
        <w:tc>
          <w:tcPr>
            <w:tcW w:w="3500" w:type="dxa"/>
            <w:shd w:val="clear" w:color="auto" w:fill="E8F0FE"/>
          </w:tcPr>
          <w:p w14:paraId="39181EE5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/api/v1/recession/current</w:t>
            </w:r>
          </w:p>
        </w:tc>
        <w:tc>
          <w:tcPr>
            <w:tcW w:w="1400" w:type="dxa"/>
            <w:shd w:val="clear" w:color="auto" w:fill="E8F0FE"/>
          </w:tcPr>
          <w:p w14:paraId="6D660D6E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None</w:t>
            </w:r>
          </w:p>
        </w:tc>
        <w:tc>
          <w:tcPr>
            <w:tcW w:w="3000" w:type="dxa"/>
            <w:shd w:val="clear" w:color="auto" w:fill="E8F0FE"/>
          </w:tcPr>
          <w:p w14:paraId="7F1E37C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Latest monthly score, status, top features, explanation</w:t>
            </w:r>
          </w:p>
        </w:tc>
      </w:tr>
      <w:tr w:rsidR="008C0761" w:rsidRPr="00A60B81" w14:paraId="268018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01C886D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t>GET</w:t>
            </w:r>
          </w:p>
        </w:tc>
        <w:tc>
          <w:tcPr>
            <w:tcW w:w="3500" w:type="dxa"/>
            <w:shd w:val="clear" w:color="auto" w:fill="FFFFFF"/>
          </w:tcPr>
          <w:p w14:paraId="04E9C02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/api/v1/recession/timeline</w:t>
            </w:r>
          </w:p>
        </w:tc>
        <w:tc>
          <w:tcPr>
            <w:tcW w:w="1400" w:type="dxa"/>
            <w:shd w:val="clear" w:color="auto" w:fill="FFFFFF"/>
          </w:tcPr>
          <w:p w14:paraId="167E183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None</w:t>
            </w:r>
          </w:p>
        </w:tc>
        <w:tc>
          <w:tcPr>
            <w:tcW w:w="3000" w:type="dxa"/>
            <w:shd w:val="clear" w:color="auto" w:fill="FFFFFF"/>
          </w:tcPr>
          <w:p w14:paraId="7E73408B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All 302 months Jan 2000–present with date, probability, status</w:t>
            </w:r>
          </w:p>
        </w:tc>
      </w:tr>
      <w:tr w:rsidR="008C0761" w:rsidRPr="00A60B81" w14:paraId="0EB73F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</w:tcPr>
          <w:p w14:paraId="1B2F72A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t>GET</w:t>
            </w:r>
          </w:p>
        </w:tc>
        <w:tc>
          <w:tcPr>
            <w:tcW w:w="3500" w:type="dxa"/>
            <w:shd w:val="clear" w:color="auto" w:fill="E8F0FE"/>
          </w:tcPr>
          <w:p w14:paraId="064EEA0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/api/v1/recession/month/{YYYY-MM}</w:t>
            </w:r>
          </w:p>
        </w:tc>
        <w:tc>
          <w:tcPr>
            <w:tcW w:w="1400" w:type="dxa"/>
            <w:shd w:val="clear" w:color="auto" w:fill="E8F0FE"/>
          </w:tcPr>
          <w:p w14:paraId="1C74FB91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None</w:t>
            </w:r>
          </w:p>
        </w:tc>
        <w:tc>
          <w:tcPr>
            <w:tcW w:w="3000" w:type="dxa"/>
            <w:shd w:val="clear" w:color="auto" w:fill="E8F0FE"/>
          </w:tcPr>
          <w:p w14:paraId="4EE3A82A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Full breakdown for any month from January 2000</w:t>
            </w:r>
          </w:p>
        </w:tc>
      </w:tr>
      <w:tr w:rsidR="008C0761" w:rsidRPr="00A60B81" w14:paraId="35F027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2718896D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t>GET</w:t>
            </w:r>
          </w:p>
        </w:tc>
        <w:tc>
          <w:tcPr>
            <w:tcW w:w="3500" w:type="dxa"/>
            <w:shd w:val="clear" w:color="auto" w:fill="FFFFFF"/>
          </w:tcPr>
          <w:p w14:paraId="735CD32A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/api/v1/recession/episodes</w:t>
            </w:r>
          </w:p>
        </w:tc>
        <w:tc>
          <w:tcPr>
            <w:tcW w:w="1400" w:type="dxa"/>
            <w:shd w:val="clear" w:color="auto" w:fill="FFFFFF"/>
          </w:tcPr>
          <w:p w14:paraId="4B1DF7C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None</w:t>
            </w:r>
          </w:p>
        </w:tc>
        <w:tc>
          <w:tcPr>
            <w:tcW w:w="3000" w:type="dxa"/>
            <w:shd w:val="clear" w:color="auto" w:fill="FFFFFF"/>
          </w:tcPr>
          <w:p w14:paraId="57B78181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All 6 recession episodes with period, cause, colour code, peak probability</w:t>
            </w:r>
          </w:p>
        </w:tc>
      </w:tr>
      <w:tr w:rsidR="008C0761" w:rsidRPr="00A60B81" w14:paraId="29BCD0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</w:tcPr>
          <w:p w14:paraId="59283A15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t>GET</w:t>
            </w:r>
          </w:p>
        </w:tc>
        <w:tc>
          <w:tcPr>
            <w:tcW w:w="3500" w:type="dxa"/>
            <w:shd w:val="clear" w:color="auto" w:fill="E8F0FE"/>
          </w:tcPr>
          <w:p w14:paraId="774916A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/api/v1/recession/episodes/{n}/compare?with={m}</w:t>
            </w:r>
          </w:p>
        </w:tc>
        <w:tc>
          <w:tcPr>
            <w:tcW w:w="1400" w:type="dxa"/>
            <w:shd w:val="clear" w:color="auto" w:fill="E8F0FE"/>
          </w:tcPr>
          <w:p w14:paraId="49F6515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None</w:t>
            </w:r>
          </w:p>
        </w:tc>
        <w:tc>
          <w:tcPr>
            <w:tcW w:w="3000" w:type="dxa"/>
            <w:shd w:val="clear" w:color="auto" w:fill="E8F0FE"/>
          </w:tcPr>
          <w:p w14:paraId="099B66A0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Compare any two episodes — all 13 indicator values at peak month for both</w:t>
            </w:r>
          </w:p>
        </w:tc>
      </w:tr>
      <w:tr w:rsidR="008C0761" w:rsidRPr="00A60B81" w14:paraId="4092B1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4BA3500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t>GET</w:t>
            </w:r>
          </w:p>
        </w:tc>
        <w:tc>
          <w:tcPr>
            <w:tcW w:w="3500" w:type="dxa"/>
            <w:shd w:val="clear" w:color="auto" w:fill="FFFFFF"/>
          </w:tcPr>
          <w:p w14:paraId="534199D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/api/v1/recession/forecast/{scenario}</w:t>
            </w:r>
          </w:p>
        </w:tc>
        <w:tc>
          <w:tcPr>
            <w:tcW w:w="1400" w:type="dxa"/>
            <w:shd w:val="clear" w:color="auto" w:fill="FFFFFF"/>
          </w:tcPr>
          <w:p w14:paraId="16B7DEFE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None</w:t>
            </w:r>
          </w:p>
        </w:tc>
        <w:tc>
          <w:tcPr>
            <w:tcW w:w="3000" w:type="dxa"/>
            <w:shd w:val="clear" w:color="auto" w:fill="FFFFFF"/>
          </w:tcPr>
          <w:p w14:paraId="26F282DA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2026 forecast for baseline, stress, or recovery scenario</w:t>
            </w:r>
          </w:p>
        </w:tc>
      </w:tr>
      <w:tr w:rsidR="008C0761" w:rsidRPr="00A60B81" w14:paraId="70588F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</w:tcPr>
          <w:p w14:paraId="56A0E5FF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t>POST</w:t>
            </w:r>
          </w:p>
        </w:tc>
        <w:tc>
          <w:tcPr>
            <w:tcW w:w="3500" w:type="dxa"/>
            <w:shd w:val="clear" w:color="auto" w:fill="E8F0FE"/>
          </w:tcPr>
          <w:p w14:paraId="75A44046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/api/v1/recession/scenario</w:t>
            </w:r>
          </w:p>
        </w:tc>
        <w:tc>
          <w:tcPr>
            <w:tcW w:w="1400" w:type="dxa"/>
            <w:shd w:val="clear" w:color="auto" w:fill="E8F0FE"/>
          </w:tcPr>
          <w:p w14:paraId="3942B910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JWT Researcher</w:t>
            </w:r>
          </w:p>
        </w:tc>
        <w:tc>
          <w:tcPr>
            <w:tcW w:w="3000" w:type="dxa"/>
            <w:shd w:val="clear" w:color="auto" w:fill="E8F0FE"/>
          </w:tcPr>
          <w:p w14:paraId="4FC26990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 xml:space="preserve">Custom scenario — post 13 </w:t>
            </w:r>
            <w:r w:rsidRPr="00A60B81">
              <w:rPr>
                <w:rFonts w:eastAsia="Calibri"/>
                <w:color w:val="2D2D2D"/>
                <w:sz w:val="28"/>
                <w:szCs w:val="28"/>
              </w:rPr>
              <w:lastRenderedPageBreak/>
              <w:t>indicator values, get live prediction</w:t>
            </w:r>
          </w:p>
        </w:tc>
      </w:tr>
      <w:tr w:rsidR="008C0761" w:rsidRPr="00A60B81" w14:paraId="7EA855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1085372E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lastRenderedPageBreak/>
              <w:t>GET</w:t>
            </w:r>
          </w:p>
        </w:tc>
        <w:tc>
          <w:tcPr>
            <w:tcW w:w="3500" w:type="dxa"/>
            <w:shd w:val="clear" w:color="auto" w:fill="FFFFFF"/>
          </w:tcPr>
          <w:p w14:paraId="61A29CED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/api/v1/recession/agents/{YYYY-MM}</w:t>
            </w:r>
          </w:p>
        </w:tc>
        <w:tc>
          <w:tcPr>
            <w:tcW w:w="1400" w:type="dxa"/>
            <w:shd w:val="clear" w:color="auto" w:fill="FFFFFF"/>
          </w:tcPr>
          <w:p w14:paraId="366B194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None</w:t>
            </w:r>
          </w:p>
        </w:tc>
        <w:tc>
          <w:tcPr>
            <w:tcW w:w="3000" w:type="dxa"/>
            <w:shd w:val="clear" w:color="auto" w:fill="FFFFFF"/>
          </w:tcPr>
          <w:p w14:paraId="45B65359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All 5 agent scores and FAISS evidence for any month from Jan 2000</w:t>
            </w:r>
          </w:p>
        </w:tc>
      </w:tr>
      <w:tr w:rsidR="008C0761" w:rsidRPr="00A60B81" w14:paraId="5FA2D7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</w:tcPr>
          <w:p w14:paraId="1AF426DB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1A1A6E"/>
                <w:sz w:val="28"/>
                <w:szCs w:val="28"/>
              </w:rPr>
              <w:t>GET</w:t>
            </w:r>
          </w:p>
        </w:tc>
        <w:tc>
          <w:tcPr>
            <w:tcW w:w="3500" w:type="dxa"/>
            <w:shd w:val="clear" w:color="auto" w:fill="E8F0FE"/>
          </w:tcPr>
          <w:p w14:paraId="2383725B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/api/v1/recession/shap/{YYYY-MM}</w:t>
            </w:r>
          </w:p>
        </w:tc>
        <w:tc>
          <w:tcPr>
            <w:tcW w:w="1400" w:type="dxa"/>
            <w:shd w:val="clear" w:color="auto" w:fill="E8F0FE"/>
          </w:tcPr>
          <w:p w14:paraId="04C6DBE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JWT Researcher</w:t>
            </w:r>
          </w:p>
        </w:tc>
        <w:tc>
          <w:tcPr>
            <w:tcW w:w="3000" w:type="dxa"/>
            <w:shd w:val="clear" w:color="auto" w:fill="E8F0FE"/>
          </w:tcPr>
          <w:p w14:paraId="5BEE4A3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SHAP feature contributions for any month — shows why 2008 was yield spread driven</w:t>
            </w:r>
          </w:p>
        </w:tc>
      </w:tr>
    </w:tbl>
    <w:p w14:paraId="0533604A" w14:textId="77777777" w:rsidR="008C0761" w:rsidRPr="00A60B81" w:rsidRDefault="008C0761">
      <w:pPr>
        <w:spacing w:before="80" w:after="80"/>
        <w:rPr>
          <w:sz w:val="28"/>
          <w:szCs w:val="28"/>
        </w:rPr>
      </w:pPr>
    </w:p>
    <w:p w14:paraId="1F01AF3B" w14:textId="77777777" w:rsidR="008C0761" w:rsidRPr="00A60B8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A60B81">
        <w:rPr>
          <w:rFonts w:eastAsia="Calibri"/>
          <w:b/>
          <w:bCs/>
          <w:color w:val="1A1A6E"/>
          <w:sz w:val="36"/>
          <w:szCs w:val="36"/>
        </w:rPr>
        <w:t>3.2 Document and Data Endpoints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"/>
        <w:gridCol w:w="3500"/>
        <w:gridCol w:w="1396"/>
        <w:gridCol w:w="2950"/>
      </w:tblGrid>
      <w:tr w:rsidR="008C0761" w:rsidRPr="00A60B81" w14:paraId="538139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A1A6E"/>
          </w:tcPr>
          <w:p w14:paraId="1EAC34B1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Method</w:t>
            </w:r>
          </w:p>
        </w:tc>
        <w:tc>
          <w:tcPr>
            <w:tcW w:w="3500" w:type="dxa"/>
            <w:shd w:val="clear" w:color="auto" w:fill="1A1A6E"/>
          </w:tcPr>
          <w:p w14:paraId="4F6E1E00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Endpoint</w:t>
            </w:r>
          </w:p>
        </w:tc>
        <w:tc>
          <w:tcPr>
            <w:tcW w:w="1400" w:type="dxa"/>
            <w:shd w:val="clear" w:color="auto" w:fill="1A1A6E"/>
          </w:tcPr>
          <w:p w14:paraId="4E81CC94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Auth</w:t>
            </w:r>
          </w:p>
        </w:tc>
        <w:tc>
          <w:tcPr>
            <w:tcW w:w="3000" w:type="dxa"/>
            <w:shd w:val="clear" w:color="auto" w:fill="1A1A6E"/>
          </w:tcPr>
          <w:p w14:paraId="649216CA" w14:textId="77777777" w:rsidR="008C0761" w:rsidRPr="00A60B81" w:rsidRDefault="00000000">
            <w:pPr>
              <w:jc w:val="center"/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8C0761" w:rsidRPr="00A60B81" w14:paraId="07B117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8E8"/>
          </w:tcPr>
          <w:p w14:paraId="1F783546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GET</w:t>
            </w:r>
          </w:p>
        </w:tc>
        <w:tc>
          <w:tcPr>
            <w:tcW w:w="3500" w:type="dxa"/>
            <w:shd w:val="clear" w:color="auto" w:fill="FFF8E8"/>
          </w:tcPr>
          <w:p w14:paraId="61A072F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/api/v1/documents</w:t>
            </w:r>
          </w:p>
        </w:tc>
        <w:tc>
          <w:tcPr>
            <w:tcW w:w="1400" w:type="dxa"/>
            <w:shd w:val="clear" w:color="auto" w:fill="FFF8E8"/>
          </w:tcPr>
          <w:p w14:paraId="6366E12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None</w:t>
            </w:r>
          </w:p>
        </w:tc>
        <w:tc>
          <w:tcPr>
            <w:tcW w:w="3000" w:type="dxa"/>
            <w:shd w:val="clear" w:color="auto" w:fill="FFF8E8"/>
          </w:tcPr>
          <w:p w14:paraId="7CD80E7F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All approved documents with FinBERT scores</w:t>
            </w:r>
          </w:p>
        </w:tc>
      </w:tr>
      <w:tr w:rsidR="008C0761" w:rsidRPr="00A60B81" w14:paraId="480C67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2FF16C6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POST</w:t>
            </w:r>
          </w:p>
        </w:tc>
        <w:tc>
          <w:tcPr>
            <w:tcW w:w="3500" w:type="dxa"/>
            <w:shd w:val="clear" w:color="auto" w:fill="FFFFFF"/>
          </w:tcPr>
          <w:p w14:paraId="5BD93137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/api/v1/documents/upload</w:t>
            </w:r>
          </w:p>
        </w:tc>
        <w:tc>
          <w:tcPr>
            <w:tcW w:w="1400" w:type="dxa"/>
            <w:shd w:val="clear" w:color="auto" w:fill="FFFFFF"/>
          </w:tcPr>
          <w:p w14:paraId="3641FDD9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JWT Researcher</w:t>
            </w:r>
          </w:p>
        </w:tc>
        <w:tc>
          <w:tcPr>
            <w:tcW w:w="3000" w:type="dxa"/>
            <w:shd w:val="clear" w:color="auto" w:fill="FFFFFF"/>
          </w:tcPr>
          <w:p w14:paraId="1CB432C5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Upload PDF or HTML — triggers Celery FinBERT scoring task</w:t>
            </w:r>
          </w:p>
        </w:tc>
      </w:tr>
      <w:tr w:rsidR="008C0761" w:rsidRPr="00A60B81" w14:paraId="1C685C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8E8"/>
          </w:tcPr>
          <w:p w14:paraId="1EE1676E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POST</w:t>
            </w:r>
          </w:p>
        </w:tc>
        <w:tc>
          <w:tcPr>
            <w:tcW w:w="3500" w:type="dxa"/>
            <w:shd w:val="clear" w:color="auto" w:fill="FFF8E8"/>
          </w:tcPr>
          <w:p w14:paraId="48499963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/api/v1/documents/{id}/review</w:t>
            </w:r>
          </w:p>
        </w:tc>
        <w:tc>
          <w:tcPr>
            <w:tcW w:w="1400" w:type="dxa"/>
            <w:shd w:val="clear" w:color="auto" w:fill="FFF8E8"/>
          </w:tcPr>
          <w:p w14:paraId="4A8E4E2B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JWT Researcher</w:t>
            </w:r>
          </w:p>
        </w:tc>
        <w:tc>
          <w:tcPr>
            <w:tcW w:w="3000" w:type="dxa"/>
            <w:shd w:val="clear" w:color="auto" w:fill="FFF8E8"/>
          </w:tcPr>
          <w:p w14:paraId="5059B457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Peer review — approve or reject with reason</w:t>
            </w:r>
          </w:p>
        </w:tc>
      </w:tr>
      <w:tr w:rsidR="008C0761" w:rsidRPr="00A60B81" w14:paraId="6A7ED3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6AC2ACF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POST</w:t>
            </w:r>
          </w:p>
        </w:tc>
        <w:tc>
          <w:tcPr>
            <w:tcW w:w="3500" w:type="dxa"/>
            <w:shd w:val="clear" w:color="auto" w:fill="FFFFFF"/>
          </w:tcPr>
          <w:p w14:paraId="49728600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/api/v1/data/upload</w:t>
            </w:r>
          </w:p>
        </w:tc>
        <w:tc>
          <w:tcPr>
            <w:tcW w:w="1400" w:type="dxa"/>
            <w:shd w:val="clear" w:color="auto" w:fill="FFFFFF"/>
          </w:tcPr>
          <w:p w14:paraId="498B9B05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JWT Researcher</w:t>
            </w:r>
          </w:p>
        </w:tc>
        <w:tc>
          <w:tcPr>
            <w:tcW w:w="3000" w:type="dxa"/>
            <w:shd w:val="clear" w:color="auto" w:fill="FFFFFF"/>
          </w:tcPr>
          <w:p w14:paraId="0BC6F3AC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Upload CSV — triggers validation and gap detection</w:t>
            </w:r>
          </w:p>
        </w:tc>
      </w:tr>
      <w:tr w:rsidR="008C0761" w:rsidRPr="00A60B81" w14:paraId="5B8057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8E8"/>
          </w:tcPr>
          <w:p w14:paraId="1E8C0EB6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POST</w:t>
            </w:r>
          </w:p>
        </w:tc>
        <w:tc>
          <w:tcPr>
            <w:tcW w:w="3500" w:type="dxa"/>
            <w:shd w:val="clear" w:color="auto" w:fill="FFF8E8"/>
          </w:tcPr>
          <w:p w14:paraId="7E1D14AF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/api/v1/admin/model/retrain</w:t>
            </w:r>
          </w:p>
        </w:tc>
        <w:tc>
          <w:tcPr>
            <w:tcW w:w="1400" w:type="dxa"/>
            <w:shd w:val="clear" w:color="auto" w:fill="FFF8E8"/>
          </w:tcPr>
          <w:p w14:paraId="3CAF8319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JWT Admin</w:t>
            </w:r>
          </w:p>
        </w:tc>
        <w:tc>
          <w:tcPr>
            <w:tcW w:w="3000" w:type="dxa"/>
            <w:shd w:val="clear" w:color="auto" w:fill="FFF8E8"/>
          </w:tcPr>
          <w:p w14:paraId="344523EF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Trigger manual model retrain on full 302-month dataset</w:t>
            </w:r>
          </w:p>
        </w:tc>
      </w:tr>
      <w:tr w:rsidR="008C0761" w:rsidRPr="00A60B81" w14:paraId="06285D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659A3AAA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GET</w:t>
            </w:r>
          </w:p>
        </w:tc>
        <w:tc>
          <w:tcPr>
            <w:tcW w:w="3500" w:type="dxa"/>
            <w:shd w:val="clear" w:color="auto" w:fill="FFFFFF"/>
          </w:tcPr>
          <w:p w14:paraId="68C96AC4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/api/v1/auth/register  |  /login  |  /refresh  |  /logout</w:t>
            </w:r>
          </w:p>
        </w:tc>
        <w:tc>
          <w:tcPr>
            <w:tcW w:w="1400" w:type="dxa"/>
            <w:shd w:val="clear" w:color="auto" w:fill="FFFFFF"/>
          </w:tcPr>
          <w:p w14:paraId="1211C755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Various</w:t>
            </w:r>
          </w:p>
        </w:tc>
        <w:tc>
          <w:tcPr>
            <w:tcW w:w="3000" w:type="dxa"/>
            <w:shd w:val="clear" w:color="auto" w:fill="FFFFFF"/>
          </w:tcPr>
          <w:p w14:paraId="4F18D175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Full JWT auth suite including 2FA setup and verify</w:t>
            </w:r>
          </w:p>
        </w:tc>
      </w:tr>
      <w:tr w:rsidR="008C0761" w:rsidRPr="00A60B81" w14:paraId="2CA7B1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8E8"/>
          </w:tcPr>
          <w:p w14:paraId="559ADC11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b/>
                <w:bCs/>
                <w:color w:val="2D2D2D"/>
                <w:sz w:val="28"/>
                <w:szCs w:val="28"/>
              </w:rPr>
              <w:t>GET</w:t>
            </w:r>
          </w:p>
        </w:tc>
        <w:tc>
          <w:tcPr>
            <w:tcW w:w="3500" w:type="dxa"/>
            <w:shd w:val="clear" w:color="auto" w:fill="FFF8E8"/>
          </w:tcPr>
          <w:p w14:paraId="30F96832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/api/v1/health</w:t>
            </w:r>
          </w:p>
        </w:tc>
        <w:tc>
          <w:tcPr>
            <w:tcW w:w="1400" w:type="dxa"/>
            <w:shd w:val="clear" w:color="auto" w:fill="FFF8E8"/>
          </w:tcPr>
          <w:p w14:paraId="6B1F0ED8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None</w:t>
            </w:r>
          </w:p>
        </w:tc>
        <w:tc>
          <w:tcPr>
            <w:tcW w:w="3000" w:type="dxa"/>
            <w:shd w:val="clear" w:color="auto" w:fill="FFF8E8"/>
          </w:tcPr>
          <w:p w14:paraId="218955A7" w14:textId="77777777" w:rsidR="008C0761" w:rsidRPr="00A60B81" w:rsidRDefault="00000000">
            <w:pPr>
              <w:rPr>
                <w:sz w:val="28"/>
                <w:szCs w:val="28"/>
              </w:rPr>
            </w:pPr>
            <w:r w:rsidRPr="00A60B81">
              <w:rPr>
                <w:rFonts w:eastAsia="Calibri"/>
                <w:color w:val="2D2D2D"/>
                <w:sz w:val="28"/>
                <w:szCs w:val="28"/>
              </w:rPr>
              <w:t>Health check — database, Redis, FAISS, model all responding</w:t>
            </w:r>
          </w:p>
        </w:tc>
      </w:tr>
    </w:tbl>
    <w:p w14:paraId="385BC50F" w14:textId="77777777" w:rsidR="008C0761" w:rsidRPr="00A60B81" w:rsidRDefault="008C0761">
      <w:pPr>
        <w:spacing w:before="80" w:after="80"/>
        <w:rPr>
          <w:sz w:val="28"/>
          <w:szCs w:val="28"/>
        </w:rPr>
      </w:pPr>
    </w:p>
    <w:p w14:paraId="33A398E8" w14:textId="77777777" w:rsidR="008C0761" w:rsidRPr="00A60B81" w:rsidRDefault="00000000">
      <w:pPr>
        <w:rPr>
          <w:sz w:val="28"/>
          <w:szCs w:val="28"/>
        </w:rPr>
      </w:pPr>
      <w:r w:rsidRPr="00A60B81">
        <w:rPr>
          <w:sz w:val="28"/>
          <w:szCs w:val="28"/>
        </w:rPr>
        <w:br w:type="page"/>
      </w:r>
    </w:p>
    <w:p w14:paraId="262DC88F" w14:textId="77777777" w:rsidR="008C0761" w:rsidRPr="00A60B81" w:rsidRDefault="00000000">
      <w:pPr>
        <w:pStyle w:val="Heading1"/>
        <w:shd w:val="clear" w:color="auto" w:fill="1A1A6E"/>
        <w:spacing w:before="400" w:after="200"/>
        <w:ind w:left="200"/>
        <w:rPr>
          <w:sz w:val="40"/>
          <w:szCs w:val="40"/>
        </w:rPr>
      </w:pPr>
      <w:r w:rsidRPr="00A60B81">
        <w:rPr>
          <w:rFonts w:eastAsia="Calibri"/>
          <w:b/>
          <w:bCs/>
          <w:color w:val="FFFFFF"/>
          <w:sz w:val="40"/>
          <w:szCs w:val="40"/>
        </w:rPr>
        <w:lastRenderedPageBreak/>
        <w:t>4. Security and Infrastructure</w:t>
      </w:r>
    </w:p>
    <w:p w14:paraId="4573EC57" w14:textId="77777777" w:rsidR="008C0761" w:rsidRPr="00A60B81" w:rsidRDefault="008C0761">
      <w:pPr>
        <w:spacing w:before="80" w:after="80"/>
        <w:rPr>
          <w:sz w:val="28"/>
          <w:szCs w:val="28"/>
        </w:rPr>
      </w:pPr>
    </w:p>
    <w:p w14:paraId="0B3EB002" w14:textId="77777777" w:rsidR="008C0761" w:rsidRPr="00A60B8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A60B81">
        <w:rPr>
          <w:rFonts w:eastAsia="Calibri"/>
          <w:b/>
          <w:bCs/>
          <w:color w:val="1A1A6E"/>
          <w:sz w:val="36"/>
          <w:szCs w:val="36"/>
        </w:rPr>
        <w:t>4.1 Authentication and Authorization</w:t>
      </w:r>
    </w:p>
    <w:p w14:paraId="7EF2ED80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JWT access tokens: 1 hour expiry. Refresh tokens: 7 days in httpOnly cookie.</w:t>
      </w:r>
    </w:p>
    <w:p w14:paraId="488E5138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RBAC: PUBLIC, RESEARCHER, ADMIN, SUPER_ADMIN</w:t>
      </w:r>
    </w:p>
    <w:p w14:paraId="16CEA5CA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2FA: TOTP via Google Authenticator — mandatory for ADMIN, optional for RESEARCHER</w:t>
      </w:r>
    </w:p>
    <w:p w14:paraId="10BB0510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Failed login lockout: 5 attempts = 15 minute lockout, logged in audit_log table</w:t>
      </w:r>
    </w:p>
    <w:p w14:paraId="71BDDFA5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Password requirements: 12+ characters, 1 uppercase, 1 number, 1 special character</w:t>
      </w:r>
    </w:p>
    <w:p w14:paraId="1C39BCEC" w14:textId="77777777" w:rsidR="008C0761" w:rsidRPr="00A60B81" w:rsidRDefault="008C0761">
      <w:pPr>
        <w:spacing w:before="80" w:after="80"/>
        <w:rPr>
          <w:sz w:val="28"/>
          <w:szCs w:val="28"/>
        </w:rPr>
      </w:pPr>
    </w:p>
    <w:p w14:paraId="6E116680" w14:textId="77777777" w:rsidR="008C0761" w:rsidRPr="00A60B8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A60B81">
        <w:rPr>
          <w:rFonts w:eastAsia="Calibri"/>
          <w:b/>
          <w:bCs/>
          <w:color w:val="1A1A6E"/>
          <w:sz w:val="36"/>
          <w:szCs w:val="36"/>
        </w:rPr>
        <w:t>4.2 File Upload Security</w:t>
      </w:r>
    </w:p>
    <w:p w14:paraId="2C962241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Allowed types: PDF, HTML, CSV — checked by MIME type not just extension</w:t>
      </w:r>
    </w:p>
    <w:p w14:paraId="16ACE4DE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Maximum size: 10MB per file</w:t>
      </w:r>
    </w:p>
    <w:p w14:paraId="01D4D68B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ClamAV virus scan on every file before processing</w:t>
      </w:r>
    </w:p>
    <w:p w14:paraId="5D374752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Files stored in Cloudflare R2 with private ACL — no public URLs</w:t>
      </w:r>
    </w:p>
    <w:p w14:paraId="2CB7F0CE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Original filename replaced with UUID — prevents path traversal</w:t>
      </w:r>
    </w:p>
    <w:p w14:paraId="279DDB6A" w14:textId="77777777" w:rsidR="008C0761" w:rsidRPr="00A60B81" w:rsidRDefault="008C0761">
      <w:pPr>
        <w:spacing w:before="80" w:after="80"/>
        <w:rPr>
          <w:sz w:val="28"/>
          <w:szCs w:val="28"/>
        </w:rPr>
      </w:pPr>
    </w:p>
    <w:p w14:paraId="6DF73D68" w14:textId="77777777" w:rsidR="008C0761" w:rsidRPr="00A60B8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A60B81">
        <w:rPr>
          <w:rFonts w:eastAsia="Calibri"/>
          <w:b/>
          <w:bCs/>
          <w:color w:val="1A1A6E"/>
          <w:sz w:val="36"/>
          <w:szCs w:val="36"/>
        </w:rPr>
        <w:t>4.3 Deployment Architecture</w:t>
      </w:r>
    </w:p>
    <w:p w14:paraId="40FBBF0F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Railway project: Flask service, React service, PostgreSQL 16, Redis 7, Celery workers</w:t>
      </w:r>
    </w:p>
    <w:p w14:paraId="14DD7B18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CI/CD: GitHub Actions — pytest on every PR, auto-deploy to production on merge to main</w:t>
      </w:r>
    </w:p>
    <w:p w14:paraId="0FC7F6A1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Health monitoring: UptimeRobot pings /api/v1/health every 5 minutes</w:t>
      </w:r>
    </w:p>
    <w:p w14:paraId="054D26BB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Error tracking: Sentry for Flask and React errors</w:t>
      </w:r>
    </w:p>
    <w:p w14:paraId="7BD375CC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Backups: PostgreSQL daily automated backup — retained 30 days</w:t>
      </w:r>
    </w:p>
    <w:p w14:paraId="7A5B1734" w14:textId="77777777" w:rsidR="008C0761" w:rsidRPr="00A60B8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A60B81">
        <w:rPr>
          <w:rFonts w:eastAsia="Calibri"/>
          <w:color w:val="2D2D2D"/>
          <w:sz w:val="28"/>
          <w:szCs w:val="28"/>
        </w:rPr>
        <w:t>Model versions: All pkl files stored in Cloudflare R2 with versioning enabled</w:t>
      </w:r>
    </w:p>
    <w:p w14:paraId="13962F16" w14:textId="77777777" w:rsidR="008C0761" w:rsidRPr="00A60B81" w:rsidRDefault="008C0761">
      <w:pPr>
        <w:spacing w:before="80" w:after="80"/>
        <w:rPr>
          <w:sz w:val="28"/>
          <w:szCs w:val="28"/>
        </w:rPr>
      </w:pPr>
    </w:p>
    <w:p w14:paraId="039928F3" w14:textId="77777777" w:rsidR="008C0761" w:rsidRPr="00A60B81" w:rsidRDefault="00000000">
      <w:pPr>
        <w:pBdr>
          <w:top w:val="single" w:sz="6" w:space="0" w:color="C8A828"/>
        </w:pBdr>
        <w:spacing w:before="200" w:after="60"/>
        <w:jc w:val="center"/>
        <w:rPr>
          <w:sz w:val="28"/>
          <w:szCs w:val="28"/>
        </w:rPr>
      </w:pPr>
      <w:r w:rsidRPr="00A60B81">
        <w:rPr>
          <w:rFonts w:eastAsia="Calibri"/>
          <w:color w:val="666666"/>
          <w:sz w:val="28"/>
          <w:szCs w:val="28"/>
        </w:rPr>
        <w:t>India Recession Predictor Research Platform  |  v2.0  |  302 months (Jan 2000–Feb 2026)  |  6 Recession Episodes</w:t>
      </w:r>
    </w:p>
    <w:sectPr w:rsidR="008C0761" w:rsidRPr="00A60B81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DD8"/>
    <w:multiLevelType w:val="hybridMultilevel"/>
    <w:tmpl w:val="E73C8306"/>
    <w:lvl w:ilvl="0" w:tplc="02F2614E">
      <w:start w:val="1"/>
      <w:numFmt w:val="bullet"/>
      <w:lvlText w:val="●"/>
      <w:lvlJc w:val="left"/>
      <w:pPr>
        <w:ind w:left="720" w:hanging="360"/>
      </w:pPr>
    </w:lvl>
    <w:lvl w:ilvl="1" w:tplc="52FCEFA2">
      <w:start w:val="1"/>
      <w:numFmt w:val="bullet"/>
      <w:lvlText w:val="○"/>
      <w:lvlJc w:val="left"/>
      <w:pPr>
        <w:ind w:left="1440" w:hanging="360"/>
      </w:pPr>
    </w:lvl>
    <w:lvl w:ilvl="2" w:tplc="9D7E7D1E">
      <w:start w:val="1"/>
      <w:numFmt w:val="bullet"/>
      <w:lvlText w:val="■"/>
      <w:lvlJc w:val="left"/>
      <w:pPr>
        <w:ind w:left="2160" w:hanging="360"/>
      </w:pPr>
    </w:lvl>
    <w:lvl w:ilvl="3" w:tplc="4BD0EDCC">
      <w:start w:val="1"/>
      <w:numFmt w:val="bullet"/>
      <w:lvlText w:val="●"/>
      <w:lvlJc w:val="left"/>
      <w:pPr>
        <w:ind w:left="2880" w:hanging="360"/>
      </w:pPr>
    </w:lvl>
    <w:lvl w:ilvl="4" w:tplc="55843E8A">
      <w:start w:val="1"/>
      <w:numFmt w:val="bullet"/>
      <w:lvlText w:val="○"/>
      <w:lvlJc w:val="left"/>
      <w:pPr>
        <w:ind w:left="3600" w:hanging="360"/>
      </w:pPr>
    </w:lvl>
    <w:lvl w:ilvl="5" w:tplc="C6261D48">
      <w:start w:val="1"/>
      <w:numFmt w:val="bullet"/>
      <w:lvlText w:val="■"/>
      <w:lvlJc w:val="left"/>
      <w:pPr>
        <w:ind w:left="4320" w:hanging="360"/>
      </w:pPr>
    </w:lvl>
    <w:lvl w:ilvl="6" w:tplc="C66C9038">
      <w:start w:val="1"/>
      <w:numFmt w:val="bullet"/>
      <w:lvlText w:val="●"/>
      <w:lvlJc w:val="left"/>
      <w:pPr>
        <w:ind w:left="5040" w:hanging="360"/>
      </w:pPr>
    </w:lvl>
    <w:lvl w:ilvl="7" w:tplc="4E3E0B48">
      <w:start w:val="1"/>
      <w:numFmt w:val="bullet"/>
      <w:lvlText w:val="●"/>
      <w:lvlJc w:val="left"/>
      <w:pPr>
        <w:ind w:left="5760" w:hanging="360"/>
      </w:pPr>
    </w:lvl>
    <w:lvl w:ilvl="8" w:tplc="0DC48D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EB3864"/>
    <w:multiLevelType w:val="hybridMultilevel"/>
    <w:tmpl w:val="2D02174E"/>
    <w:lvl w:ilvl="0" w:tplc="5AD0503E">
      <w:start w:val="1"/>
      <w:numFmt w:val="bullet"/>
      <w:lvlText w:val="•"/>
      <w:lvlJc w:val="left"/>
      <w:pPr>
        <w:ind w:left="400" w:hanging="200"/>
      </w:pPr>
    </w:lvl>
    <w:lvl w:ilvl="1" w:tplc="BE0ED960">
      <w:start w:val="1"/>
      <w:numFmt w:val="bullet"/>
      <w:lvlText w:val="◦"/>
      <w:lvlJc w:val="left"/>
      <w:pPr>
        <w:ind w:left="700" w:hanging="200"/>
      </w:pPr>
    </w:lvl>
    <w:lvl w:ilvl="2" w:tplc="C27801B8">
      <w:numFmt w:val="decimal"/>
      <w:lvlText w:val=""/>
      <w:lvlJc w:val="left"/>
    </w:lvl>
    <w:lvl w:ilvl="3" w:tplc="6C021364">
      <w:numFmt w:val="decimal"/>
      <w:lvlText w:val=""/>
      <w:lvlJc w:val="left"/>
    </w:lvl>
    <w:lvl w:ilvl="4" w:tplc="4830EA3E">
      <w:numFmt w:val="decimal"/>
      <w:lvlText w:val=""/>
      <w:lvlJc w:val="left"/>
    </w:lvl>
    <w:lvl w:ilvl="5" w:tplc="0824B73E">
      <w:numFmt w:val="decimal"/>
      <w:lvlText w:val=""/>
      <w:lvlJc w:val="left"/>
    </w:lvl>
    <w:lvl w:ilvl="6" w:tplc="564C2784">
      <w:numFmt w:val="decimal"/>
      <w:lvlText w:val=""/>
      <w:lvlJc w:val="left"/>
    </w:lvl>
    <w:lvl w:ilvl="7" w:tplc="78E8E0F6">
      <w:numFmt w:val="decimal"/>
      <w:lvlText w:val=""/>
      <w:lvlJc w:val="left"/>
    </w:lvl>
    <w:lvl w:ilvl="8" w:tplc="D8E2EDAA">
      <w:numFmt w:val="decimal"/>
      <w:lvlText w:val=""/>
      <w:lvlJc w:val="left"/>
    </w:lvl>
  </w:abstractNum>
  <w:num w:numId="1" w16cid:durableId="40371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761"/>
    <w:rsid w:val="000A293B"/>
    <w:rsid w:val="001639A5"/>
    <w:rsid w:val="008C0761"/>
    <w:rsid w:val="00A60B81"/>
    <w:rsid w:val="00AC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0D5E"/>
  <w15:docId w15:val="{CC3B4032-B591-4DD6-81C1-9B4995AF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1138</Words>
  <Characters>6489</Characters>
  <Application>Microsoft Office Word</Application>
  <DocSecurity>0</DocSecurity>
  <Lines>54</Lines>
  <Paragraphs>15</Paragraphs>
  <ScaleCrop>false</ScaleCrop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Ratan Sharma</cp:lastModifiedBy>
  <cp:revision>4</cp:revision>
  <dcterms:created xsi:type="dcterms:W3CDTF">2026-07-29T04:38:00Z</dcterms:created>
  <dcterms:modified xsi:type="dcterms:W3CDTF">2026-08-02T18:13:00Z</dcterms:modified>
</cp:coreProperties>
</file>