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982819">
      <w:pPr>
        <w:snapToGrid w:val="0"/>
        <w:spacing w:line="312" w:lineRule="auto"/>
        <w:jc w:val="center"/>
        <w:rPr>
          <w:rFonts w:ascii="Times New Roman" w:hAnsi="Times New Roman" w:eastAsia="宋体" w:cs="Times New Roman"/>
          <w:b/>
          <w:sz w:val="32"/>
          <w:szCs w:val="32"/>
        </w:rPr>
      </w:pPr>
      <w:r>
        <w:rPr>
          <w:rFonts w:ascii="Times New Roman" w:hAnsi="Times New Roman" w:eastAsia="宋体" w:cs="Times New Roman"/>
          <w:b/>
          <w:sz w:val="32"/>
          <w:szCs w:val="32"/>
        </w:rPr>
        <w:t>高三年级选择性必修第二册第20单元设计</w:t>
      </w:r>
    </w:p>
    <w:p w14:paraId="7126E53A">
      <w:pPr>
        <w:snapToGrid w:val="0"/>
        <w:spacing w:line="312" w:lineRule="auto"/>
        <w:ind w:firstLine="482" w:firstLineChars="200"/>
        <w:rPr>
          <w:rFonts w:ascii="Times New Roman" w:hAnsi="Times New Roman" w:eastAsia="宋体" w:cs="Times New Roman"/>
          <w:b/>
          <w:bCs/>
          <w:sz w:val="24"/>
          <w:szCs w:val="24"/>
        </w:rPr>
      </w:pPr>
      <w:r>
        <w:rPr>
          <w:rFonts w:ascii="Times New Roman" w:hAnsi="Times New Roman" w:eastAsia="宋体" w:cs="Times New Roman"/>
          <w:b/>
          <w:bCs/>
          <w:sz w:val="24"/>
          <w:szCs w:val="24"/>
        </w:rPr>
        <w:t>一、单元教材教法分析</w:t>
      </w:r>
    </w:p>
    <w:p w14:paraId="6A2E8E68">
      <w:pPr>
        <w:snapToGrid w:val="0"/>
        <w:spacing w:line="312" w:lineRule="auto"/>
        <w:ind w:firstLine="482" w:firstLineChars="200"/>
        <w:rPr>
          <w:rFonts w:ascii="Times New Roman" w:hAnsi="Times New Roman" w:eastAsia="宋体" w:cs="Times New Roman"/>
          <w:b/>
          <w:bCs/>
          <w:sz w:val="24"/>
          <w:szCs w:val="24"/>
        </w:rPr>
      </w:pPr>
      <w:r>
        <w:rPr>
          <w:rFonts w:ascii="Times New Roman" w:hAnsi="Times New Roman" w:eastAsia="宋体" w:cs="Times New Roman"/>
          <w:b/>
          <w:bCs/>
          <w:sz w:val="24"/>
          <w:szCs w:val="24"/>
        </w:rPr>
        <w:t>1.教学内容</w:t>
      </w:r>
    </w:p>
    <w:p w14:paraId="5D0BBB05">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w:t>
      </w:r>
      <w:r>
        <w:rPr>
          <w:rFonts w:hint="eastAsia" w:ascii="Times New Roman" w:hAnsi="Times New Roman" w:eastAsia="宋体" w:cs="Times New Roman"/>
          <w:sz w:val="24"/>
          <w:szCs w:val="24"/>
        </w:rPr>
        <w:t>单元</w:t>
      </w:r>
      <w:r>
        <w:rPr>
          <w:rFonts w:ascii="Times New Roman" w:hAnsi="Times New Roman" w:eastAsia="宋体" w:cs="Times New Roman"/>
          <w:sz w:val="24"/>
          <w:szCs w:val="24"/>
        </w:rPr>
        <w:t>内容为成对数据的统计分析，共包括“8.1成对数据的相关分析”</w:t>
      </w:r>
      <w:r>
        <w:rPr>
          <w:rFonts w:hint="eastAsia" w:ascii="Times New Roman" w:hAnsi="Times New Roman" w:eastAsia="宋体" w:cs="Times New Roman"/>
          <w:sz w:val="24"/>
          <w:szCs w:val="24"/>
        </w:rPr>
        <w:t>、</w:t>
      </w:r>
      <w:r>
        <w:rPr>
          <w:rFonts w:ascii="Times New Roman" w:hAnsi="Times New Roman" w:eastAsia="宋体" w:cs="Times New Roman"/>
          <w:sz w:val="24"/>
          <w:szCs w:val="24"/>
        </w:rPr>
        <w:t>“8.2一元线性回归分析”和“8.3 2×2列联表”三节．“成对数据的相关分析”内容包括：成对数据间的关系、相关系数．“一元线性回归分析”内容包括：一元线性回归分析的基本思想、一元线性回归分析的应用举例．“2×2列联表”内容包括：2×2列联表独立性检验、独立性检验的具体应用．</w:t>
      </w:r>
    </w:p>
    <w:p w14:paraId="543710F3">
      <w:pPr>
        <w:snapToGrid w:val="0"/>
        <w:spacing w:line="312" w:lineRule="auto"/>
        <w:ind w:firstLine="482" w:firstLineChars="200"/>
        <w:rPr>
          <w:rFonts w:ascii="Times New Roman" w:hAnsi="Times New Roman" w:eastAsia="宋体" w:cs="Times New Roman"/>
          <w:b/>
          <w:bCs/>
          <w:sz w:val="24"/>
          <w:szCs w:val="24"/>
        </w:rPr>
      </w:pPr>
      <w:r>
        <w:rPr>
          <w:rFonts w:ascii="Times New Roman" w:hAnsi="Times New Roman" w:eastAsia="宋体" w:cs="Times New Roman"/>
          <w:b/>
          <w:bCs/>
          <w:sz w:val="24"/>
          <w:szCs w:val="24"/>
        </w:rPr>
        <w:t>2.教学内容解析</w:t>
      </w:r>
    </w:p>
    <w:p w14:paraId="6E416B50">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在本单元的学习中，以必修统计中的散点图为起点，从研究单一随机变量数据的一些统计特征，用样本估计总体，转入研究来自同一对象的两组数据间的关系，进一步学习一些分析数据之间关系的常见统计模型与方法．</w:t>
      </w:r>
    </w:p>
    <w:p w14:paraId="028C304C">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建议在教学中，通过具体案例，引导学生理解两个随机变量的相关性可以通过成对样本数据进行分析；理解利用一元线性回归模型可以研究变量之间的</w:t>
      </w:r>
      <w:r>
        <w:rPr>
          <w:rFonts w:hint="eastAsia" w:ascii="Times New Roman" w:hAnsi="Times New Roman" w:eastAsia="宋体" w:cs="Times New Roman"/>
          <w:sz w:val="24"/>
          <w:szCs w:val="24"/>
        </w:rPr>
        <w:t>线性</w:t>
      </w:r>
      <w:r>
        <w:rPr>
          <w:rFonts w:ascii="Times New Roman" w:hAnsi="Times New Roman" w:eastAsia="宋体" w:cs="Times New Roman"/>
          <w:sz w:val="24"/>
          <w:szCs w:val="24"/>
        </w:rPr>
        <w:t>关系，进行预测；理解利用2×2列联表可以检验两个随机变量的独立性．在教学过程中，应通过具体案例引导学生参与数据分析的全过程，并鼓励学生使用相应的统计软件．</w:t>
      </w:r>
    </w:p>
    <w:p w14:paraId="60939E06">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成对数据的相关分析是在必修已经学过的统计例子（绘制散点图）的基础上，通过观察散点图中数据的相关性，引出怎样更精确地刻画来自同一研究对象的两组数据的相关程度问题，为引</w:t>
      </w:r>
      <w:r>
        <w:rPr>
          <w:rFonts w:hint="eastAsia" w:ascii="Times New Roman" w:hAnsi="Times New Roman" w:eastAsia="宋体" w:cs="Times New Roman"/>
          <w:sz w:val="24"/>
          <w:szCs w:val="24"/>
        </w:rPr>
        <w:t>入</w:t>
      </w:r>
      <w:r>
        <w:rPr>
          <w:rFonts w:ascii="Times New Roman" w:hAnsi="Times New Roman" w:eastAsia="宋体" w:cs="Times New Roman"/>
          <w:sz w:val="24"/>
          <w:szCs w:val="24"/>
        </w:rPr>
        <w:t>相关系数作铺垫．相关系数是两个变量大小变化趋势的一致性度量，描述的是两个变量之间线性关系的方向和相关程度．</w:t>
      </w:r>
    </w:p>
    <w:p w14:paraId="74BF6FD3">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一元线性回归分析是在变量之间有了线性关系的基础上，运用最小二乘法建立回归模型，确定最佳拟合直线．</w:t>
      </w:r>
    </w:p>
    <w:p w14:paraId="7C746F3A">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2×2列联表研究两个分类变量（二分变量）之间是否独立的统计问题，也就是选用一个度量，用它的大小来说明独立性假设是否成立，这是假设检验的基本问题．</w:t>
      </w:r>
    </w:p>
    <w:p w14:paraId="55821DBD">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w:t>
      </w:r>
      <w:r>
        <w:rPr>
          <w:rFonts w:hint="eastAsia" w:ascii="Times New Roman" w:hAnsi="Times New Roman" w:eastAsia="宋体" w:cs="Times New Roman"/>
          <w:sz w:val="24"/>
          <w:szCs w:val="24"/>
        </w:rPr>
        <w:t>单元</w:t>
      </w:r>
      <w:r>
        <w:rPr>
          <w:rFonts w:ascii="Times New Roman" w:hAnsi="Times New Roman" w:eastAsia="宋体" w:cs="Times New Roman"/>
          <w:sz w:val="24"/>
          <w:szCs w:val="24"/>
        </w:rPr>
        <w:t>在必修课程概率统计内容的基础上，按照成对数据的相关分析——一元线性回归分析——2×2列联表独立性检验的顺序展开内容，培养学生对数据的直观感觉，认识统计方法的特点（如数据获取的随机性、结果估计的随机性、统计推断可能犯错误等），体会统计数据的随机性和统计方法应用的广泛性，理解其方法中蕴含的归纳思想．</w:t>
      </w:r>
    </w:p>
    <w:p w14:paraId="44B5020B">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现实世界中许多事物和现象之间都是有联系的</w:t>
      </w:r>
      <w:r>
        <w:rPr>
          <w:rFonts w:hint="eastAsia" w:ascii="Times New Roman" w:hAnsi="Times New Roman" w:eastAsia="宋体" w:cs="Times New Roman"/>
          <w:sz w:val="24"/>
          <w:szCs w:val="24"/>
        </w:rPr>
        <w:t>，</w:t>
      </w:r>
      <w:r>
        <w:rPr>
          <w:rFonts w:ascii="Times New Roman" w:hAnsi="Times New Roman" w:eastAsia="宋体" w:cs="Times New Roman"/>
          <w:sz w:val="24"/>
          <w:szCs w:val="24"/>
        </w:rPr>
        <w:t>统计图表不仅可以直观地表示数据及其规律，也是建立统计直觉的重要途径．本</w:t>
      </w:r>
      <w:r>
        <w:rPr>
          <w:rFonts w:hint="eastAsia" w:ascii="Times New Roman" w:hAnsi="Times New Roman" w:eastAsia="宋体" w:cs="Times New Roman"/>
          <w:sz w:val="24"/>
          <w:szCs w:val="24"/>
        </w:rPr>
        <w:t>单元</w:t>
      </w:r>
      <w:r>
        <w:rPr>
          <w:rFonts w:ascii="Times New Roman" w:hAnsi="Times New Roman" w:eastAsia="宋体" w:cs="Times New Roman"/>
          <w:sz w:val="24"/>
          <w:szCs w:val="24"/>
        </w:rPr>
        <w:t>中学习的相关分析、回归分析及</w:t>
      </w:r>
      <w:r>
        <w:rPr>
          <w:rFonts w:ascii="Times New Roman" w:hAnsi="Times New Roman" w:eastAsia="宋体" w:cs="Times New Roman"/>
          <w:position w:val="-6"/>
          <w:sz w:val="24"/>
          <w:szCs w:val="24"/>
        </w:rPr>
        <w:object>
          <v:shape id="_x0000_i1025" o:spt="75" type="#_x0000_t75" style="height:15.5pt;width:13.5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r>
        <w:rPr>
          <w:rFonts w:ascii="Times New Roman" w:hAnsi="Times New Roman" w:eastAsia="宋体" w:cs="Times New Roman"/>
          <w:sz w:val="24"/>
          <w:szCs w:val="24"/>
        </w:rPr>
        <w:t>检验都属于推断性统计方法，它们在构建统计模型、预测结果和因果分析等方面有许多应用．希望学生能够在运用统计方法解决简单现实问题的过程中，体会统计方法处理问题的特殊性，感悟统计推断是研究现实世界的有力工具，进一步感受数据分析的独特魅力．</w:t>
      </w:r>
    </w:p>
    <w:p w14:paraId="6C3C3047">
      <w:pPr>
        <w:snapToGrid w:val="0"/>
        <w:spacing w:line="312" w:lineRule="auto"/>
        <w:ind w:firstLine="482" w:firstLineChars="200"/>
        <w:rPr>
          <w:rFonts w:ascii="Times New Roman" w:hAnsi="Times New Roman" w:eastAsia="宋体" w:cs="Times New Roman"/>
          <w:b/>
          <w:bCs/>
          <w:sz w:val="24"/>
          <w:szCs w:val="24"/>
        </w:rPr>
      </w:pPr>
      <w:r>
        <w:rPr>
          <w:rFonts w:ascii="Times New Roman" w:hAnsi="Times New Roman" w:eastAsia="宋体" w:cs="Times New Roman"/>
          <w:b/>
          <w:bCs/>
          <w:sz w:val="24"/>
          <w:szCs w:val="24"/>
        </w:rPr>
        <w:t>3.教学内容结构图</w:t>
      </w:r>
    </w:p>
    <w:p w14:paraId="1C9D6843">
      <w:pPr>
        <w:snapToGrid w:val="0"/>
        <w:spacing w:line="312" w:lineRule="auto"/>
        <w:rPr>
          <w:rFonts w:ascii="Times New Roman" w:hAnsi="Times New Roman" w:eastAsia="宋体" w:cs="Times New Roman"/>
          <w:sz w:val="24"/>
          <w:szCs w:val="24"/>
        </w:rPr>
      </w:pPr>
    </w:p>
    <w:p w14:paraId="74536179">
      <w:pPr>
        <w:snapToGrid w:val="0"/>
        <w:spacing w:line="312" w:lineRule="auto"/>
        <w:rPr>
          <w:rFonts w:ascii="Times New Roman" w:hAnsi="Times New Roman" w:eastAsia="宋体" w:cs="Times New Roman"/>
          <w:sz w:val="24"/>
          <w:szCs w:val="24"/>
        </w:rPr>
      </w:pPr>
      <w:r>
        <w:drawing>
          <wp:inline distT="0" distB="0" distL="0" distR="0">
            <wp:extent cx="5219700" cy="22352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cstate="print"/>
                    <a:stretch>
                      <a:fillRect/>
                    </a:stretch>
                  </pic:blipFill>
                  <pic:spPr>
                    <a:xfrm>
                      <a:off x="0" y="0"/>
                      <a:ext cx="5219794" cy="2235249"/>
                    </a:xfrm>
                    <a:prstGeom prst="rect">
                      <a:avLst/>
                    </a:prstGeom>
                  </pic:spPr>
                </pic:pic>
              </a:graphicData>
            </a:graphic>
          </wp:inline>
        </w:drawing>
      </w:r>
    </w:p>
    <w:p w14:paraId="02C66966">
      <w:pPr>
        <w:snapToGrid w:val="0"/>
        <w:spacing w:line="312" w:lineRule="auto"/>
        <w:rPr>
          <w:rFonts w:ascii="Times New Roman" w:hAnsi="Times New Roman" w:eastAsia="宋体" w:cs="Times New Roman"/>
          <w:sz w:val="24"/>
          <w:szCs w:val="24"/>
        </w:rPr>
      </w:pPr>
    </w:p>
    <w:p w14:paraId="5FEB046B">
      <w:pPr>
        <w:snapToGrid w:val="0"/>
        <w:spacing w:line="312" w:lineRule="auto"/>
        <w:ind w:firstLine="482" w:firstLineChars="200"/>
        <w:rPr>
          <w:rFonts w:ascii="Times New Roman" w:hAnsi="Times New Roman" w:eastAsia="宋体" w:cs="Times New Roman"/>
          <w:b/>
          <w:bCs/>
          <w:sz w:val="24"/>
          <w:szCs w:val="24"/>
        </w:rPr>
      </w:pPr>
      <w:r>
        <w:rPr>
          <w:rFonts w:ascii="Times New Roman" w:hAnsi="Times New Roman" w:eastAsia="宋体" w:cs="Times New Roman"/>
          <w:b/>
          <w:bCs/>
          <w:sz w:val="24"/>
          <w:szCs w:val="24"/>
        </w:rPr>
        <w:t>4.教学建议</w:t>
      </w:r>
    </w:p>
    <w:p w14:paraId="3AE979D7">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建议用联系的观点考察来自同一对象的成对数据之间的关系．通过复习必修统计中的散点图绘制，引出怎样能更为精确地刻画来自同一对象的多组成对数据关系，进而很自然引出通过计算样本相关系数来判断成对数据的线性相关性问题，帮助学生理解来自同一对象的成对数据相关分析的含义．</w:t>
      </w:r>
    </w:p>
    <w:p w14:paraId="3E29AA19">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建议通过对具有线性关系的随机变量分析用不同直线拟合的本质差异，了解最小二乘原理，掌握用常见统计软件估计一元线性回归模型参数的方法．教学中应关注用最小二乘估计确定最佳拟合直线的直观合理性，而不必要求学生从数学上进行严格证明．</w:t>
      </w:r>
    </w:p>
    <w:p w14:paraId="317105F8">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建议引导学生通过具体例子体会假设检验的思想（（实际推断原理）和步骤，重点关注其方法形成的直观合理性，理解检验的步骤．帮助学生理解小概率事件在一次试验观察中通常不会发生的原理，体会独立性检验构造统计量的合理性及推断结论的概率意义</w:t>
      </w:r>
    </w:p>
    <w:p w14:paraId="00F54D91">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在教学过程中，应通过具体案例引导学生参与数据分析的全过程，并鼓励学生使用相应的统计软件</w:t>
      </w:r>
      <w:r>
        <w:rPr>
          <w:rFonts w:hint="eastAsia" w:ascii="Times New Roman" w:hAnsi="Times New Roman" w:eastAsia="宋体" w:cs="Times New Roman"/>
          <w:sz w:val="24"/>
          <w:szCs w:val="24"/>
        </w:rPr>
        <w:t>解决问题</w:t>
      </w:r>
      <w:r>
        <w:rPr>
          <w:rFonts w:ascii="Times New Roman" w:hAnsi="Times New Roman" w:eastAsia="宋体" w:cs="Times New Roman"/>
          <w:sz w:val="24"/>
          <w:szCs w:val="24"/>
        </w:rPr>
        <w:t>．</w:t>
      </w:r>
    </w:p>
    <w:p w14:paraId="25E2895E">
      <w:pPr>
        <w:snapToGrid w:val="0"/>
        <w:spacing w:line="312" w:lineRule="auto"/>
        <w:ind w:firstLine="482" w:firstLineChars="200"/>
        <w:rPr>
          <w:rFonts w:ascii="Times New Roman" w:hAnsi="Times New Roman" w:eastAsia="宋体" w:cs="Times New Roman"/>
          <w:b/>
          <w:bCs/>
          <w:sz w:val="24"/>
          <w:szCs w:val="24"/>
        </w:rPr>
      </w:pPr>
    </w:p>
    <w:p w14:paraId="30028953">
      <w:pPr>
        <w:snapToGrid w:val="0"/>
        <w:spacing w:line="312" w:lineRule="auto"/>
        <w:ind w:firstLine="482" w:firstLineChars="200"/>
        <w:rPr>
          <w:rFonts w:ascii="Times New Roman" w:hAnsi="Times New Roman" w:eastAsia="宋体" w:cs="Times New Roman"/>
          <w:b/>
          <w:bCs/>
          <w:sz w:val="24"/>
          <w:szCs w:val="24"/>
        </w:rPr>
      </w:pPr>
      <w:r>
        <w:rPr>
          <w:rFonts w:ascii="Times New Roman" w:hAnsi="Times New Roman" w:eastAsia="宋体" w:cs="Times New Roman"/>
          <w:b/>
          <w:bCs/>
          <w:sz w:val="24"/>
          <w:szCs w:val="24"/>
        </w:rPr>
        <w:t>二、单元教学目标</w:t>
      </w:r>
    </w:p>
    <w:p w14:paraId="4E236103">
      <w:pPr>
        <w:snapToGrid w:val="0"/>
        <w:spacing w:line="312" w:lineRule="auto"/>
        <w:jc w:val="center"/>
        <w:rPr>
          <w:rFonts w:hint="eastAsia" w:ascii="Times New Roman" w:hAnsi="Times New Roman" w:eastAsia="宋体" w:cs="Times New Roman"/>
          <w:b/>
          <w:sz w:val="28"/>
          <w:szCs w:val="28"/>
        </w:rPr>
      </w:pPr>
      <w:r>
        <w:rPr>
          <w:rFonts w:ascii="Times New Roman" w:hAnsi="Times New Roman" w:eastAsia="宋体" w:cs="Times New Roman"/>
          <w:b/>
          <w:sz w:val="28"/>
          <w:szCs w:val="28"/>
        </w:rPr>
        <w:t>表2：单元教学目标</w:t>
      </w:r>
    </w:p>
    <w:p w14:paraId="7535546C">
      <w:pPr>
        <w:snapToGrid w:val="0"/>
        <w:spacing w:line="312" w:lineRule="auto"/>
        <w:jc w:val="center"/>
        <w:rPr>
          <w:rFonts w:hint="eastAsia" w:ascii="Times New Roman" w:hAnsi="Times New Roman" w:eastAsia="宋体" w:cs="Times New Roman"/>
          <w:b/>
          <w:sz w:val="28"/>
          <w:szCs w:val="28"/>
        </w:rPr>
      </w:pPr>
    </w:p>
    <w:tbl>
      <w:tblPr>
        <w:tblStyle w:val="7"/>
        <w:tblW w:w="9498" w:type="dxa"/>
        <w:tblInd w:w="-4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7"/>
        <w:gridCol w:w="2835"/>
        <w:gridCol w:w="1276"/>
        <w:gridCol w:w="2126"/>
        <w:gridCol w:w="1984"/>
      </w:tblGrid>
      <w:tr w14:paraId="76485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D8D8D8" w:themeFill="background1" w:themeFillShade="D9"/>
            <w:vAlign w:val="center"/>
          </w:tcPr>
          <w:p w14:paraId="04F1CFED">
            <w:pPr>
              <w:widowControl/>
              <w:snapToGrid w:val="0"/>
              <w:spacing w:line="312" w:lineRule="auto"/>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目标序号</w:t>
            </w:r>
          </w:p>
        </w:tc>
        <w:tc>
          <w:tcPr>
            <w:tcW w:w="2835" w:type="dxa"/>
            <w:shd w:val="clear" w:color="auto" w:fill="D8D8D8" w:themeFill="background1" w:themeFillShade="D9"/>
            <w:noWrap/>
            <w:vAlign w:val="center"/>
          </w:tcPr>
          <w:p w14:paraId="585F03BE">
            <w:pPr>
              <w:widowControl/>
              <w:snapToGrid w:val="0"/>
              <w:spacing w:line="312" w:lineRule="auto"/>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目标描述</w:t>
            </w:r>
          </w:p>
        </w:tc>
        <w:tc>
          <w:tcPr>
            <w:tcW w:w="1276" w:type="dxa"/>
            <w:shd w:val="clear" w:color="auto" w:fill="D8D8D8" w:themeFill="background1" w:themeFillShade="D9"/>
            <w:vAlign w:val="center"/>
          </w:tcPr>
          <w:p w14:paraId="381B9B2C">
            <w:pPr>
              <w:widowControl/>
              <w:snapToGrid w:val="0"/>
              <w:spacing w:line="312" w:lineRule="auto"/>
              <w:jc w:val="center"/>
              <w:rPr>
                <w:rFonts w:ascii="Times New Roman" w:hAnsi="Times New Roman" w:eastAsia="宋体" w:cs="Times New Roman"/>
                <w:color w:val="000000"/>
                <w:kern w:val="0"/>
                <w:szCs w:val="21"/>
              </w:rPr>
            </w:pPr>
            <w:r>
              <w:rPr>
                <w:rFonts w:ascii="Times New Roman" w:hAnsi="Times New Roman" w:eastAsia="宋体" w:cs="Times New Roman"/>
                <w:color w:val="000000"/>
                <w:kern w:val="0"/>
                <w:szCs w:val="21"/>
              </w:rPr>
              <w:t>学习水平</w:t>
            </w:r>
          </w:p>
        </w:tc>
        <w:tc>
          <w:tcPr>
            <w:tcW w:w="2126" w:type="dxa"/>
            <w:shd w:val="clear" w:color="auto" w:fill="D8D8D8" w:themeFill="background1" w:themeFillShade="D9"/>
            <w:noWrap/>
            <w:vAlign w:val="center"/>
          </w:tcPr>
          <w:p w14:paraId="2F9B0416">
            <w:pPr>
              <w:widowControl/>
              <w:snapToGrid w:val="0"/>
              <w:spacing w:line="312"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对应学习要点</w:t>
            </w:r>
          </w:p>
          <w:p w14:paraId="65E92EA8">
            <w:pPr>
              <w:widowControl/>
              <w:snapToGrid w:val="0"/>
              <w:spacing w:line="312"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（可多个）</w:t>
            </w:r>
          </w:p>
        </w:tc>
        <w:tc>
          <w:tcPr>
            <w:tcW w:w="1984" w:type="dxa"/>
            <w:shd w:val="clear" w:color="auto" w:fill="D8D8D8" w:themeFill="background1" w:themeFillShade="D9"/>
            <w:noWrap/>
            <w:vAlign w:val="center"/>
          </w:tcPr>
          <w:p w14:paraId="5A8F4121">
            <w:pPr>
              <w:widowControl/>
              <w:snapToGrid w:val="0"/>
              <w:spacing w:line="312"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对应学科核心素养</w:t>
            </w:r>
          </w:p>
          <w:p w14:paraId="3698C720">
            <w:pPr>
              <w:widowControl/>
              <w:snapToGrid w:val="0"/>
              <w:spacing w:line="312" w:lineRule="auto"/>
              <w:jc w:val="center"/>
              <w:rPr>
                <w:rFonts w:ascii="Times New Roman" w:hAnsi="Times New Roman" w:eastAsia="宋体" w:cs="Times New Roman"/>
                <w:kern w:val="0"/>
                <w:szCs w:val="21"/>
              </w:rPr>
            </w:pPr>
            <w:r>
              <w:rPr>
                <w:rFonts w:ascii="Times New Roman" w:hAnsi="Times New Roman" w:eastAsia="宋体" w:cs="Times New Roman"/>
                <w:kern w:val="0"/>
                <w:szCs w:val="21"/>
              </w:rPr>
              <w:t>（可多个）</w:t>
            </w:r>
          </w:p>
        </w:tc>
      </w:tr>
      <w:tr w14:paraId="4D332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14:paraId="025A5383">
            <w:pPr>
              <w:widowControl/>
              <w:snapToGrid w:val="0"/>
              <w:spacing w:line="312"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UN2001</w:t>
            </w:r>
          </w:p>
        </w:tc>
        <w:tc>
          <w:tcPr>
            <w:tcW w:w="2835" w:type="dxa"/>
            <w:shd w:val="clear" w:color="auto" w:fill="E2EFD9" w:themeFill="accent6" w:themeFillTint="33"/>
            <w:noWrap/>
            <w:vAlign w:val="center"/>
          </w:tcPr>
          <w:p w14:paraId="774B0F17">
            <w:pPr>
              <w:widowControl/>
              <w:snapToGrid w:val="0"/>
              <w:spacing w:line="312" w:lineRule="auto"/>
              <w:jc w:val="left"/>
              <w:rPr>
                <w:rStyle w:val="11"/>
              </w:rPr>
            </w:pPr>
            <w:r>
              <w:rPr>
                <w:rFonts w:hint="eastAsia" w:ascii="Times New Roman" w:hAnsi="Times New Roman" w:eastAsia="宋体" w:cs="Times New Roman"/>
                <w:color w:val="000000"/>
                <w:szCs w:val="21"/>
              </w:rPr>
              <w:t>通过观察散点图中数据的相关性，从中引出相关系数概念，</w:t>
            </w:r>
            <w:r>
              <w:rPr>
                <w:rFonts w:ascii="Times New Roman" w:hAnsi="Times New Roman" w:eastAsia="宋体" w:cs="Times New Roman"/>
                <w:color w:val="000000"/>
                <w:szCs w:val="21"/>
              </w:rPr>
              <w:t>了解样本相关系数的统计含义，了解样本相关系数与标准化数据向量夹角的关系．</w:t>
            </w:r>
          </w:p>
        </w:tc>
        <w:tc>
          <w:tcPr>
            <w:tcW w:w="1276" w:type="dxa"/>
            <w:shd w:val="clear" w:color="auto" w:fill="E2EFD9" w:themeFill="accent6" w:themeFillTint="33"/>
            <w:vAlign w:val="center"/>
          </w:tcPr>
          <w:p w14:paraId="065FF4FB">
            <w:pPr>
              <w:widowControl/>
              <w:snapToGrid w:val="0"/>
              <w:spacing w:line="312"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L0</w:t>
            </w:r>
            <w:r>
              <w:rPr>
                <w:rFonts w:hint="eastAsia" w:ascii="Times New Roman" w:hAnsi="Times New Roman" w:eastAsia="宋体" w:cs="Times New Roman"/>
                <w:color w:val="000000"/>
                <w:szCs w:val="21"/>
              </w:rPr>
              <w:t>2</w:t>
            </w:r>
          </w:p>
        </w:tc>
        <w:tc>
          <w:tcPr>
            <w:tcW w:w="2126" w:type="dxa"/>
            <w:shd w:val="clear" w:color="auto" w:fill="E2EFD9" w:themeFill="accent6" w:themeFillTint="33"/>
            <w:noWrap/>
            <w:vAlign w:val="center"/>
          </w:tcPr>
          <w:p w14:paraId="26269234">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成对数据的概念、相关分析的概念、成对数据的相关分析、相关系数的概念、相关系数的公式</w:t>
            </w:r>
          </w:p>
        </w:tc>
        <w:tc>
          <w:tcPr>
            <w:tcW w:w="1984" w:type="dxa"/>
            <w:shd w:val="clear" w:color="auto" w:fill="E2EFD9" w:themeFill="accent6" w:themeFillTint="33"/>
            <w:noWrap/>
            <w:vAlign w:val="center"/>
          </w:tcPr>
          <w:p w14:paraId="039B96BF">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SXL06</w:t>
            </w:r>
            <w:r>
              <w:rPr>
                <w:rFonts w:ascii="Times New Roman" w:hAnsi="Times New Roman" w:eastAsia="宋体" w:cs="Times New Roman"/>
                <w:color w:val="000000"/>
                <w:szCs w:val="21"/>
              </w:rPr>
              <w:t>、</w:t>
            </w:r>
            <w:r>
              <w:rPr>
                <w:rFonts w:ascii="Times New Roman" w:hAnsi="Times New Roman" w:eastAsia="宋体" w:cs="Times New Roman"/>
                <w:szCs w:val="21"/>
              </w:rPr>
              <w:t>SXL04</w:t>
            </w:r>
            <w:r>
              <w:rPr>
                <w:rFonts w:ascii="Times New Roman" w:hAnsi="Times New Roman" w:eastAsia="宋体" w:cs="Times New Roman"/>
                <w:color w:val="000000"/>
                <w:szCs w:val="21"/>
              </w:rPr>
              <w:t>、</w:t>
            </w:r>
            <w:r>
              <w:rPr>
                <w:rFonts w:ascii="Times New Roman" w:hAnsi="Times New Roman" w:eastAsia="宋体" w:cs="Times New Roman"/>
                <w:szCs w:val="21"/>
              </w:rPr>
              <w:t>SXL02</w:t>
            </w:r>
          </w:p>
        </w:tc>
      </w:tr>
      <w:tr w14:paraId="0982A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14:paraId="7FF2ED8A">
            <w:pPr>
              <w:widowControl/>
              <w:snapToGrid w:val="0"/>
              <w:spacing w:line="312"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UN200</w:t>
            </w:r>
            <w:r>
              <w:rPr>
                <w:rFonts w:hint="eastAsia" w:ascii="Times New Roman" w:hAnsi="Times New Roman" w:eastAsia="宋体" w:cs="Times New Roman"/>
                <w:color w:val="000000"/>
                <w:szCs w:val="21"/>
              </w:rPr>
              <w:t>2</w:t>
            </w:r>
          </w:p>
        </w:tc>
        <w:tc>
          <w:tcPr>
            <w:tcW w:w="2835" w:type="dxa"/>
            <w:shd w:val="clear" w:color="auto" w:fill="E2EFD9" w:themeFill="accent6" w:themeFillTint="33"/>
            <w:noWrap/>
            <w:vAlign w:val="center"/>
          </w:tcPr>
          <w:p w14:paraId="5227A42A">
            <w:pPr>
              <w:widowControl/>
              <w:snapToGrid w:val="0"/>
              <w:spacing w:line="312" w:lineRule="auto"/>
              <w:jc w:val="left"/>
              <w:rPr>
                <w:rFonts w:ascii="Times New Roman" w:hAnsi="Times New Roman" w:eastAsia="宋体" w:cs="Times New Roman"/>
                <w:color w:val="000000"/>
                <w:szCs w:val="21"/>
              </w:rPr>
            </w:pPr>
            <w:r>
              <w:rPr>
                <w:rFonts w:hint="eastAsia" w:ascii="Times New Roman" w:hAnsi="Times New Roman" w:eastAsia="宋体" w:cs="Times New Roman"/>
                <w:color w:val="000000"/>
                <w:szCs w:val="21"/>
              </w:rPr>
              <w:t>知道相关系数是描述两个变量之间线性关系的方向和程度，能</w:t>
            </w:r>
            <w:r>
              <w:rPr>
                <w:rFonts w:ascii="Times New Roman" w:hAnsi="Times New Roman" w:eastAsia="宋体" w:cs="Times New Roman"/>
                <w:color w:val="000000"/>
                <w:szCs w:val="21"/>
              </w:rPr>
              <w:t>通过相关系数比较多组成对数据的相关性．</w:t>
            </w:r>
          </w:p>
        </w:tc>
        <w:tc>
          <w:tcPr>
            <w:tcW w:w="1276" w:type="dxa"/>
            <w:shd w:val="clear" w:color="auto" w:fill="E2EFD9" w:themeFill="accent6" w:themeFillTint="33"/>
            <w:vAlign w:val="center"/>
          </w:tcPr>
          <w:p w14:paraId="1B98F893">
            <w:pPr>
              <w:widowControl/>
              <w:snapToGrid w:val="0"/>
              <w:spacing w:line="312"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L03</w:t>
            </w:r>
          </w:p>
        </w:tc>
        <w:tc>
          <w:tcPr>
            <w:tcW w:w="2126" w:type="dxa"/>
            <w:shd w:val="clear" w:color="auto" w:fill="E2EFD9" w:themeFill="accent6" w:themeFillTint="33"/>
            <w:noWrap/>
            <w:vAlign w:val="center"/>
          </w:tcPr>
          <w:p w14:paraId="6FE8DA1C">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相关系数分析</w:t>
            </w:r>
          </w:p>
        </w:tc>
        <w:tc>
          <w:tcPr>
            <w:tcW w:w="1984" w:type="dxa"/>
            <w:shd w:val="clear" w:color="auto" w:fill="E2EFD9" w:themeFill="accent6" w:themeFillTint="33"/>
            <w:noWrap/>
            <w:vAlign w:val="center"/>
          </w:tcPr>
          <w:p w14:paraId="45F0F27B">
            <w:pPr>
              <w:widowControl/>
              <w:snapToGrid w:val="0"/>
              <w:spacing w:line="312" w:lineRule="auto"/>
              <w:jc w:val="left"/>
              <w:rPr>
                <w:rFonts w:ascii="Times New Roman" w:hAnsi="Times New Roman" w:eastAsia="宋体" w:cs="Times New Roman"/>
                <w:szCs w:val="21"/>
              </w:rPr>
            </w:pPr>
            <w:r>
              <w:rPr>
                <w:rFonts w:ascii="Times New Roman" w:hAnsi="Times New Roman" w:eastAsia="宋体" w:cs="Times New Roman"/>
                <w:szCs w:val="21"/>
              </w:rPr>
              <w:t>SXL06</w:t>
            </w:r>
            <w:r>
              <w:rPr>
                <w:rFonts w:ascii="Times New Roman" w:hAnsi="Times New Roman" w:eastAsia="宋体" w:cs="Times New Roman"/>
                <w:color w:val="000000"/>
                <w:szCs w:val="21"/>
              </w:rPr>
              <w:t>、</w:t>
            </w:r>
            <w:r>
              <w:rPr>
                <w:rFonts w:ascii="Times New Roman" w:hAnsi="Times New Roman" w:eastAsia="宋体" w:cs="Times New Roman"/>
                <w:szCs w:val="21"/>
              </w:rPr>
              <w:t>SXL02</w:t>
            </w:r>
          </w:p>
        </w:tc>
      </w:tr>
      <w:tr w14:paraId="2E36DC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14:paraId="2ACB58E0">
            <w:pPr>
              <w:widowControl/>
              <w:snapToGrid w:val="0"/>
              <w:spacing w:line="312"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UN2003</w:t>
            </w:r>
          </w:p>
        </w:tc>
        <w:tc>
          <w:tcPr>
            <w:tcW w:w="2835" w:type="dxa"/>
            <w:shd w:val="clear" w:color="auto" w:fill="E2EFD9" w:themeFill="accent6" w:themeFillTint="33"/>
            <w:noWrap/>
            <w:vAlign w:val="center"/>
          </w:tcPr>
          <w:p w14:paraId="5153F550">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了解一元线性回归模型的含义，了解模型参数的统计意义，了解最小二乘原理，掌握一元线性回归模型参数的最小二乘估计方法，会使用相关的统计软件．</w:t>
            </w:r>
          </w:p>
        </w:tc>
        <w:tc>
          <w:tcPr>
            <w:tcW w:w="1276" w:type="dxa"/>
            <w:shd w:val="clear" w:color="auto" w:fill="E2EFD9" w:themeFill="accent6" w:themeFillTint="33"/>
            <w:vAlign w:val="center"/>
          </w:tcPr>
          <w:p w14:paraId="0E0BB0D1">
            <w:pPr>
              <w:widowControl/>
              <w:snapToGrid w:val="0"/>
              <w:spacing w:line="312"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L03</w:t>
            </w:r>
          </w:p>
        </w:tc>
        <w:tc>
          <w:tcPr>
            <w:tcW w:w="2126" w:type="dxa"/>
            <w:shd w:val="clear" w:color="auto" w:fill="E2EFD9" w:themeFill="accent6" w:themeFillTint="33"/>
            <w:noWrap/>
            <w:vAlign w:val="center"/>
          </w:tcPr>
          <w:p w14:paraId="3C644808">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一元线性回归的相关概念、最小二乘法</w:t>
            </w:r>
          </w:p>
        </w:tc>
        <w:tc>
          <w:tcPr>
            <w:tcW w:w="1984" w:type="dxa"/>
            <w:shd w:val="clear" w:color="auto" w:fill="E2EFD9" w:themeFill="accent6" w:themeFillTint="33"/>
            <w:noWrap/>
            <w:vAlign w:val="center"/>
          </w:tcPr>
          <w:p w14:paraId="748F8C06">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SXL06</w:t>
            </w:r>
          </w:p>
        </w:tc>
      </w:tr>
      <w:tr w14:paraId="295A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14:paraId="295FFB44">
            <w:pPr>
              <w:widowControl/>
              <w:snapToGrid w:val="0"/>
              <w:spacing w:line="312"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UN2004</w:t>
            </w:r>
          </w:p>
        </w:tc>
        <w:tc>
          <w:tcPr>
            <w:tcW w:w="2835" w:type="dxa"/>
            <w:shd w:val="clear" w:color="auto" w:fill="E2EFD9" w:themeFill="accent6" w:themeFillTint="33"/>
            <w:noWrap/>
            <w:vAlign w:val="center"/>
          </w:tcPr>
          <w:p w14:paraId="03FB0DF1">
            <w:pPr>
              <w:widowControl/>
              <w:snapToGrid w:val="0"/>
              <w:spacing w:line="312" w:lineRule="auto"/>
              <w:jc w:val="left"/>
              <w:rPr>
                <w:rFonts w:ascii="Times New Roman" w:hAnsi="Times New Roman" w:eastAsia="宋体" w:cs="Times New Roman"/>
                <w:color w:val="000000"/>
                <w:szCs w:val="21"/>
              </w:rPr>
            </w:pPr>
            <w:r>
              <w:rPr>
                <w:rFonts w:hint="eastAsia" w:ascii="Times New Roman" w:hAnsi="Times New Roman" w:eastAsia="宋体" w:cs="Times New Roman"/>
                <w:szCs w:val="21"/>
              </w:rPr>
              <w:t>针对</w:t>
            </w:r>
            <w:r>
              <w:rPr>
                <w:rFonts w:ascii="Times New Roman" w:hAnsi="Times New Roman" w:eastAsia="宋体" w:cs="Times New Roman"/>
                <w:szCs w:val="21"/>
              </w:rPr>
              <w:t>实际</w:t>
            </w:r>
            <w:r>
              <w:rPr>
                <w:rFonts w:ascii="Times New Roman" w:hAnsi="Times New Roman" w:eastAsia="宋体" w:cs="Times New Roman"/>
                <w:color w:val="000000"/>
                <w:szCs w:val="21"/>
              </w:rPr>
              <w:t>问题，会用一元线性回归模型进行预测．</w:t>
            </w:r>
          </w:p>
        </w:tc>
        <w:tc>
          <w:tcPr>
            <w:tcW w:w="1276" w:type="dxa"/>
            <w:shd w:val="clear" w:color="auto" w:fill="E2EFD9" w:themeFill="accent6" w:themeFillTint="33"/>
            <w:vAlign w:val="center"/>
          </w:tcPr>
          <w:p w14:paraId="3C48FE2C">
            <w:pPr>
              <w:widowControl/>
              <w:snapToGrid w:val="0"/>
              <w:spacing w:line="312"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L03</w:t>
            </w:r>
          </w:p>
        </w:tc>
        <w:tc>
          <w:tcPr>
            <w:tcW w:w="2126" w:type="dxa"/>
            <w:shd w:val="clear" w:color="auto" w:fill="E2EFD9" w:themeFill="accent6" w:themeFillTint="33"/>
            <w:noWrap/>
            <w:vAlign w:val="center"/>
          </w:tcPr>
          <w:p w14:paraId="682222DD">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建立一元线性回归模型、回归分析</w:t>
            </w:r>
          </w:p>
        </w:tc>
        <w:tc>
          <w:tcPr>
            <w:tcW w:w="1984" w:type="dxa"/>
            <w:shd w:val="clear" w:color="auto" w:fill="E2EFD9" w:themeFill="accent6" w:themeFillTint="33"/>
            <w:noWrap/>
            <w:vAlign w:val="center"/>
          </w:tcPr>
          <w:p w14:paraId="40938016">
            <w:pPr>
              <w:widowControl/>
              <w:snapToGrid w:val="0"/>
              <w:spacing w:line="312" w:lineRule="auto"/>
              <w:jc w:val="left"/>
              <w:rPr>
                <w:rFonts w:ascii="Times New Roman" w:hAnsi="Times New Roman" w:eastAsia="宋体" w:cs="Times New Roman"/>
                <w:szCs w:val="21"/>
              </w:rPr>
            </w:pPr>
            <w:r>
              <w:rPr>
                <w:rFonts w:ascii="Times New Roman" w:hAnsi="Times New Roman" w:eastAsia="宋体" w:cs="Times New Roman"/>
                <w:szCs w:val="21"/>
              </w:rPr>
              <w:t>SXL06</w:t>
            </w:r>
          </w:p>
        </w:tc>
      </w:tr>
      <w:tr w14:paraId="64ADE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14:paraId="04936B4F">
            <w:pPr>
              <w:widowControl/>
              <w:snapToGrid w:val="0"/>
              <w:spacing w:line="312"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UN2005</w:t>
            </w:r>
          </w:p>
        </w:tc>
        <w:tc>
          <w:tcPr>
            <w:tcW w:w="2835" w:type="dxa"/>
            <w:shd w:val="clear" w:color="auto" w:fill="E2EFD9" w:themeFill="accent6" w:themeFillTint="33"/>
            <w:noWrap/>
            <w:vAlign w:val="center"/>
          </w:tcPr>
          <w:p w14:paraId="0E19AA31">
            <w:pPr>
              <w:pStyle w:val="2"/>
            </w:pPr>
            <w:r>
              <w:rPr>
                <w:rFonts w:ascii="Times New Roman" w:hAnsi="Times New Roman" w:eastAsia="宋体" w:cs="Times New Roman"/>
                <w:color w:val="000000"/>
                <w:szCs w:val="21"/>
              </w:rPr>
              <w:t>通过实例，理解2×2列联表的统计意义．</w:t>
            </w:r>
          </w:p>
          <w:p w14:paraId="0E9D235E">
            <w:pPr>
              <w:widowControl/>
              <w:snapToGrid w:val="0"/>
              <w:spacing w:line="312" w:lineRule="auto"/>
              <w:jc w:val="left"/>
              <w:rPr>
                <w:rFonts w:ascii="Times New Roman" w:hAnsi="Times New Roman" w:eastAsia="宋体" w:cs="Times New Roman"/>
                <w:color w:val="000000"/>
                <w:szCs w:val="21"/>
              </w:rPr>
            </w:pPr>
          </w:p>
        </w:tc>
        <w:tc>
          <w:tcPr>
            <w:tcW w:w="1276" w:type="dxa"/>
            <w:shd w:val="clear" w:color="auto" w:fill="E2EFD9" w:themeFill="accent6" w:themeFillTint="33"/>
            <w:vAlign w:val="center"/>
          </w:tcPr>
          <w:p w14:paraId="7D92557E">
            <w:pPr>
              <w:widowControl/>
              <w:snapToGrid w:val="0"/>
              <w:spacing w:line="312"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L0</w:t>
            </w:r>
            <w:r>
              <w:rPr>
                <w:rFonts w:hint="eastAsia" w:ascii="Times New Roman" w:hAnsi="Times New Roman" w:eastAsia="宋体" w:cs="Times New Roman"/>
                <w:color w:val="000000"/>
                <w:szCs w:val="21"/>
              </w:rPr>
              <w:t>2</w:t>
            </w:r>
          </w:p>
        </w:tc>
        <w:tc>
          <w:tcPr>
            <w:tcW w:w="2126" w:type="dxa"/>
            <w:shd w:val="clear" w:color="auto" w:fill="E2EFD9" w:themeFill="accent6" w:themeFillTint="33"/>
            <w:noWrap/>
            <w:vAlign w:val="center"/>
          </w:tcPr>
          <w:p w14:paraId="5B4B67AE">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2×2列联表独立性检验</w:t>
            </w:r>
          </w:p>
        </w:tc>
        <w:tc>
          <w:tcPr>
            <w:tcW w:w="1984" w:type="dxa"/>
            <w:shd w:val="clear" w:color="auto" w:fill="E2EFD9" w:themeFill="accent6" w:themeFillTint="33"/>
            <w:noWrap/>
            <w:vAlign w:val="center"/>
          </w:tcPr>
          <w:p w14:paraId="52A10A1A">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szCs w:val="21"/>
              </w:rPr>
              <w:t>SXL06</w:t>
            </w:r>
            <w:r>
              <w:rPr>
                <w:rFonts w:ascii="Times New Roman" w:hAnsi="Times New Roman" w:eastAsia="宋体" w:cs="Times New Roman"/>
                <w:color w:val="000000"/>
                <w:szCs w:val="21"/>
              </w:rPr>
              <w:t>、</w:t>
            </w:r>
            <w:r>
              <w:rPr>
                <w:rFonts w:ascii="Times New Roman" w:hAnsi="Times New Roman" w:eastAsia="宋体" w:cs="Times New Roman"/>
                <w:szCs w:val="21"/>
              </w:rPr>
              <w:t>SXL02</w:t>
            </w:r>
          </w:p>
        </w:tc>
      </w:tr>
      <w:tr w14:paraId="0901D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 w:hRule="atLeast"/>
        </w:trPr>
        <w:tc>
          <w:tcPr>
            <w:tcW w:w="1277" w:type="dxa"/>
            <w:shd w:val="clear" w:color="auto" w:fill="E2EFD9" w:themeFill="accent6" w:themeFillTint="33"/>
            <w:vAlign w:val="center"/>
          </w:tcPr>
          <w:p w14:paraId="725E36E8">
            <w:pPr>
              <w:widowControl/>
              <w:snapToGrid w:val="0"/>
              <w:spacing w:line="312"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UN2006</w:t>
            </w:r>
          </w:p>
        </w:tc>
        <w:tc>
          <w:tcPr>
            <w:tcW w:w="2835" w:type="dxa"/>
            <w:shd w:val="clear" w:color="auto" w:fill="E2EFD9" w:themeFill="accent6" w:themeFillTint="33"/>
            <w:noWrap/>
            <w:vAlign w:val="center"/>
          </w:tcPr>
          <w:p w14:paraId="04D7EFA6">
            <w:pPr>
              <w:pStyle w:val="2"/>
              <w:rPr>
                <w:rFonts w:ascii="Times New Roman" w:hAnsi="Times New Roman" w:eastAsia="宋体" w:cs="Times New Roman"/>
                <w:color w:val="000000"/>
                <w:szCs w:val="21"/>
              </w:rPr>
            </w:pPr>
            <w:r>
              <w:rPr>
                <w:rFonts w:ascii="Times New Roman" w:hAnsi="Times New Roman" w:eastAsia="宋体" w:cs="Times New Roman"/>
                <w:color w:val="000000"/>
                <w:szCs w:val="21"/>
              </w:rPr>
              <w:t>了解2×2列联表独立性检验及其应用．</w:t>
            </w:r>
            <w:r>
              <w:rPr>
                <w:rFonts w:hint="eastAsia" w:ascii="Times New Roman" w:hAnsi="Times New Roman" w:eastAsia="宋体" w:cs="Times New Roman"/>
                <w:color w:val="000000"/>
                <w:szCs w:val="21"/>
              </w:rPr>
              <w:t>能通过具体例子体会假设检验的基本思想和步骤</w:t>
            </w:r>
            <w:r>
              <w:rPr>
                <w:rFonts w:ascii="Times New Roman" w:hAnsi="Times New Roman" w:eastAsia="宋体" w:cs="Times New Roman"/>
                <w:color w:val="000000"/>
                <w:szCs w:val="21"/>
              </w:rPr>
              <w:t>．</w:t>
            </w:r>
          </w:p>
        </w:tc>
        <w:tc>
          <w:tcPr>
            <w:tcW w:w="1276" w:type="dxa"/>
            <w:shd w:val="clear" w:color="auto" w:fill="E2EFD9" w:themeFill="accent6" w:themeFillTint="33"/>
            <w:vAlign w:val="center"/>
          </w:tcPr>
          <w:p w14:paraId="0CED0F51">
            <w:pPr>
              <w:widowControl/>
              <w:snapToGrid w:val="0"/>
              <w:spacing w:line="312"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L03</w:t>
            </w:r>
          </w:p>
        </w:tc>
        <w:tc>
          <w:tcPr>
            <w:tcW w:w="2126" w:type="dxa"/>
            <w:shd w:val="clear" w:color="auto" w:fill="E2EFD9" w:themeFill="accent6" w:themeFillTint="33"/>
            <w:noWrap/>
            <w:vAlign w:val="center"/>
          </w:tcPr>
          <w:p w14:paraId="3D2976F2">
            <w:pPr>
              <w:widowControl/>
              <w:snapToGrid w:val="0"/>
              <w:spacing w:line="312" w:lineRule="auto"/>
              <w:jc w:val="left"/>
              <w:rPr>
                <w:rFonts w:ascii="Times New Roman" w:hAnsi="Times New Roman" w:eastAsia="宋体" w:cs="Times New Roman"/>
                <w:color w:val="000000"/>
                <w:szCs w:val="21"/>
              </w:rPr>
            </w:pPr>
            <w:r>
              <w:rPr>
                <w:rFonts w:ascii="Times New Roman" w:hAnsi="Times New Roman" w:eastAsia="宋体" w:cs="Times New Roman"/>
                <w:color w:val="000000"/>
                <w:szCs w:val="21"/>
              </w:rPr>
              <w:t>2×2列联表独立性检验</w:t>
            </w:r>
          </w:p>
        </w:tc>
        <w:tc>
          <w:tcPr>
            <w:tcW w:w="1984" w:type="dxa"/>
            <w:shd w:val="clear" w:color="auto" w:fill="E2EFD9" w:themeFill="accent6" w:themeFillTint="33"/>
            <w:noWrap/>
            <w:vAlign w:val="center"/>
          </w:tcPr>
          <w:p w14:paraId="6B0B2C50">
            <w:pPr>
              <w:widowControl/>
              <w:snapToGrid w:val="0"/>
              <w:spacing w:line="312" w:lineRule="auto"/>
              <w:jc w:val="left"/>
              <w:rPr>
                <w:rFonts w:ascii="Times New Roman" w:hAnsi="Times New Roman" w:eastAsia="宋体" w:cs="Times New Roman"/>
                <w:szCs w:val="21"/>
              </w:rPr>
            </w:pPr>
            <w:r>
              <w:rPr>
                <w:rFonts w:ascii="Times New Roman" w:hAnsi="Times New Roman" w:eastAsia="宋体" w:cs="Times New Roman"/>
                <w:szCs w:val="21"/>
              </w:rPr>
              <w:t>SXL06</w:t>
            </w:r>
            <w:r>
              <w:rPr>
                <w:rFonts w:ascii="Times New Roman" w:hAnsi="Times New Roman" w:eastAsia="宋体" w:cs="Times New Roman"/>
                <w:color w:val="000000"/>
                <w:szCs w:val="21"/>
              </w:rPr>
              <w:t>、</w:t>
            </w:r>
            <w:r>
              <w:rPr>
                <w:rFonts w:ascii="Times New Roman" w:hAnsi="Times New Roman" w:eastAsia="宋体" w:cs="Times New Roman"/>
                <w:szCs w:val="21"/>
              </w:rPr>
              <w:t>SXL02</w:t>
            </w:r>
          </w:p>
        </w:tc>
      </w:tr>
    </w:tbl>
    <w:p w14:paraId="08A81F1F">
      <w:pPr>
        <w:snapToGrid w:val="0"/>
        <w:spacing w:line="312" w:lineRule="auto"/>
        <w:jc w:val="center"/>
        <w:rPr>
          <w:rFonts w:hint="eastAsia" w:ascii="Times New Roman" w:hAnsi="Times New Roman" w:eastAsia="宋体" w:cs="Times New Roman"/>
          <w:b/>
          <w:sz w:val="28"/>
          <w:szCs w:val="28"/>
        </w:rPr>
      </w:pPr>
    </w:p>
    <w:p w14:paraId="08D61262">
      <w:pPr>
        <w:snapToGrid w:val="0"/>
        <w:spacing w:line="312" w:lineRule="auto"/>
        <w:jc w:val="center"/>
        <w:rPr>
          <w:rFonts w:ascii="Times New Roman" w:hAnsi="Times New Roman" w:eastAsia="宋体" w:cs="Times New Roman"/>
          <w:b/>
          <w:sz w:val="28"/>
          <w:szCs w:val="28"/>
        </w:rPr>
      </w:pPr>
      <w:r>
        <w:rPr>
          <w:rFonts w:ascii="Times New Roman" w:hAnsi="Times New Roman" w:eastAsia="宋体" w:cs="Times New Roman"/>
          <w:b/>
          <w:sz w:val="28"/>
          <w:szCs w:val="28"/>
        </w:rPr>
        <w:t>表3.单元课时目标</w:t>
      </w:r>
    </w:p>
    <w:tbl>
      <w:tblPr>
        <w:tblStyle w:val="8"/>
        <w:tblW w:w="94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4"/>
        <w:gridCol w:w="1470"/>
        <w:gridCol w:w="3435"/>
        <w:gridCol w:w="1350"/>
        <w:gridCol w:w="1669"/>
      </w:tblGrid>
      <w:tr w14:paraId="09B164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534" w:type="dxa"/>
            <w:tcBorders>
              <w:bottom w:val="single" w:color="auto" w:sz="4" w:space="0"/>
            </w:tcBorders>
            <w:shd w:val="clear" w:color="auto" w:fill="E7E6E6" w:themeFill="background2"/>
            <w:vAlign w:val="center"/>
          </w:tcPr>
          <w:p w14:paraId="4937EE8E">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课时</w:t>
            </w:r>
          </w:p>
          <w:p w14:paraId="2E90F5BD">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（编码）</w:t>
            </w:r>
          </w:p>
        </w:tc>
        <w:tc>
          <w:tcPr>
            <w:tcW w:w="1470" w:type="dxa"/>
            <w:tcBorders>
              <w:bottom w:val="single" w:color="auto" w:sz="4" w:space="0"/>
            </w:tcBorders>
            <w:shd w:val="clear" w:color="auto" w:fill="E7E6E6" w:themeFill="background2"/>
            <w:vAlign w:val="center"/>
          </w:tcPr>
          <w:p w14:paraId="52AA64FA">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课题</w:t>
            </w:r>
          </w:p>
        </w:tc>
        <w:tc>
          <w:tcPr>
            <w:tcW w:w="3435" w:type="dxa"/>
            <w:tcBorders>
              <w:bottom w:val="single" w:color="auto" w:sz="4" w:space="0"/>
            </w:tcBorders>
            <w:shd w:val="clear" w:color="auto" w:fill="E7E6E6" w:themeFill="background2"/>
            <w:vAlign w:val="center"/>
          </w:tcPr>
          <w:p w14:paraId="7AAAD69F">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课时教学目标</w:t>
            </w:r>
          </w:p>
        </w:tc>
        <w:tc>
          <w:tcPr>
            <w:tcW w:w="1350" w:type="dxa"/>
            <w:tcBorders>
              <w:bottom w:val="single" w:color="auto" w:sz="4" w:space="0"/>
            </w:tcBorders>
            <w:shd w:val="clear" w:color="auto" w:fill="E7E6E6" w:themeFill="background2"/>
            <w:vAlign w:val="center"/>
          </w:tcPr>
          <w:p w14:paraId="7FA24CEF">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学习水平</w:t>
            </w:r>
          </w:p>
        </w:tc>
        <w:tc>
          <w:tcPr>
            <w:tcW w:w="1669" w:type="dxa"/>
            <w:tcBorders>
              <w:bottom w:val="single" w:color="auto" w:sz="4" w:space="0"/>
            </w:tcBorders>
            <w:shd w:val="clear" w:color="auto" w:fill="E7E6E6" w:themeFill="background2"/>
            <w:vAlign w:val="center"/>
          </w:tcPr>
          <w:p w14:paraId="3F137BD1">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对应的单元教学目标序号</w:t>
            </w:r>
          </w:p>
          <w:p w14:paraId="79BADD1E">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 w:val="18"/>
                <w:szCs w:val="18"/>
              </w:rPr>
              <w:t>（可多个）</w:t>
            </w:r>
          </w:p>
        </w:tc>
      </w:tr>
      <w:tr w14:paraId="000FF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34" w:type="dxa"/>
            <w:vMerge w:val="restart"/>
            <w:shd w:val="clear" w:color="auto" w:fill="E2EFD9" w:themeFill="accent6" w:themeFillTint="33"/>
            <w:vAlign w:val="center"/>
          </w:tcPr>
          <w:p w14:paraId="5B523755">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第1课时</w:t>
            </w:r>
          </w:p>
          <w:p w14:paraId="5C67BDEA">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（UN20KS01）</w:t>
            </w:r>
          </w:p>
        </w:tc>
        <w:tc>
          <w:tcPr>
            <w:tcW w:w="1470" w:type="dxa"/>
            <w:vMerge w:val="restart"/>
            <w:shd w:val="clear" w:color="auto" w:fill="E2EFD9" w:themeFill="accent6" w:themeFillTint="33"/>
            <w:vAlign w:val="center"/>
          </w:tcPr>
          <w:p w14:paraId="3C52566C">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成对数据的相关分析（1）</w:t>
            </w:r>
          </w:p>
        </w:tc>
        <w:tc>
          <w:tcPr>
            <w:tcW w:w="3435" w:type="dxa"/>
            <w:shd w:val="clear" w:color="auto" w:fill="E2EFD9" w:themeFill="accent6" w:themeFillTint="33"/>
            <w:vAlign w:val="center"/>
          </w:tcPr>
          <w:p w14:paraId="30B58412">
            <w:pPr>
              <w:snapToGrid w:val="0"/>
              <w:spacing w:line="312" w:lineRule="auto"/>
              <w:rPr>
                <w:rFonts w:ascii="Times New Roman" w:hAnsi="Times New Roman" w:eastAsia="宋体" w:cs="Times New Roman"/>
                <w:szCs w:val="21"/>
              </w:rPr>
            </w:pPr>
            <w:r>
              <w:rPr>
                <w:rFonts w:hint="eastAsia" w:ascii="Times New Roman" w:hAnsi="Times New Roman" w:eastAsia="宋体" w:cs="Times New Roman"/>
                <w:szCs w:val="21"/>
              </w:rPr>
              <w:t>1.</w:t>
            </w:r>
            <w:r>
              <w:rPr>
                <w:rFonts w:ascii="Times New Roman" w:hAnsi="Times New Roman" w:eastAsia="宋体" w:cs="Times New Roman"/>
                <w:szCs w:val="21"/>
              </w:rPr>
              <w:t xml:space="preserve"> </w:t>
            </w:r>
            <w:r>
              <w:rPr>
                <w:rFonts w:hint="eastAsia" w:ascii="Times New Roman" w:hAnsi="Times New Roman" w:eastAsia="宋体" w:cs="Times New Roman"/>
                <w:szCs w:val="21"/>
              </w:rPr>
              <w:t>通过具体案例，理解统计活动中常常需要研究成对数据的相关性，并理解两个随机变量的相关性可以通过成对样本数据进行分析.</w:t>
            </w:r>
          </w:p>
        </w:tc>
        <w:tc>
          <w:tcPr>
            <w:tcW w:w="1350" w:type="dxa"/>
            <w:shd w:val="clear" w:color="auto" w:fill="E2EFD9" w:themeFill="accent6" w:themeFillTint="33"/>
            <w:vAlign w:val="center"/>
          </w:tcPr>
          <w:p w14:paraId="34A99199">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L01</w:t>
            </w:r>
          </w:p>
        </w:tc>
        <w:tc>
          <w:tcPr>
            <w:tcW w:w="1669" w:type="dxa"/>
            <w:shd w:val="clear" w:color="auto" w:fill="E2EFD9" w:themeFill="accent6" w:themeFillTint="33"/>
            <w:vAlign w:val="center"/>
          </w:tcPr>
          <w:p w14:paraId="7AC0F3C9">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UN2001</w:t>
            </w:r>
          </w:p>
        </w:tc>
      </w:tr>
      <w:tr w14:paraId="124035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34" w:type="dxa"/>
            <w:vMerge w:val="continue"/>
            <w:shd w:val="clear" w:color="auto" w:fill="E2EFD9" w:themeFill="accent6" w:themeFillTint="33"/>
            <w:vAlign w:val="center"/>
          </w:tcPr>
          <w:p w14:paraId="0A2D737D">
            <w:pPr>
              <w:snapToGrid w:val="0"/>
              <w:spacing w:line="312" w:lineRule="auto"/>
              <w:jc w:val="center"/>
              <w:rPr>
                <w:rFonts w:ascii="Times New Roman" w:hAnsi="Times New Roman" w:eastAsia="宋体" w:cs="Times New Roman"/>
                <w:szCs w:val="21"/>
              </w:rPr>
            </w:pPr>
          </w:p>
        </w:tc>
        <w:tc>
          <w:tcPr>
            <w:tcW w:w="1470" w:type="dxa"/>
            <w:vMerge w:val="continue"/>
            <w:shd w:val="clear" w:color="auto" w:fill="E2EFD9" w:themeFill="accent6" w:themeFillTint="33"/>
            <w:vAlign w:val="center"/>
          </w:tcPr>
          <w:p w14:paraId="486FCDD1">
            <w:pPr>
              <w:snapToGrid w:val="0"/>
              <w:spacing w:line="312" w:lineRule="auto"/>
              <w:jc w:val="center"/>
              <w:rPr>
                <w:rFonts w:ascii="Times New Roman" w:hAnsi="Times New Roman" w:eastAsia="宋体" w:cs="Times New Roman"/>
                <w:szCs w:val="21"/>
              </w:rPr>
            </w:pPr>
          </w:p>
        </w:tc>
        <w:tc>
          <w:tcPr>
            <w:tcW w:w="3435" w:type="dxa"/>
            <w:shd w:val="clear" w:color="auto" w:fill="E2EFD9" w:themeFill="accent6" w:themeFillTint="33"/>
            <w:vAlign w:val="center"/>
          </w:tcPr>
          <w:p w14:paraId="286D0199">
            <w:pPr>
              <w:snapToGrid w:val="0"/>
              <w:spacing w:line="312" w:lineRule="auto"/>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w:t>
            </w:r>
            <w:r>
              <w:rPr>
                <w:rFonts w:ascii="Times New Roman" w:hAnsi="Times New Roman" w:eastAsia="宋体" w:cs="Times New Roman"/>
                <w:szCs w:val="21"/>
              </w:rPr>
              <w:t xml:space="preserve"> </w:t>
            </w:r>
            <w:r>
              <w:rPr>
                <w:rFonts w:hint="eastAsia" w:ascii="Times New Roman" w:hAnsi="Times New Roman" w:eastAsia="宋体" w:cs="Times New Roman"/>
                <w:szCs w:val="21"/>
              </w:rPr>
              <w:t>通过具体案例，理解散点图是描述相关关系的直观工具，并学会绘制散点图，发展直观想象素养.</w:t>
            </w:r>
          </w:p>
        </w:tc>
        <w:tc>
          <w:tcPr>
            <w:tcW w:w="1350" w:type="dxa"/>
            <w:shd w:val="clear" w:color="auto" w:fill="E2EFD9" w:themeFill="accent6" w:themeFillTint="33"/>
            <w:vAlign w:val="center"/>
          </w:tcPr>
          <w:p w14:paraId="4635AAAE">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L02</w:t>
            </w:r>
          </w:p>
        </w:tc>
        <w:tc>
          <w:tcPr>
            <w:tcW w:w="1669" w:type="dxa"/>
            <w:shd w:val="clear" w:color="auto" w:fill="E2EFD9" w:themeFill="accent6" w:themeFillTint="33"/>
            <w:vAlign w:val="center"/>
          </w:tcPr>
          <w:p w14:paraId="64F229DF">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UN200</w:t>
            </w:r>
            <w:r>
              <w:rPr>
                <w:rFonts w:hint="eastAsia" w:ascii="Times New Roman" w:hAnsi="Times New Roman" w:eastAsia="宋体" w:cs="Times New Roman"/>
                <w:color w:val="000000"/>
                <w:szCs w:val="21"/>
              </w:rPr>
              <w:t>1</w:t>
            </w:r>
          </w:p>
        </w:tc>
      </w:tr>
      <w:tr w14:paraId="49AAC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534" w:type="dxa"/>
            <w:vMerge w:val="continue"/>
            <w:shd w:val="clear" w:color="auto" w:fill="E2EFD9" w:themeFill="accent6" w:themeFillTint="33"/>
            <w:vAlign w:val="center"/>
          </w:tcPr>
          <w:p w14:paraId="2D605E83">
            <w:pPr>
              <w:snapToGrid w:val="0"/>
              <w:spacing w:line="312" w:lineRule="auto"/>
              <w:jc w:val="center"/>
              <w:rPr>
                <w:rFonts w:ascii="Times New Roman" w:hAnsi="Times New Roman" w:eastAsia="宋体" w:cs="Times New Roman"/>
                <w:szCs w:val="21"/>
              </w:rPr>
            </w:pPr>
          </w:p>
        </w:tc>
        <w:tc>
          <w:tcPr>
            <w:tcW w:w="1470" w:type="dxa"/>
            <w:vMerge w:val="continue"/>
            <w:shd w:val="clear" w:color="auto" w:fill="E2EFD9" w:themeFill="accent6" w:themeFillTint="33"/>
            <w:vAlign w:val="center"/>
          </w:tcPr>
          <w:p w14:paraId="5E453BAB">
            <w:pPr>
              <w:snapToGrid w:val="0"/>
              <w:spacing w:line="312" w:lineRule="auto"/>
              <w:jc w:val="center"/>
              <w:rPr>
                <w:rFonts w:ascii="Times New Roman" w:hAnsi="Times New Roman" w:eastAsia="宋体" w:cs="Times New Roman"/>
                <w:szCs w:val="21"/>
              </w:rPr>
            </w:pPr>
          </w:p>
        </w:tc>
        <w:tc>
          <w:tcPr>
            <w:tcW w:w="3435" w:type="dxa"/>
            <w:shd w:val="clear" w:color="auto" w:fill="E2EFD9" w:themeFill="accent6" w:themeFillTint="33"/>
            <w:vAlign w:val="center"/>
          </w:tcPr>
          <w:p w14:paraId="0C0950F3">
            <w:pPr>
              <w:snapToGrid w:val="0"/>
              <w:spacing w:line="312" w:lineRule="auto"/>
              <w:rPr>
                <w:rFonts w:ascii="Times New Roman" w:hAnsi="Times New Roman" w:eastAsia="宋体" w:cs="Times New Roman"/>
                <w:szCs w:val="21"/>
              </w:rPr>
            </w:pPr>
            <w:r>
              <w:rPr>
                <w:rFonts w:hint="eastAsia" w:ascii="Times New Roman" w:hAnsi="Times New Roman" w:eastAsia="宋体" w:cs="Times New Roman"/>
                <w:szCs w:val="21"/>
              </w:rPr>
              <w:t>3</w:t>
            </w:r>
            <w:r>
              <w:rPr>
                <w:rFonts w:ascii="Times New Roman" w:hAnsi="Times New Roman" w:eastAsia="宋体" w:cs="Times New Roman"/>
                <w:szCs w:val="21"/>
              </w:rPr>
              <w:t xml:space="preserve">. </w:t>
            </w:r>
            <w:r>
              <w:rPr>
                <w:rFonts w:hint="eastAsia" w:ascii="Times New Roman" w:hAnsi="Times New Roman" w:eastAsia="宋体" w:cs="Times New Roman"/>
                <w:szCs w:val="21"/>
              </w:rPr>
              <w:t>通过具体案例，掌握相关分析，学会通过散点图直观观察两个变量之间是否具有线性相关关系，发展数据分析和逻辑推理素养.</w:t>
            </w:r>
          </w:p>
        </w:tc>
        <w:tc>
          <w:tcPr>
            <w:tcW w:w="1350" w:type="dxa"/>
            <w:shd w:val="clear" w:color="auto" w:fill="E2EFD9" w:themeFill="accent6" w:themeFillTint="33"/>
            <w:vAlign w:val="center"/>
          </w:tcPr>
          <w:p w14:paraId="5AAE583F">
            <w:pPr>
              <w:snapToGrid w:val="0"/>
              <w:spacing w:line="312" w:lineRule="auto"/>
              <w:jc w:val="center"/>
              <w:rPr>
                <w:rFonts w:ascii="Times New Roman" w:hAnsi="Times New Roman" w:eastAsia="宋体" w:cs="Times New Roman"/>
                <w:szCs w:val="21"/>
              </w:rPr>
            </w:pPr>
            <w:r>
              <w:rPr>
                <w:rFonts w:hint="eastAsia" w:ascii="Times New Roman" w:hAnsi="Times New Roman" w:eastAsia="宋体" w:cs="Times New Roman"/>
                <w:szCs w:val="21"/>
              </w:rPr>
              <w:t>L03</w:t>
            </w:r>
          </w:p>
        </w:tc>
        <w:tc>
          <w:tcPr>
            <w:tcW w:w="1669" w:type="dxa"/>
            <w:shd w:val="clear" w:color="auto" w:fill="E2EFD9" w:themeFill="accent6" w:themeFillTint="33"/>
            <w:vAlign w:val="center"/>
          </w:tcPr>
          <w:p w14:paraId="0FFD2499">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UN200</w:t>
            </w:r>
            <w:r>
              <w:rPr>
                <w:rFonts w:hint="eastAsia" w:ascii="Times New Roman" w:hAnsi="Times New Roman" w:eastAsia="宋体" w:cs="Times New Roman"/>
                <w:color w:val="000000"/>
                <w:szCs w:val="21"/>
              </w:rPr>
              <w:t>1</w:t>
            </w:r>
          </w:p>
        </w:tc>
      </w:tr>
      <w:tr w14:paraId="71B18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34" w:type="dxa"/>
            <w:vMerge w:val="restart"/>
            <w:shd w:val="clear" w:color="auto" w:fill="E2EFD9" w:themeFill="accent6" w:themeFillTint="33"/>
            <w:vAlign w:val="center"/>
          </w:tcPr>
          <w:p w14:paraId="4C3182E7">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第2课时</w:t>
            </w:r>
          </w:p>
          <w:p w14:paraId="72AFCF53">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（UN20KS02）</w:t>
            </w:r>
          </w:p>
        </w:tc>
        <w:tc>
          <w:tcPr>
            <w:tcW w:w="1470" w:type="dxa"/>
            <w:vMerge w:val="restart"/>
            <w:shd w:val="clear" w:color="auto" w:fill="E2EFD9" w:themeFill="accent6" w:themeFillTint="33"/>
            <w:vAlign w:val="center"/>
          </w:tcPr>
          <w:p w14:paraId="36B0E548">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成对数据的相关分析（2）</w:t>
            </w:r>
          </w:p>
        </w:tc>
        <w:tc>
          <w:tcPr>
            <w:tcW w:w="3435" w:type="dxa"/>
            <w:shd w:val="clear" w:color="auto" w:fill="E2EFD9" w:themeFill="accent6" w:themeFillTint="33"/>
            <w:vAlign w:val="center"/>
          </w:tcPr>
          <w:p w14:paraId="77CDF835">
            <w:pPr>
              <w:snapToGrid w:val="0"/>
              <w:spacing w:line="312" w:lineRule="auto"/>
              <w:rPr>
                <w:rFonts w:ascii="Times New Roman" w:hAnsi="Times New Roman" w:eastAsia="宋体" w:cs="Times New Roman"/>
                <w:szCs w:val="21"/>
              </w:rPr>
            </w:pPr>
            <w:r>
              <w:rPr>
                <w:rFonts w:ascii="Times New Roman" w:hAnsi="Times New Roman" w:eastAsia="宋体" w:cs="Times New Roman"/>
                <w:szCs w:val="21"/>
              </w:rPr>
              <w:t>1．</w:t>
            </w:r>
            <w:r>
              <w:rPr>
                <w:rFonts w:hint="eastAsia" w:ascii="Times New Roman" w:hAnsi="Times New Roman" w:eastAsia="宋体" w:cs="Times New Roman"/>
                <w:szCs w:val="21"/>
              </w:rPr>
              <w:t>通过具体案例，了解样本相关系数的含义．</w:t>
            </w:r>
          </w:p>
        </w:tc>
        <w:tc>
          <w:tcPr>
            <w:tcW w:w="1350" w:type="dxa"/>
            <w:shd w:val="clear" w:color="auto" w:fill="E2EFD9" w:themeFill="accent6" w:themeFillTint="33"/>
            <w:vAlign w:val="center"/>
          </w:tcPr>
          <w:p w14:paraId="0E6BACA0">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L02</w:t>
            </w:r>
          </w:p>
        </w:tc>
        <w:tc>
          <w:tcPr>
            <w:tcW w:w="1669" w:type="dxa"/>
            <w:shd w:val="clear" w:color="auto" w:fill="E2EFD9" w:themeFill="accent6" w:themeFillTint="33"/>
            <w:vAlign w:val="center"/>
          </w:tcPr>
          <w:p w14:paraId="7D2AFE1E">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UN200</w:t>
            </w:r>
            <w:r>
              <w:rPr>
                <w:rFonts w:hint="eastAsia" w:ascii="Times New Roman" w:hAnsi="Times New Roman" w:eastAsia="宋体" w:cs="Times New Roman"/>
                <w:color w:val="000000"/>
                <w:szCs w:val="21"/>
              </w:rPr>
              <w:t>1</w:t>
            </w:r>
          </w:p>
        </w:tc>
      </w:tr>
      <w:tr w14:paraId="30AEE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6" w:hRule="atLeast"/>
          <w:jc w:val="center"/>
        </w:trPr>
        <w:tc>
          <w:tcPr>
            <w:tcW w:w="1534" w:type="dxa"/>
            <w:vMerge w:val="continue"/>
            <w:shd w:val="clear" w:color="auto" w:fill="E2EFD9" w:themeFill="accent6" w:themeFillTint="33"/>
            <w:vAlign w:val="center"/>
          </w:tcPr>
          <w:p w14:paraId="7C9DFE6F">
            <w:pPr>
              <w:snapToGrid w:val="0"/>
              <w:spacing w:line="312" w:lineRule="auto"/>
              <w:jc w:val="center"/>
              <w:rPr>
                <w:rFonts w:ascii="Times New Roman" w:hAnsi="Times New Roman" w:eastAsia="宋体" w:cs="Times New Roman"/>
                <w:szCs w:val="21"/>
              </w:rPr>
            </w:pPr>
          </w:p>
        </w:tc>
        <w:tc>
          <w:tcPr>
            <w:tcW w:w="1470" w:type="dxa"/>
            <w:vMerge w:val="continue"/>
            <w:shd w:val="clear" w:color="auto" w:fill="E2EFD9" w:themeFill="accent6" w:themeFillTint="33"/>
            <w:vAlign w:val="center"/>
          </w:tcPr>
          <w:p w14:paraId="5872016A">
            <w:pPr>
              <w:snapToGrid w:val="0"/>
              <w:spacing w:line="312" w:lineRule="auto"/>
              <w:jc w:val="center"/>
              <w:rPr>
                <w:rFonts w:ascii="Times New Roman" w:hAnsi="Times New Roman" w:eastAsia="宋体" w:cs="Times New Roman"/>
                <w:szCs w:val="21"/>
              </w:rPr>
            </w:pPr>
          </w:p>
        </w:tc>
        <w:tc>
          <w:tcPr>
            <w:tcW w:w="3435" w:type="dxa"/>
            <w:shd w:val="clear" w:color="auto" w:fill="E2EFD9" w:themeFill="accent6" w:themeFillTint="33"/>
            <w:vAlign w:val="center"/>
          </w:tcPr>
          <w:p w14:paraId="0B486869">
            <w:pPr>
              <w:snapToGrid w:val="0"/>
              <w:spacing w:line="312" w:lineRule="auto"/>
              <w:rPr>
                <w:rFonts w:ascii="Times New Roman" w:hAnsi="Times New Roman" w:eastAsia="宋体" w:cs="Times New Roman"/>
                <w:szCs w:val="21"/>
              </w:rPr>
            </w:pPr>
            <w:r>
              <w:rPr>
                <w:rFonts w:ascii="Times New Roman" w:hAnsi="Times New Roman" w:eastAsia="宋体" w:cs="Times New Roman"/>
                <w:szCs w:val="21"/>
              </w:rPr>
              <w:t>2．</w:t>
            </w:r>
            <w:r>
              <w:rPr>
                <w:rFonts w:hint="eastAsia" w:ascii="Times New Roman" w:hAnsi="Times New Roman" w:eastAsia="宋体" w:cs="Times New Roman"/>
                <w:szCs w:val="21"/>
              </w:rPr>
              <w:t>通过具体案例，会利用计算器或计算机计算相关系数，发展数据分析和数学运算素养．</w:t>
            </w:r>
          </w:p>
        </w:tc>
        <w:tc>
          <w:tcPr>
            <w:tcW w:w="1350" w:type="dxa"/>
            <w:shd w:val="clear" w:color="auto" w:fill="E2EFD9" w:themeFill="accent6" w:themeFillTint="33"/>
            <w:vAlign w:val="center"/>
          </w:tcPr>
          <w:p w14:paraId="5D2DD74B">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L03</w:t>
            </w:r>
          </w:p>
        </w:tc>
        <w:tc>
          <w:tcPr>
            <w:tcW w:w="1669" w:type="dxa"/>
            <w:shd w:val="clear" w:color="auto" w:fill="E2EFD9" w:themeFill="accent6" w:themeFillTint="33"/>
            <w:vAlign w:val="center"/>
          </w:tcPr>
          <w:p w14:paraId="092DC7AC">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UN200</w:t>
            </w:r>
            <w:r>
              <w:rPr>
                <w:rFonts w:hint="eastAsia" w:ascii="Times New Roman" w:hAnsi="Times New Roman" w:eastAsia="宋体" w:cs="Times New Roman"/>
                <w:color w:val="000000"/>
                <w:szCs w:val="21"/>
              </w:rPr>
              <w:t>1</w:t>
            </w:r>
          </w:p>
        </w:tc>
      </w:tr>
      <w:tr w14:paraId="2E3DD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5" w:hRule="atLeast"/>
          <w:jc w:val="center"/>
        </w:trPr>
        <w:tc>
          <w:tcPr>
            <w:tcW w:w="1534" w:type="dxa"/>
            <w:vMerge w:val="continue"/>
            <w:shd w:val="clear" w:color="auto" w:fill="E2EFD9" w:themeFill="accent6" w:themeFillTint="33"/>
            <w:vAlign w:val="center"/>
          </w:tcPr>
          <w:p w14:paraId="501E8D36">
            <w:pPr>
              <w:snapToGrid w:val="0"/>
              <w:spacing w:line="312" w:lineRule="auto"/>
              <w:jc w:val="center"/>
              <w:rPr>
                <w:rFonts w:ascii="Times New Roman" w:hAnsi="Times New Roman" w:eastAsia="宋体" w:cs="Times New Roman"/>
                <w:szCs w:val="21"/>
              </w:rPr>
            </w:pPr>
          </w:p>
        </w:tc>
        <w:tc>
          <w:tcPr>
            <w:tcW w:w="1470" w:type="dxa"/>
            <w:vMerge w:val="continue"/>
            <w:shd w:val="clear" w:color="auto" w:fill="E2EFD9" w:themeFill="accent6" w:themeFillTint="33"/>
            <w:vAlign w:val="center"/>
          </w:tcPr>
          <w:p w14:paraId="548323C6">
            <w:pPr>
              <w:snapToGrid w:val="0"/>
              <w:spacing w:line="312" w:lineRule="auto"/>
              <w:jc w:val="center"/>
              <w:rPr>
                <w:rFonts w:ascii="Times New Roman" w:hAnsi="Times New Roman" w:eastAsia="宋体" w:cs="Times New Roman"/>
                <w:szCs w:val="21"/>
              </w:rPr>
            </w:pPr>
          </w:p>
        </w:tc>
        <w:tc>
          <w:tcPr>
            <w:tcW w:w="3435" w:type="dxa"/>
            <w:shd w:val="clear" w:color="auto" w:fill="E2EFD9" w:themeFill="accent6" w:themeFillTint="33"/>
            <w:vAlign w:val="center"/>
          </w:tcPr>
          <w:p w14:paraId="547155A8">
            <w:pPr>
              <w:pStyle w:val="2"/>
              <w:rPr>
                <w:rFonts w:ascii="Times New Roman" w:hAnsi="Times New Roman" w:eastAsia="宋体" w:cs="Times New Roman"/>
                <w:szCs w:val="21"/>
              </w:rPr>
            </w:pPr>
            <w:r>
              <w:rPr>
                <w:rFonts w:hint="eastAsia" w:ascii="Times New Roman" w:hAnsi="Times New Roman" w:eastAsia="宋体" w:cs="Times New Roman"/>
                <w:szCs w:val="21"/>
              </w:rPr>
              <w:t>3</w:t>
            </w:r>
            <w:r>
              <w:rPr>
                <w:rFonts w:ascii="Times New Roman" w:hAnsi="Times New Roman" w:eastAsia="宋体" w:cs="Times New Roman"/>
                <w:szCs w:val="21"/>
              </w:rPr>
              <w:t>．</w:t>
            </w:r>
            <w:r>
              <w:rPr>
                <w:rFonts w:hint="eastAsia" w:ascii="Times New Roman" w:hAnsi="Times New Roman" w:eastAsia="宋体" w:cs="Times New Roman"/>
                <w:szCs w:val="21"/>
              </w:rPr>
              <w:t>通过具体案例，会利用相关系数解释两个变量之间的线性相关的方向和相关程度，发展数据分析和逻辑推理素养．</w:t>
            </w:r>
          </w:p>
        </w:tc>
        <w:tc>
          <w:tcPr>
            <w:tcW w:w="1350" w:type="dxa"/>
            <w:shd w:val="clear" w:color="auto" w:fill="E2EFD9" w:themeFill="accent6" w:themeFillTint="33"/>
            <w:vAlign w:val="center"/>
          </w:tcPr>
          <w:p w14:paraId="4C447A48">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L03</w:t>
            </w:r>
          </w:p>
        </w:tc>
        <w:tc>
          <w:tcPr>
            <w:tcW w:w="1669" w:type="dxa"/>
            <w:shd w:val="clear" w:color="auto" w:fill="E2EFD9" w:themeFill="accent6" w:themeFillTint="33"/>
            <w:vAlign w:val="center"/>
          </w:tcPr>
          <w:p w14:paraId="291BF2C4">
            <w:pPr>
              <w:snapToGrid w:val="0"/>
              <w:spacing w:line="312" w:lineRule="auto"/>
              <w:jc w:val="center"/>
              <w:rPr>
                <w:rFonts w:ascii="Times New Roman" w:hAnsi="Times New Roman" w:eastAsia="宋体" w:cs="Times New Roman"/>
                <w:color w:val="000000"/>
                <w:szCs w:val="21"/>
              </w:rPr>
            </w:pPr>
            <w:r>
              <w:rPr>
                <w:rFonts w:ascii="Times New Roman" w:hAnsi="Times New Roman" w:eastAsia="宋体" w:cs="Times New Roman"/>
                <w:color w:val="000000"/>
                <w:szCs w:val="21"/>
              </w:rPr>
              <w:t>UN200</w:t>
            </w:r>
            <w:r>
              <w:rPr>
                <w:rFonts w:hint="eastAsia" w:ascii="Times New Roman" w:hAnsi="Times New Roman" w:eastAsia="宋体" w:cs="Times New Roman"/>
                <w:color w:val="000000"/>
                <w:szCs w:val="21"/>
              </w:rPr>
              <w:t>2</w:t>
            </w:r>
          </w:p>
        </w:tc>
      </w:tr>
      <w:tr w14:paraId="14A19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34" w:type="dxa"/>
            <w:vMerge w:val="restart"/>
            <w:shd w:val="clear" w:color="auto" w:fill="E2EFD9" w:themeFill="accent6" w:themeFillTint="33"/>
            <w:vAlign w:val="center"/>
          </w:tcPr>
          <w:p w14:paraId="0CA8EBFB">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第3课时</w:t>
            </w:r>
          </w:p>
          <w:p w14:paraId="2BEA3F72">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（UN20KS03）</w:t>
            </w:r>
          </w:p>
        </w:tc>
        <w:tc>
          <w:tcPr>
            <w:tcW w:w="1470" w:type="dxa"/>
            <w:vMerge w:val="restart"/>
            <w:shd w:val="clear" w:color="auto" w:fill="E2EFD9" w:themeFill="accent6" w:themeFillTint="33"/>
            <w:vAlign w:val="center"/>
          </w:tcPr>
          <w:p w14:paraId="53206150">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一元线性回归分析（1）</w:t>
            </w:r>
          </w:p>
        </w:tc>
        <w:tc>
          <w:tcPr>
            <w:tcW w:w="3435" w:type="dxa"/>
            <w:shd w:val="clear" w:color="auto" w:fill="E2EFD9" w:themeFill="accent6" w:themeFillTint="33"/>
            <w:vAlign w:val="center"/>
          </w:tcPr>
          <w:p w14:paraId="124BD1D2">
            <w:pPr>
              <w:snapToGrid w:val="0"/>
              <w:spacing w:line="312" w:lineRule="auto"/>
              <w:rPr>
                <w:rFonts w:ascii="Times New Roman" w:hAnsi="Times New Roman" w:eastAsia="宋体" w:cs="Times New Roman"/>
                <w:szCs w:val="21"/>
              </w:rPr>
            </w:pPr>
            <w:r>
              <w:rPr>
                <w:rFonts w:ascii="Times New Roman" w:hAnsi="Times New Roman" w:eastAsia="宋体" w:cs="Times New Roman"/>
                <w:szCs w:val="21"/>
              </w:rPr>
              <w:t>1.通过具体实例，了解一元线性回归模型的含义，了解模型参数的统计意义，理解一元线性回归分析的统计方法，体会其中的统计思想．</w:t>
            </w:r>
          </w:p>
        </w:tc>
        <w:tc>
          <w:tcPr>
            <w:tcW w:w="1350" w:type="dxa"/>
            <w:shd w:val="clear" w:color="auto" w:fill="E2EFD9" w:themeFill="accent6" w:themeFillTint="33"/>
            <w:vAlign w:val="center"/>
          </w:tcPr>
          <w:p w14:paraId="05D0053D">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L02</w:t>
            </w:r>
          </w:p>
        </w:tc>
        <w:tc>
          <w:tcPr>
            <w:tcW w:w="1669" w:type="dxa"/>
            <w:shd w:val="clear" w:color="auto" w:fill="E2EFD9" w:themeFill="accent6" w:themeFillTint="33"/>
            <w:vAlign w:val="center"/>
          </w:tcPr>
          <w:p w14:paraId="463363FB">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UN200</w:t>
            </w:r>
            <w:r>
              <w:rPr>
                <w:rFonts w:hint="eastAsia" w:ascii="Times New Roman" w:hAnsi="Times New Roman" w:eastAsia="宋体" w:cs="Times New Roman"/>
                <w:color w:val="000000"/>
                <w:szCs w:val="21"/>
              </w:rPr>
              <w:t>3</w:t>
            </w:r>
          </w:p>
        </w:tc>
      </w:tr>
      <w:tr w14:paraId="53BC9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59" w:hRule="atLeast"/>
          <w:jc w:val="center"/>
        </w:trPr>
        <w:tc>
          <w:tcPr>
            <w:tcW w:w="1534" w:type="dxa"/>
            <w:vMerge w:val="continue"/>
            <w:shd w:val="clear" w:color="auto" w:fill="E2EFD9" w:themeFill="accent6" w:themeFillTint="33"/>
            <w:vAlign w:val="center"/>
          </w:tcPr>
          <w:p w14:paraId="633EC6B3">
            <w:pPr>
              <w:snapToGrid w:val="0"/>
              <w:spacing w:line="312" w:lineRule="auto"/>
              <w:jc w:val="center"/>
              <w:rPr>
                <w:rFonts w:ascii="Times New Roman" w:hAnsi="Times New Roman" w:eastAsia="宋体" w:cs="Times New Roman"/>
                <w:szCs w:val="21"/>
              </w:rPr>
            </w:pPr>
          </w:p>
        </w:tc>
        <w:tc>
          <w:tcPr>
            <w:tcW w:w="1470" w:type="dxa"/>
            <w:vMerge w:val="continue"/>
            <w:shd w:val="clear" w:color="auto" w:fill="E2EFD9" w:themeFill="accent6" w:themeFillTint="33"/>
            <w:vAlign w:val="center"/>
          </w:tcPr>
          <w:p w14:paraId="2DA5083A">
            <w:pPr>
              <w:snapToGrid w:val="0"/>
              <w:spacing w:line="312" w:lineRule="auto"/>
              <w:jc w:val="center"/>
              <w:rPr>
                <w:rFonts w:ascii="Times New Roman" w:hAnsi="Times New Roman" w:eastAsia="宋体" w:cs="Times New Roman"/>
                <w:szCs w:val="21"/>
              </w:rPr>
            </w:pPr>
          </w:p>
        </w:tc>
        <w:tc>
          <w:tcPr>
            <w:tcW w:w="3435" w:type="dxa"/>
            <w:shd w:val="clear" w:color="auto" w:fill="E2EFD9" w:themeFill="accent6" w:themeFillTint="33"/>
            <w:vAlign w:val="center"/>
          </w:tcPr>
          <w:p w14:paraId="4E1EFC91">
            <w:pPr>
              <w:snapToGrid w:val="0"/>
              <w:spacing w:line="312" w:lineRule="auto"/>
              <w:rPr>
                <w:rFonts w:ascii="Times New Roman" w:hAnsi="Times New Roman" w:eastAsia="宋体" w:cs="Times New Roman"/>
                <w:szCs w:val="21"/>
              </w:rPr>
            </w:pPr>
            <w:r>
              <w:rPr>
                <w:rFonts w:ascii="Times New Roman" w:hAnsi="Times New Roman" w:eastAsia="宋体" w:cs="Times New Roman"/>
                <w:szCs w:val="21"/>
              </w:rPr>
              <w:t>2.了解最小二乘原理，掌握一元线性回归模型参数的最小二乘估计方法，发展数据分析素养．</w:t>
            </w:r>
          </w:p>
        </w:tc>
        <w:tc>
          <w:tcPr>
            <w:tcW w:w="1350" w:type="dxa"/>
            <w:shd w:val="clear" w:color="auto" w:fill="E2EFD9" w:themeFill="accent6" w:themeFillTint="33"/>
            <w:vAlign w:val="center"/>
          </w:tcPr>
          <w:p w14:paraId="51AD89ED">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L03</w:t>
            </w:r>
          </w:p>
        </w:tc>
        <w:tc>
          <w:tcPr>
            <w:tcW w:w="1669" w:type="dxa"/>
            <w:shd w:val="clear" w:color="auto" w:fill="E2EFD9" w:themeFill="accent6" w:themeFillTint="33"/>
            <w:vAlign w:val="center"/>
          </w:tcPr>
          <w:p w14:paraId="7D82A24A">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UN200</w:t>
            </w:r>
            <w:r>
              <w:rPr>
                <w:rFonts w:hint="eastAsia" w:ascii="Times New Roman" w:hAnsi="Times New Roman" w:eastAsia="宋体" w:cs="Times New Roman"/>
                <w:color w:val="000000"/>
                <w:szCs w:val="21"/>
              </w:rPr>
              <w:t>3</w:t>
            </w:r>
          </w:p>
        </w:tc>
      </w:tr>
      <w:tr w14:paraId="30FAB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34" w:type="dxa"/>
            <w:vMerge w:val="restart"/>
            <w:shd w:val="clear" w:color="auto" w:fill="E2EFD9" w:themeFill="accent6" w:themeFillTint="33"/>
            <w:vAlign w:val="center"/>
          </w:tcPr>
          <w:p w14:paraId="69094956">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第4课时</w:t>
            </w:r>
          </w:p>
          <w:p w14:paraId="388A07EA">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（UN20KS04）</w:t>
            </w:r>
          </w:p>
        </w:tc>
        <w:tc>
          <w:tcPr>
            <w:tcW w:w="1470" w:type="dxa"/>
            <w:vMerge w:val="restart"/>
            <w:shd w:val="clear" w:color="auto" w:fill="E2EFD9" w:themeFill="accent6" w:themeFillTint="33"/>
            <w:vAlign w:val="center"/>
          </w:tcPr>
          <w:p w14:paraId="2E839161">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一元线性回归分析（2）</w:t>
            </w:r>
          </w:p>
        </w:tc>
        <w:tc>
          <w:tcPr>
            <w:tcW w:w="3435" w:type="dxa"/>
            <w:shd w:val="clear" w:color="auto" w:fill="E2EFD9" w:themeFill="accent6" w:themeFillTint="33"/>
            <w:vAlign w:val="center"/>
          </w:tcPr>
          <w:p w14:paraId="28F4DB6E">
            <w:pPr>
              <w:snapToGrid w:val="0"/>
              <w:spacing w:line="312" w:lineRule="auto"/>
              <w:rPr>
                <w:rFonts w:ascii="Times New Roman" w:hAnsi="Times New Roman" w:eastAsia="宋体" w:cs="Times New Roman"/>
                <w:szCs w:val="21"/>
              </w:rPr>
            </w:pPr>
            <w:r>
              <w:rPr>
                <w:rFonts w:ascii="Times New Roman" w:hAnsi="Times New Roman" w:eastAsia="宋体" w:cs="Times New Roman"/>
                <w:szCs w:val="21"/>
              </w:rPr>
              <w:t>1.结合具体实例，了解一元线性回归模型分析的基本思想、方法及初步应用，进一步体会运用统计的方法解决实际问题的基本思想，会利用简单的统计软件进行数据分析，发展数据分析素养．</w:t>
            </w:r>
          </w:p>
        </w:tc>
        <w:tc>
          <w:tcPr>
            <w:tcW w:w="1350" w:type="dxa"/>
            <w:shd w:val="clear" w:color="auto" w:fill="E2EFD9" w:themeFill="accent6" w:themeFillTint="33"/>
            <w:vAlign w:val="center"/>
          </w:tcPr>
          <w:p w14:paraId="523A0A31">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L03</w:t>
            </w:r>
          </w:p>
        </w:tc>
        <w:tc>
          <w:tcPr>
            <w:tcW w:w="1669" w:type="dxa"/>
            <w:shd w:val="clear" w:color="auto" w:fill="E2EFD9" w:themeFill="accent6" w:themeFillTint="33"/>
            <w:vAlign w:val="center"/>
          </w:tcPr>
          <w:p w14:paraId="1662AE2C">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UN200</w:t>
            </w:r>
            <w:r>
              <w:rPr>
                <w:rFonts w:hint="eastAsia" w:ascii="Times New Roman" w:hAnsi="Times New Roman" w:eastAsia="宋体" w:cs="Times New Roman"/>
                <w:color w:val="000000"/>
                <w:szCs w:val="21"/>
              </w:rPr>
              <w:t>4</w:t>
            </w:r>
          </w:p>
        </w:tc>
      </w:tr>
      <w:tr w14:paraId="7592A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534" w:type="dxa"/>
            <w:vMerge w:val="continue"/>
            <w:shd w:val="clear" w:color="auto" w:fill="E2EFD9" w:themeFill="accent6" w:themeFillTint="33"/>
            <w:vAlign w:val="center"/>
          </w:tcPr>
          <w:p w14:paraId="00F4BD4F">
            <w:pPr>
              <w:snapToGrid w:val="0"/>
              <w:spacing w:line="312" w:lineRule="auto"/>
              <w:jc w:val="center"/>
              <w:rPr>
                <w:rFonts w:ascii="Times New Roman" w:hAnsi="Times New Roman" w:eastAsia="宋体" w:cs="Times New Roman"/>
                <w:szCs w:val="21"/>
              </w:rPr>
            </w:pPr>
          </w:p>
        </w:tc>
        <w:tc>
          <w:tcPr>
            <w:tcW w:w="1470" w:type="dxa"/>
            <w:vMerge w:val="continue"/>
            <w:shd w:val="clear" w:color="auto" w:fill="E2EFD9" w:themeFill="accent6" w:themeFillTint="33"/>
            <w:vAlign w:val="center"/>
          </w:tcPr>
          <w:p w14:paraId="3CFFD08A">
            <w:pPr>
              <w:snapToGrid w:val="0"/>
              <w:spacing w:line="312" w:lineRule="auto"/>
              <w:jc w:val="center"/>
              <w:rPr>
                <w:rFonts w:ascii="Times New Roman" w:hAnsi="Times New Roman" w:eastAsia="宋体" w:cs="Times New Roman"/>
                <w:szCs w:val="21"/>
              </w:rPr>
            </w:pPr>
          </w:p>
        </w:tc>
        <w:tc>
          <w:tcPr>
            <w:tcW w:w="3435" w:type="dxa"/>
            <w:shd w:val="clear" w:color="auto" w:fill="E2EFD9" w:themeFill="accent6" w:themeFillTint="33"/>
            <w:vAlign w:val="center"/>
          </w:tcPr>
          <w:p w14:paraId="3DB77ECE">
            <w:pPr>
              <w:snapToGrid w:val="0"/>
              <w:spacing w:line="312" w:lineRule="auto"/>
              <w:rPr>
                <w:rFonts w:ascii="Times New Roman" w:hAnsi="Times New Roman" w:eastAsia="宋体" w:cs="Times New Roman"/>
                <w:szCs w:val="21"/>
              </w:rPr>
            </w:pPr>
            <w:r>
              <w:rPr>
                <w:rFonts w:ascii="Times New Roman" w:hAnsi="Times New Roman" w:eastAsia="宋体" w:cs="Times New Roman"/>
                <w:szCs w:val="21"/>
              </w:rPr>
              <w:t>2.了解将指数模型转化为线性模型的方法，进一步理解回归分析的意义．</w:t>
            </w:r>
          </w:p>
        </w:tc>
        <w:tc>
          <w:tcPr>
            <w:tcW w:w="1350" w:type="dxa"/>
            <w:shd w:val="clear" w:color="auto" w:fill="E2EFD9" w:themeFill="accent6" w:themeFillTint="33"/>
            <w:vAlign w:val="center"/>
          </w:tcPr>
          <w:p w14:paraId="353EE3B6">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L02</w:t>
            </w:r>
          </w:p>
        </w:tc>
        <w:tc>
          <w:tcPr>
            <w:tcW w:w="1669" w:type="dxa"/>
            <w:shd w:val="clear" w:color="auto" w:fill="E2EFD9" w:themeFill="accent6" w:themeFillTint="33"/>
            <w:vAlign w:val="center"/>
          </w:tcPr>
          <w:p w14:paraId="57A11FF7">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UN200</w:t>
            </w:r>
            <w:r>
              <w:rPr>
                <w:rFonts w:hint="eastAsia" w:ascii="Times New Roman" w:hAnsi="Times New Roman" w:eastAsia="宋体" w:cs="Times New Roman"/>
                <w:color w:val="000000"/>
                <w:szCs w:val="21"/>
              </w:rPr>
              <w:t>4</w:t>
            </w:r>
          </w:p>
        </w:tc>
      </w:tr>
      <w:tr w14:paraId="679906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4" w:type="dxa"/>
            <w:shd w:val="clear" w:color="auto" w:fill="E2EFD9" w:themeFill="accent6" w:themeFillTint="33"/>
            <w:vAlign w:val="center"/>
          </w:tcPr>
          <w:p w14:paraId="552E2C0A">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第5课时</w:t>
            </w:r>
          </w:p>
          <w:p w14:paraId="767B389B">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（UN20KS05）</w:t>
            </w:r>
          </w:p>
        </w:tc>
        <w:tc>
          <w:tcPr>
            <w:tcW w:w="1470" w:type="dxa"/>
            <w:shd w:val="clear" w:color="auto" w:fill="E2EFD9" w:themeFill="accent6" w:themeFillTint="33"/>
            <w:vAlign w:val="center"/>
          </w:tcPr>
          <w:p w14:paraId="3CBC0058">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2×2列联表（1）</w:t>
            </w:r>
          </w:p>
        </w:tc>
        <w:tc>
          <w:tcPr>
            <w:tcW w:w="3435" w:type="dxa"/>
            <w:shd w:val="clear" w:color="auto" w:fill="E2EFD9" w:themeFill="accent6" w:themeFillTint="33"/>
            <w:vAlign w:val="center"/>
          </w:tcPr>
          <w:p w14:paraId="29363C8A">
            <w:pPr>
              <w:snapToGrid w:val="0"/>
              <w:spacing w:line="312" w:lineRule="auto"/>
              <w:rPr>
                <w:rFonts w:ascii="Times New Roman" w:hAnsi="Times New Roman" w:eastAsia="宋体" w:cs="Times New Roman"/>
                <w:szCs w:val="21"/>
              </w:rPr>
            </w:pPr>
            <w:r>
              <w:rPr>
                <w:rFonts w:ascii="Times New Roman" w:hAnsi="Times New Roman" w:eastAsia="宋体" w:cs="Times New Roman"/>
                <w:iCs/>
                <w:szCs w:val="21"/>
              </w:rPr>
              <w:t>通过实例，</w:t>
            </w:r>
            <w:r>
              <w:rPr>
                <w:rFonts w:ascii="Times New Roman" w:hAnsi="Times New Roman" w:eastAsia="宋体" w:cs="Times New Roman"/>
                <w:szCs w:val="21"/>
              </w:rPr>
              <w:t>了解分类变量的概念，</w:t>
            </w:r>
            <w:r>
              <w:rPr>
                <w:rFonts w:ascii="Times New Roman" w:hAnsi="Times New Roman" w:eastAsia="宋体" w:cs="Times New Roman"/>
                <w:iCs/>
                <w:szCs w:val="21"/>
              </w:rPr>
              <w:t>会应用</w:t>
            </w:r>
            <w:r>
              <w:rPr>
                <w:rFonts w:ascii="Times New Roman" w:hAnsi="Times New Roman" w:eastAsia="宋体" w:cs="Times New Roman"/>
                <w:color w:val="000000" w:themeColor="text1"/>
                <w:szCs w:val="21"/>
              </w:rPr>
              <w:t>2×2列联表对分类变量进行独立性检验（</w:t>
            </w:r>
            <w:r>
              <w:rPr>
                <w:rFonts w:ascii="Times New Roman" w:hAnsi="Times New Roman" w:eastAsia="宋体" w:cs="Times New Roman"/>
                <w:color w:val="000000" w:themeColor="text1"/>
                <w:position w:val="-10"/>
                <w:szCs w:val="21"/>
              </w:rPr>
              <w:object>
                <v:shape id="_x0000_i1026" o:spt="75" type="#_x0000_t75" style="height:18.5pt;width:14pt;" o:ole="t" filled="f" o:preferrelative="t" stroked="f" coordsize="21600,21600">
                  <v:path/>
                  <v:fill on="f" focussize="0,0"/>
                  <v:stroke on="f" joinstyle="miter"/>
                  <v:imagedata r:id="rId8" o:title=""/>
                  <o:lock v:ext="edit" aspectratio="t"/>
                  <w10:wrap type="none"/>
                  <w10:anchorlock/>
                </v:shape>
                <o:OLEObject Type="Embed" ProgID="Equation.DSMT4" ShapeID="_x0000_i1026" DrawAspect="Content" ObjectID="_1468075726" r:id="rId7">
                  <o:LockedField>false</o:LockedField>
                </o:OLEObject>
              </w:object>
            </w:r>
            <w:r>
              <w:rPr>
                <w:rFonts w:ascii="Times New Roman" w:hAnsi="Times New Roman" w:eastAsia="宋体" w:cs="Times New Roman"/>
                <w:color w:val="000000" w:themeColor="text1"/>
                <w:szCs w:val="21"/>
              </w:rPr>
              <w:t>检验），理解统计量</w:t>
            </w:r>
            <w:r>
              <w:rPr>
                <w:rFonts w:ascii="Times New Roman" w:hAnsi="Times New Roman" w:eastAsia="宋体" w:cs="Times New Roman"/>
                <w:color w:val="000000" w:themeColor="text1"/>
                <w:position w:val="-10"/>
                <w:szCs w:val="21"/>
              </w:rPr>
              <w:object>
                <v:shape id="_x0000_i1027" o:spt="75" type="#_x0000_t75" style="height:18.5pt;width:14pt;" o:ole="t" filled="f" o:preferrelative="t" stroked="f" coordsize="21600,21600">
                  <v:path/>
                  <v:fill on="f" focussize="0,0"/>
                  <v:stroke on="f" joinstyle="miter"/>
                  <v:imagedata r:id="rId8" o:title=""/>
                  <o:lock v:ext="edit" aspectratio="t"/>
                  <w10:wrap type="none"/>
                  <w10:anchorlock/>
                </v:shape>
                <o:OLEObject Type="Embed" ProgID="Equation.DSMT4" ShapeID="_x0000_i1027" DrawAspect="Content" ObjectID="_1468075727" r:id="rId9">
                  <o:LockedField>false</o:LockedField>
                </o:OLEObject>
              </w:object>
            </w:r>
            <w:r>
              <w:rPr>
                <w:rFonts w:ascii="Times New Roman" w:hAnsi="Times New Roman" w:eastAsia="宋体" w:cs="Times New Roman"/>
                <w:color w:val="000000" w:themeColor="text1"/>
                <w:szCs w:val="21"/>
              </w:rPr>
              <w:t>引入的合理性，熟悉独立性检验的步骤</w:t>
            </w:r>
            <w:r>
              <w:rPr>
                <w:rFonts w:ascii="Times New Roman" w:hAnsi="Times New Roman" w:eastAsia="宋体" w:cs="Times New Roman"/>
                <w:szCs w:val="21"/>
              </w:rPr>
              <w:t>，发展数据分析、逻辑推理素养．</w:t>
            </w:r>
          </w:p>
        </w:tc>
        <w:tc>
          <w:tcPr>
            <w:tcW w:w="1350" w:type="dxa"/>
            <w:shd w:val="clear" w:color="auto" w:fill="E2EFD9" w:themeFill="accent6" w:themeFillTint="33"/>
            <w:vAlign w:val="center"/>
          </w:tcPr>
          <w:p w14:paraId="1DAA8CE1">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L03</w:t>
            </w:r>
          </w:p>
        </w:tc>
        <w:tc>
          <w:tcPr>
            <w:tcW w:w="1669" w:type="dxa"/>
            <w:shd w:val="clear" w:color="auto" w:fill="E2EFD9" w:themeFill="accent6" w:themeFillTint="33"/>
            <w:vAlign w:val="center"/>
          </w:tcPr>
          <w:p w14:paraId="56917965">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UN200</w:t>
            </w:r>
            <w:r>
              <w:rPr>
                <w:rFonts w:hint="eastAsia" w:ascii="Times New Roman" w:hAnsi="Times New Roman" w:eastAsia="宋体" w:cs="Times New Roman"/>
                <w:color w:val="000000"/>
                <w:szCs w:val="21"/>
              </w:rPr>
              <w:t>5，</w:t>
            </w:r>
            <w:r>
              <w:rPr>
                <w:rFonts w:ascii="Times New Roman" w:hAnsi="Times New Roman" w:eastAsia="宋体" w:cs="Times New Roman"/>
                <w:color w:val="000000"/>
                <w:szCs w:val="21"/>
              </w:rPr>
              <w:t>UN200</w:t>
            </w:r>
            <w:r>
              <w:rPr>
                <w:rFonts w:hint="eastAsia" w:ascii="Times New Roman" w:hAnsi="Times New Roman" w:eastAsia="宋体" w:cs="Times New Roman"/>
                <w:color w:val="000000"/>
                <w:szCs w:val="21"/>
              </w:rPr>
              <w:t>6</w:t>
            </w:r>
          </w:p>
        </w:tc>
      </w:tr>
      <w:tr w14:paraId="227C3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jc w:val="center"/>
        </w:trPr>
        <w:tc>
          <w:tcPr>
            <w:tcW w:w="1534" w:type="dxa"/>
            <w:vMerge w:val="restart"/>
            <w:shd w:val="clear" w:color="auto" w:fill="E2EFD9" w:themeFill="accent6" w:themeFillTint="33"/>
            <w:vAlign w:val="center"/>
          </w:tcPr>
          <w:p w14:paraId="5D21DE43">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第6课时</w:t>
            </w:r>
          </w:p>
          <w:p w14:paraId="69363EAE">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（UN20KS06）</w:t>
            </w:r>
          </w:p>
        </w:tc>
        <w:tc>
          <w:tcPr>
            <w:tcW w:w="1470" w:type="dxa"/>
            <w:vMerge w:val="restart"/>
            <w:shd w:val="clear" w:color="auto" w:fill="E2EFD9" w:themeFill="accent6" w:themeFillTint="33"/>
            <w:vAlign w:val="center"/>
          </w:tcPr>
          <w:p w14:paraId="41F9600B">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2×2列联表（2）</w:t>
            </w:r>
          </w:p>
        </w:tc>
        <w:tc>
          <w:tcPr>
            <w:tcW w:w="3435" w:type="dxa"/>
            <w:shd w:val="clear" w:color="auto" w:fill="E2EFD9" w:themeFill="accent6" w:themeFillTint="33"/>
            <w:vAlign w:val="center"/>
          </w:tcPr>
          <w:p w14:paraId="69A847B0">
            <w:pPr>
              <w:snapToGrid w:val="0"/>
              <w:spacing w:line="312" w:lineRule="auto"/>
              <w:rPr>
                <w:rFonts w:ascii="Times New Roman" w:hAnsi="Times New Roman" w:eastAsia="宋体" w:cs="Times New Roman"/>
                <w:szCs w:val="21"/>
              </w:rPr>
            </w:pPr>
            <w:r>
              <w:rPr>
                <w:rFonts w:ascii="Times New Roman" w:hAnsi="Times New Roman" w:eastAsia="宋体" w:cs="Times New Roman"/>
                <w:szCs w:val="21"/>
              </w:rPr>
              <w:t>1.通过实例，能对两个分两类的分类变量编制2×2列联表加以说明，理解2×2列联表的构成和独立性检验的基本思想．</w:t>
            </w:r>
          </w:p>
        </w:tc>
        <w:tc>
          <w:tcPr>
            <w:tcW w:w="1350" w:type="dxa"/>
            <w:shd w:val="clear" w:color="auto" w:fill="E2EFD9" w:themeFill="accent6" w:themeFillTint="33"/>
            <w:vAlign w:val="center"/>
          </w:tcPr>
          <w:p w14:paraId="7EA8675E">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w:t>
            </w:r>
            <w:r>
              <w:rPr>
                <w:rFonts w:hint="eastAsia" w:ascii="Times New Roman" w:hAnsi="Times New Roman" w:eastAsia="宋体" w:cs="Times New Roman"/>
                <w:szCs w:val="21"/>
              </w:rPr>
              <w:t>3</w:t>
            </w:r>
          </w:p>
        </w:tc>
        <w:tc>
          <w:tcPr>
            <w:tcW w:w="1669" w:type="dxa"/>
            <w:shd w:val="clear" w:color="auto" w:fill="E2EFD9" w:themeFill="accent6" w:themeFillTint="33"/>
            <w:vAlign w:val="center"/>
          </w:tcPr>
          <w:p w14:paraId="2F54BE2A">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UN200</w:t>
            </w:r>
            <w:r>
              <w:rPr>
                <w:rFonts w:hint="eastAsia" w:ascii="Times New Roman" w:hAnsi="Times New Roman" w:eastAsia="宋体" w:cs="Times New Roman"/>
                <w:color w:val="000000"/>
                <w:szCs w:val="21"/>
              </w:rPr>
              <w:t>6</w:t>
            </w:r>
          </w:p>
        </w:tc>
      </w:tr>
      <w:tr w14:paraId="05F44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jc w:val="center"/>
        </w:trPr>
        <w:tc>
          <w:tcPr>
            <w:tcW w:w="1534" w:type="dxa"/>
            <w:vMerge w:val="continue"/>
            <w:shd w:val="clear" w:color="auto" w:fill="E2EFD9" w:themeFill="accent6" w:themeFillTint="33"/>
            <w:vAlign w:val="center"/>
          </w:tcPr>
          <w:p w14:paraId="7B568816">
            <w:pPr>
              <w:snapToGrid w:val="0"/>
              <w:spacing w:line="312" w:lineRule="auto"/>
              <w:jc w:val="center"/>
              <w:rPr>
                <w:rFonts w:ascii="Times New Roman" w:hAnsi="Times New Roman" w:eastAsia="宋体" w:cs="Times New Roman"/>
                <w:szCs w:val="21"/>
              </w:rPr>
            </w:pPr>
          </w:p>
        </w:tc>
        <w:tc>
          <w:tcPr>
            <w:tcW w:w="1470" w:type="dxa"/>
            <w:vMerge w:val="continue"/>
            <w:shd w:val="clear" w:color="auto" w:fill="E2EFD9" w:themeFill="accent6" w:themeFillTint="33"/>
            <w:vAlign w:val="center"/>
          </w:tcPr>
          <w:p w14:paraId="72C8AE0E">
            <w:pPr>
              <w:snapToGrid w:val="0"/>
              <w:spacing w:line="312" w:lineRule="auto"/>
              <w:jc w:val="center"/>
              <w:rPr>
                <w:rFonts w:ascii="Times New Roman" w:hAnsi="Times New Roman" w:eastAsia="宋体" w:cs="Times New Roman"/>
                <w:szCs w:val="21"/>
              </w:rPr>
            </w:pPr>
          </w:p>
        </w:tc>
        <w:tc>
          <w:tcPr>
            <w:tcW w:w="3435" w:type="dxa"/>
            <w:shd w:val="clear" w:color="auto" w:fill="E2EFD9" w:themeFill="accent6" w:themeFillTint="33"/>
            <w:vAlign w:val="center"/>
          </w:tcPr>
          <w:p w14:paraId="668AE54A">
            <w:pPr>
              <w:snapToGrid w:val="0"/>
              <w:spacing w:line="312" w:lineRule="auto"/>
              <w:rPr>
                <w:rFonts w:ascii="Times New Roman" w:hAnsi="Times New Roman" w:eastAsia="宋体" w:cs="Times New Roman"/>
                <w:szCs w:val="21"/>
              </w:rPr>
            </w:pPr>
            <w:r>
              <w:rPr>
                <w:rFonts w:ascii="Times New Roman" w:hAnsi="Times New Roman" w:eastAsia="宋体" w:cs="Times New Roman"/>
                <w:szCs w:val="21"/>
              </w:rPr>
              <w:t>2.熟悉2×2列联表独立性检验的步骤，体会在不能拒绝原假设的情形下，统计结论的表述方式，进而感受统计思想在解决实际问题过程中的作用，发展数据分析、逻辑推理素养．</w:t>
            </w:r>
          </w:p>
        </w:tc>
        <w:tc>
          <w:tcPr>
            <w:tcW w:w="1350" w:type="dxa"/>
            <w:shd w:val="clear" w:color="auto" w:fill="E2EFD9" w:themeFill="accent6" w:themeFillTint="33"/>
            <w:vAlign w:val="center"/>
          </w:tcPr>
          <w:p w14:paraId="25624274">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szCs w:val="21"/>
              </w:rPr>
              <w:t>L03</w:t>
            </w:r>
          </w:p>
        </w:tc>
        <w:tc>
          <w:tcPr>
            <w:tcW w:w="1669" w:type="dxa"/>
            <w:shd w:val="clear" w:color="auto" w:fill="E2EFD9" w:themeFill="accent6" w:themeFillTint="33"/>
            <w:vAlign w:val="center"/>
          </w:tcPr>
          <w:p w14:paraId="3BBD082D">
            <w:pPr>
              <w:snapToGrid w:val="0"/>
              <w:spacing w:line="312" w:lineRule="auto"/>
              <w:jc w:val="center"/>
              <w:rPr>
                <w:rFonts w:ascii="Times New Roman" w:hAnsi="Times New Roman" w:eastAsia="宋体" w:cs="Times New Roman"/>
                <w:szCs w:val="21"/>
              </w:rPr>
            </w:pPr>
            <w:r>
              <w:rPr>
                <w:rFonts w:ascii="Times New Roman" w:hAnsi="Times New Roman" w:eastAsia="宋体" w:cs="Times New Roman"/>
                <w:color w:val="000000"/>
                <w:szCs w:val="21"/>
              </w:rPr>
              <w:t>UN200</w:t>
            </w:r>
            <w:r>
              <w:rPr>
                <w:rFonts w:hint="eastAsia" w:ascii="Times New Roman" w:hAnsi="Times New Roman" w:eastAsia="宋体" w:cs="Times New Roman"/>
                <w:color w:val="000000"/>
                <w:szCs w:val="21"/>
              </w:rPr>
              <w:t>6</w:t>
            </w:r>
          </w:p>
        </w:tc>
      </w:tr>
    </w:tbl>
    <w:p w14:paraId="3F651C1E">
      <w:pPr>
        <w:snapToGrid w:val="0"/>
        <w:spacing w:line="312" w:lineRule="auto"/>
        <w:ind w:left="480"/>
        <w:rPr>
          <w:rFonts w:ascii="Times New Roman" w:hAnsi="Times New Roman" w:eastAsia="宋体" w:cs="Times New Roman"/>
          <w:b/>
          <w:bCs/>
          <w:sz w:val="24"/>
          <w:szCs w:val="24"/>
        </w:rPr>
      </w:pPr>
      <w:r>
        <w:rPr>
          <w:rFonts w:ascii="Times New Roman" w:hAnsi="Times New Roman" w:eastAsia="宋体" w:cs="Times New Roman"/>
          <w:b/>
          <w:bCs/>
          <w:sz w:val="24"/>
          <w:szCs w:val="24"/>
        </w:rPr>
        <w:t>三、单元活动</w:t>
      </w:r>
    </w:p>
    <w:p w14:paraId="159E5682">
      <w:pPr>
        <w:snapToGrid w:val="0"/>
        <w:spacing w:line="312" w:lineRule="auto"/>
        <w:ind w:firstLine="482" w:firstLineChars="200"/>
        <w:rPr>
          <w:rFonts w:ascii="Times New Roman" w:hAnsi="Times New Roman" w:eastAsia="宋体" w:cs="Times New Roman"/>
          <w:b/>
          <w:bCs/>
          <w:sz w:val="24"/>
          <w:szCs w:val="24"/>
        </w:rPr>
      </w:pPr>
      <w:r>
        <w:rPr>
          <w:rFonts w:ascii="Times New Roman" w:hAnsi="Times New Roman" w:eastAsia="宋体" w:cs="Times New Roman"/>
          <w:b/>
          <w:bCs/>
          <w:sz w:val="24"/>
          <w:szCs w:val="24"/>
        </w:rPr>
        <w:t>活动1</w:t>
      </w:r>
    </w:p>
    <w:p w14:paraId="5F4797E0">
      <w:pPr>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活动名称：</w:t>
      </w:r>
      <w:r>
        <w:rPr>
          <w:rFonts w:ascii="Times New Roman" w:hAnsi="Times New Roman" w:eastAsia="宋体" w:cs="Times New Roman"/>
          <w:sz w:val="24"/>
          <w:szCs w:val="24"/>
        </w:rPr>
        <w:t>课本的页数与定价的关系．</w:t>
      </w:r>
    </w:p>
    <w:p w14:paraId="18A4EE82">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对应内容：</w:t>
      </w:r>
      <w:r>
        <w:rPr>
          <w:rFonts w:ascii="Times New Roman" w:hAnsi="Times New Roman" w:eastAsia="宋体" w:cs="Times New Roman"/>
          <w:sz w:val="24"/>
          <w:szCs w:val="24"/>
        </w:rPr>
        <w:t xml:space="preserve"> 8.2 一元线性回归分析．（上教版高中数学教材选择性必修第二册“8.2 一元线性回归分析”）</w:t>
      </w:r>
    </w:p>
    <w:p w14:paraId="2721CD2D">
      <w:pPr>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活动类型：</w:t>
      </w:r>
      <w:r>
        <w:rPr>
          <w:rFonts w:ascii="Times New Roman" w:hAnsi="Times New Roman" w:eastAsia="宋体" w:cs="Times New Roman"/>
          <w:sz w:val="24"/>
          <w:szCs w:val="24"/>
        </w:rPr>
        <w:t>问题探究活动．</w:t>
      </w:r>
    </w:p>
    <w:p w14:paraId="7B22CFDE">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sz w:val="24"/>
          <w:szCs w:val="24"/>
        </w:rPr>
        <w:t>活动目标：</w:t>
      </w:r>
      <w:r>
        <w:rPr>
          <w:rFonts w:ascii="Times New Roman" w:hAnsi="Times New Roman" w:eastAsia="宋体" w:cs="Times New Roman"/>
          <w:sz w:val="24"/>
          <w:szCs w:val="24"/>
        </w:rPr>
        <w:t>1．通过统计课本的页数与定价的实例，理解统计调查的意义．</w:t>
      </w:r>
    </w:p>
    <w:p w14:paraId="7DFAB5BA">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2．理解一元线性回归模型的作用和模型参数的统计意义．</w:t>
      </w:r>
    </w:p>
    <w:p w14:paraId="574CA312">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3．掌握一元线性回归的最小二乘估计方法．</w:t>
      </w:r>
    </w:p>
    <w:p w14:paraId="03BD8B00">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4．能够运用统计软件（如：MATLAB，Excel，SPSS等）建立简单的回归模型．</w:t>
      </w:r>
    </w:p>
    <w:p w14:paraId="180EBFF0">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活动形式与要求：</w:t>
      </w:r>
    </w:p>
    <w:p w14:paraId="5090AD26">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建议学生先分组分工再完成数据收集任务，再</w:t>
      </w:r>
      <w:r>
        <w:rPr>
          <w:rFonts w:hint="eastAsia" w:ascii="Times New Roman" w:hAnsi="Times New Roman" w:eastAsia="宋体" w:cs="Times New Roman"/>
          <w:sz w:val="24"/>
          <w:szCs w:val="24"/>
        </w:rPr>
        <w:t>按</w:t>
      </w:r>
      <w:r>
        <w:rPr>
          <w:rFonts w:ascii="Times New Roman" w:hAnsi="Times New Roman" w:eastAsia="宋体" w:cs="Times New Roman"/>
          <w:sz w:val="24"/>
          <w:szCs w:val="24"/>
        </w:rPr>
        <w:t>小组汇总组内成员所得到的数据．展开小组合作研究，补充调查数据，实现包括页码统计的完整性（不遗漏）和数据的丰富性，可扩大到初中甚至小学课本的页数与定价的数据统计，确保收集到的数据比教材例题的数据多．小组内根据课本例题所建立的研究步骤自主研究并交流讨论．组内讨论包括数据的分析、模型的建立和必要的检验、统计软件的相关学习与学生的上机实践，有条件的学校建议在机房进行教学．</w:t>
      </w:r>
    </w:p>
    <w:p w14:paraId="250BB501">
      <w:pPr>
        <w:spacing w:line="312" w:lineRule="auto"/>
        <w:ind w:firstLine="482" w:firstLineChars="200"/>
        <w:rPr>
          <w:rFonts w:ascii="Times New Roman" w:hAnsi="Times New Roman" w:eastAsia="宋体" w:cs="Times New Roman"/>
          <w:b/>
          <w:sz w:val="24"/>
          <w:szCs w:val="24"/>
        </w:rPr>
      </w:pPr>
      <w:r>
        <w:rPr>
          <w:rFonts w:ascii="Times New Roman" w:hAnsi="Times New Roman" w:eastAsia="宋体" w:cs="Times New Roman"/>
          <w:b/>
          <w:sz w:val="24"/>
          <w:szCs w:val="24"/>
        </w:rPr>
        <w:t>活动（主要）</w:t>
      </w:r>
      <w:r>
        <w:rPr>
          <w:rFonts w:hint="eastAsia" w:ascii="Times New Roman" w:hAnsi="Times New Roman" w:eastAsia="宋体" w:cs="Times New Roman"/>
          <w:b/>
          <w:sz w:val="24"/>
          <w:szCs w:val="24"/>
        </w:rPr>
        <w:t>内容</w:t>
      </w:r>
      <w:r>
        <w:rPr>
          <w:rFonts w:ascii="Times New Roman" w:hAnsi="Times New Roman" w:eastAsia="宋体" w:cs="Times New Roman"/>
          <w:b/>
          <w:sz w:val="24"/>
          <w:szCs w:val="24"/>
        </w:rPr>
        <w:t>：</w:t>
      </w:r>
    </w:p>
    <w:p w14:paraId="7F4A263E">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1．统计调查，收集数据．在上课前各小组学生分头寻找自己身边课本、家里藏书或图书馆等场所中的课本（教科书），包括各学段的课本（注意不是教辅材料），准确统计每一本书的页码，记录好定价.</w:t>
      </w:r>
    </w:p>
    <w:p w14:paraId="6AAD0DEC">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2．整理数据，提出问题．分小组（每小组3～5人，具体操作可以参照数学建模活动时的分组）将组内成员所收集到的数据进行汇总，并就如何整理、完善数据展开讨论．例如封面和封底是否计</w:t>
      </w:r>
      <w:r>
        <w:rPr>
          <w:rFonts w:hint="eastAsia" w:ascii="Times New Roman" w:hAnsi="Times New Roman" w:eastAsia="宋体" w:cs="Times New Roman"/>
          <w:sz w:val="24"/>
          <w:szCs w:val="24"/>
        </w:rPr>
        <w:t>入</w:t>
      </w:r>
      <w:r>
        <w:rPr>
          <w:rFonts w:ascii="Times New Roman" w:hAnsi="Times New Roman" w:eastAsia="宋体" w:cs="Times New Roman"/>
          <w:sz w:val="24"/>
          <w:szCs w:val="24"/>
        </w:rPr>
        <w:t>页码，不同时期、不同学段的课本数据如何处理？是否需要补充调查同一时期不同学科、不同学段的课本页码和定价？为课堂上各小组顺利开展交流讨论做好充分准备．</w:t>
      </w:r>
    </w:p>
    <w:p w14:paraId="36A648E9">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合作探究，解决问题．课堂上各小组可参考课本中给出的一元线性回归分析例题的解决步骤，确定本小组的研究步骤．把小组准备好的数据导入到上课用的电脑或者学生计算器中（最好有机房或者移动终端），先完成组内的数据分析、回归模型的建立，并进行适当的检验．组内同学分工协作、互相学习、一起研讨，争取呈现满意的探究成果．</w:t>
      </w:r>
    </w:p>
    <w:p w14:paraId="147E8C37">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4．分组汇报，交流总结．根据小组的进展，确定汇报顺序．教师可以提出具体要求，如各组汇报时要在突出调查得出的课本的页码和定价的关系后，同学们谈谈对统计调查的具体感受，如最小二乘估计方法应用在哪里，运用软件计算时有什么体会，等等．汇报结束后完成评价．</w:t>
      </w:r>
    </w:p>
    <w:p w14:paraId="7724CA6A">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设计意图 </w:t>
      </w:r>
      <w:r>
        <w:rPr>
          <w:rFonts w:ascii="Times New Roman" w:hAnsi="Times New Roman" w:eastAsia="宋体" w:cs="Times New Roman"/>
          <w:sz w:val="24"/>
          <w:szCs w:val="24"/>
        </w:rPr>
        <w:t>同一时期出版的各类课本，其定价和总页码数呈现明显的线性关系，不同时期的课本定价则不能简单合并在一起进行类似研究．学生通过容易实现的身边实际情境统计调查，完成一项有意义的成对数据统计分析活动，有助于深刻理解统计调查的意义，理解线性回归模型的作用和模型参数的意义．</w:t>
      </w:r>
    </w:p>
    <w:p w14:paraId="414A58BC">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活动评价方式</w:t>
      </w:r>
      <w:r>
        <w:rPr>
          <w:rFonts w:ascii="Times New Roman" w:hAnsi="Times New Roman" w:eastAsia="宋体" w:cs="Times New Roman"/>
          <w:sz w:val="24"/>
          <w:szCs w:val="24"/>
        </w:rPr>
        <w:t xml:space="preserve"> 1．对学生独立完成的数据收集活动由组内学生进行互相评价．</w:t>
      </w:r>
    </w:p>
    <w:p w14:paraId="44A042A6">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2．小组合作完成的问题探究过程评价结合组间评价与教师评价．</w:t>
      </w:r>
    </w:p>
    <w:p w14:paraId="1740E501">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3．小组内同学的学习态度和合作学习的成效结合学生自评与组内互评．</w:t>
      </w:r>
    </w:p>
    <w:p w14:paraId="3A354429">
      <w:pPr>
        <w:snapToGrid w:val="0"/>
        <w:spacing w:line="312" w:lineRule="auto"/>
        <w:ind w:firstLine="480" w:firstLineChars="200"/>
        <w:rPr>
          <w:rFonts w:ascii="Times New Roman" w:hAnsi="Times New Roman" w:eastAsia="宋体" w:cs="Times New Roman"/>
          <w:sz w:val="24"/>
          <w:szCs w:val="24"/>
        </w:rPr>
      </w:pPr>
    </w:p>
    <w:p w14:paraId="30E96B60">
      <w:pPr>
        <w:snapToGrid w:val="0"/>
        <w:spacing w:line="312" w:lineRule="auto"/>
        <w:jc w:val="center"/>
        <w:rPr>
          <w:rFonts w:ascii="宋体" w:hAnsi="宋体" w:eastAsia="宋体" w:cs="Times New Roman"/>
          <w:b/>
          <w:sz w:val="24"/>
          <w:szCs w:val="24"/>
        </w:rPr>
      </w:pPr>
      <w:r>
        <w:rPr>
          <w:rFonts w:hint="eastAsia" w:ascii="宋体" w:hAnsi="宋体" w:eastAsia="宋体" w:cs="Times New Roman"/>
          <w:b/>
          <w:sz w:val="24"/>
          <w:szCs w:val="24"/>
        </w:rPr>
        <w:t>附</w:t>
      </w:r>
      <w:r>
        <w:rPr>
          <w:rFonts w:ascii="宋体" w:hAnsi="宋体" w:eastAsia="宋体" w:cs="Times New Roman"/>
          <w:b/>
          <w:sz w:val="24"/>
          <w:szCs w:val="24"/>
        </w:rPr>
        <w:t xml:space="preserve"> “</w:t>
      </w:r>
      <w:r>
        <w:rPr>
          <w:rFonts w:hint="eastAsia" w:ascii="宋体" w:hAnsi="宋体" w:eastAsia="宋体" w:cs="Times New Roman"/>
          <w:b/>
          <w:sz w:val="24"/>
          <w:szCs w:val="24"/>
        </w:rPr>
        <w:t>问题探究活动</w:t>
      </w:r>
      <w:r>
        <w:rPr>
          <w:rFonts w:ascii="宋体" w:hAnsi="宋体" w:eastAsia="宋体" w:cs="Times New Roman"/>
          <w:b/>
          <w:sz w:val="24"/>
          <w:szCs w:val="24"/>
        </w:rPr>
        <w:t>”</w:t>
      </w:r>
      <w:r>
        <w:rPr>
          <w:rFonts w:hint="eastAsia" w:ascii="宋体" w:hAnsi="宋体" w:eastAsia="宋体" w:cs="Times New Roman"/>
          <w:b/>
          <w:sz w:val="24"/>
          <w:szCs w:val="24"/>
        </w:rPr>
        <w:t>综合评价表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26"/>
        <w:gridCol w:w="1114"/>
        <w:gridCol w:w="2841"/>
        <w:gridCol w:w="2841"/>
      </w:tblGrid>
      <w:tr w14:paraId="7E3C5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vAlign w:val="center"/>
          </w:tcPr>
          <w:p w14:paraId="4C154A57">
            <w:pPr>
              <w:snapToGrid w:val="0"/>
              <w:spacing w:line="312"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小组成员姓名</w:t>
            </w:r>
          </w:p>
        </w:tc>
        <w:tc>
          <w:tcPr>
            <w:tcW w:w="6796" w:type="dxa"/>
            <w:gridSpan w:val="3"/>
            <w:vAlign w:val="center"/>
          </w:tcPr>
          <w:p w14:paraId="1DF0CD8B">
            <w:pPr>
              <w:snapToGrid w:val="0"/>
              <w:spacing w:line="312" w:lineRule="auto"/>
              <w:jc w:val="left"/>
              <w:rPr>
                <w:rFonts w:ascii="Times New Roman" w:hAnsi="Times New Roman" w:eastAsia="宋体" w:cs="Times New Roman"/>
                <w:sz w:val="24"/>
                <w:szCs w:val="24"/>
              </w:rPr>
            </w:pPr>
          </w:p>
        </w:tc>
      </w:tr>
      <w:tr w14:paraId="5D2B5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6" w:type="dxa"/>
            <w:vAlign w:val="center"/>
          </w:tcPr>
          <w:p w14:paraId="7408F991">
            <w:pPr>
              <w:snapToGrid w:val="0"/>
              <w:spacing w:line="312"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活动名称</w:t>
            </w:r>
          </w:p>
        </w:tc>
        <w:tc>
          <w:tcPr>
            <w:tcW w:w="6796" w:type="dxa"/>
            <w:gridSpan w:val="3"/>
            <w:vAlign w:val="center"/>
          </w:tcPr>
          <w:p w14:paraId="265B9F27">
            <w:pPr>
              <w:snapToGrid w:val="0"/>
              <w:spacing w:line="312" w:lineRule="auto"/>
              <w:jc w:val="left"/>
              <w:rPr>
                <w:rFonts w:ascii="Times New Roman" w:hAnsi="Times New Roman" w:eastAsia="宋体" w:cs="Times New Roman"/>
                <w:sz w:val="24"/>
                <w:szCs w:val="24"/>
              </w:rPr>
            </w:pPr>
          </w:p>
        </w:tc>
      </w:tr>
      <w:tr w14:paraId="45E73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gridSpan w:val="2"/>
            <w:vAlign w:val="center"/>
          </w:tcPr>
          <w:p w14:paraId="3C0A2F42">
            <w:pPr>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评价内容</w:t>
            </w:r>
          </w:p>
        </w:tc>
        <w:tc>
          <w:tcPr>
            <w:tcW w:w="2841" w:type="dxa"/>
            <w:vAlign w:val="center"/>
          </w:tcPr>
          <w:p w14:paraId="39B6C920">
            <w:pPr>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分项等级成绩</w:t>
            </w:r>
          </w:p>
        </w:tc>
        <w:tc>
          <w:tcPr>
            <w:tcW w:w="2841" w:type="dxa"/>
            <w:vAlign w:val="center"/>
          </w:tcPr>
          <w:p w14:paraId="25EF8B6D">
            <w:pPr>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简要说明或描述</w:t>
            </w:r>
          </w:p>
        </w:tc>
      </w:tr>
      <w:tr w14:paraId="712D67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gridSpan w:val="2"/>
            <w:vAlign w:val="center"/>
          </w:tcPr>
          <w:p w14:paraId="27DD3171">
            <w:pPr>
              <w:snapToGrid w:val="0"/>
              <w:spacing w:line="312"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1．学习工作的态度</w:t>
            </w:r>
          </w:p>
        </w:tc>
        <w:tc>
          <w:tcPr>
            <w:tcW w:w="2841" w:type="dxa"/>
            <w:vAlign w:val="center"/>
          </w:tcPr>
          <w:p w14:paraId="07CF71F0">
            <w:pPr>
              <w:snapToGrid w:val="0"/>
              <w:spacing w:line="312" w:lineRule="auto"/>
              <w:jc w:val="left"/>
              <w:rPr>
                <w:rFonts w:ascii="Times New Roman" w:hAnsi="Times New Roman" w:eastAsia="宋体" w:cs="Times New Roman"/>
                <w:sz w:val="24"/>
                <w:szCs w:val="24"/>
              </w:rPr>
            </w:pPr>
          </w:p>
        </w:tc>
        <w:tc>
          <w:tcPr>
            <w:tcW w:w="2841" w:type="dxa"/>
            <w:vAlign w:val="center"/>
          </w:tcPr>
          <w:p w14:paraId="114DCA08">
            <w:pPr>
              <w:snapToGrid w:val="0"/>
              <w:spacing w:line="312" w:lineRule="auto"/>
              <w:jc w:val="left"/>
              <w:rPr>
                <w:rFonts w:ascii="Times New Roman" w:hAnsi="Times New Roman" w:eastAsia="宋体" w:cs="Times New Roman"/>
                <w:sz w:val="24"/>
                <w:szCs w:val="24"/>
              </w:rPr>
            </w:pPr>
          </w:p>
        </w:tc>
      </w:tr>
      <w:tr w14:paraId="134D2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gridSpan w:val="2"/>
            <w:vAlign w:val="center"/>
          </w:tcPr>
          <w:p w14:paraId="62942600">
            <w:pPr>
              <w:snapToGrid w:val="0"/>
              <w:spacing w:line="312"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2．统计应用的水平</w:t>
            </w:r>
          </w:p>
        </w:tc>
        <w:tc>
          <w:tcPr>
            <w:tcW w:w="2841" w:type="dxa"/>
            <w:vAlign w:val="center"/>
          </w:tcPr>
          <w:p w14:paraId="35DA49DF">
            <w:pPr>
              <w:snapToGrid w:val="0"/>
              <w:spacing w:line="312" w:lineRule="auto"/>
              <w:jc w:val="left"/>
              <w:rPr>
                <w:rFonts w:ascii="Times New Roman" w:hAnsi="Times New Roman" w:eastAsia="宋体" w:cs="Times New Roman"/>
                <w:sz w:val="24"/>
                <w:szCs w:val="24"/>
              </w:rPr>
            </w:pPr>
          </w:p>
        </w:tc>
        <w:tc>
          <w:tcPr>
            <w:tcW w:w="2841" w:type="dxa"/>
            <w:vAlign w:val="center"/>
          </w:tcPr>
          <w:p w14:paraId="1BC51E3F">
            <w:pPr>
              <w:snapToGrid w:val="0"/>
              <w:spacing w:line="312" w:lineRule="auto"/>
              <w:jc w:val="left"/>
              <w:rPr>
                <w:rFonts w:ascii="Times New Roman" w:hAnsi="Times New Roman" w:eastAsia="宋体" w:cs="Times New Roman"/>
                <w:sz w:val="24"/>
                <w:szCs w:val="24"/>
              </w:rPr>
            </w:pPr>
          </w:p>
        </w:tc>
      </w:tr>
      <w:tr w14:paraId="73DFA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gridSpan w:val="2"/>
            <w:vAlign w:val="center"/>
          </w:tcPr>
          <w:p w14:paraId="746095EC">
            <w:pPr>
              <w:snapToGrid w:val="0"/>
              <w:spacing w:line="312"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3．探究过程（包括数据）的完整性</w:t>
            </w:r>
          </w:p>
        </w:tc>
        <w:tc>
          <w:tcPr>
            <w:tcW w:w="2841" w:type="dxa"/>
            <w:vAlign w:val="center"/>
          </w:tcPr>
          <w:p w14:paraId="66CC1F41">
            <w:pPr>
              <w:snapToGrid w:val="0"/>
              <w:spacing w:line="312" w:lineRule="auto"/>
              <w:jc w:val="left"/>
              <w:rPr>
                <w:rFonts w:ascii="Times New Roman" w:hAnsi="Times New Roman" w:eastAsia="宋体" w:cs="Times New Roman"/>
                <w:sz w:val="24"/>
                <w:szCs w:val="24"/>
              </w:rPr>
            </w:pPr>
          </w:p>
        </w:tc>
        <w:tc>
          <w:tcPr>
            <w:tcW w:w="2841" w:type="dxa"/>
            <w:vAlign w:val="center"/>
          </w:tcPr>
          <w:p w14:paraId="5E3D45ED">
            <w:pPr>
              <w:snapToGrid w:val="0"/>
              <w:spacing w:line="312" w:lineRule="auto"/>
              <w:jc w:val="left"/>
              <w:rPr>
                <w:rFonts w:ascii="Times New Roman" w:hAnsi="Times New Roman" w:eastAsia="宋体" w:cs="Times New Roman"/>
                <w:sz w:val="24"/>
                <w:szCs w:val="24"/>
              </w:rPr>
            </w:pPr>
          </w:p>
        </w:tc>
      </w:tr>
      <w:tr w14:paraId="30766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gridSpan w:val="2"/>
            <w:vAlign w:val="center"/>
          </w:tcPr>
          <w:p w14:paraId="7CC28B8F">
            <w:pPr>
              <w:snapToGrid w:val="0"/>
              <w:spacing w:line="312"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4．探究成果呈现的特点</w:t>
            </w:r>
          </w:p>
        </w:tc>
        <w:tc>
          <w:tcPr>
            <w:tcW w:w="2841" w:type="dxa"/>
            <w:vAlign w:val="center"/>
          </w:tcPr>
          <w:p w14:paraId="49B7AC2C">
            <w:pPr>
              <w:snapToGrid w:val="0"/>
              <w:spacing w:line="312" w:lineRule="auto"/>
              <w:jc w:val="left"/>
              <w:rPr>
                <w:rFonts w:ascii="Times New Roman" w:hAnsi="Times New Roman" w:eastAsia="宋体" w:cs="Times New Roman"/>
                <w:sz w:val="24"/>
                <w:szCs w:val="24"/>
              </w:rPr>
            </w:pPr>
          </w:p>
        </w:tc>
        <w:tc>
          <w:tcPr>
            <w:tcW w:w="2841" w:type="dxa"/>
            <w:vAlign w:val="center"/>
          </w:tcPr>
          <w:p w14:paraId="176E8947">
            <w:pPr>
              <w:snapToGrid w:val="0"/>
              <w:spacing w:line="312" w:lineRule="auto"/>
              <w:jc w:val="left"/>
              <w:rPr>
                <w:rFonts w:ascii="Times New Roman" w:hAnsi="Times New Roman" w:eastAsia="宋体" w:cs="Times New Roman"/>
                <w:sz w:val="24"/>
                <w:szCs w:val="24"/>
              </w:rPr>
            </w:pPr>
          </w:p>
        </w:tc>
      </w:tr>
      <w:tr w14:paraId="170C23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gridSpan w:val="2"/>
            <w:vAlign w:val="center"/>
          </w:tcPr>
          <w:p w14:paraId="7DC3FA64">
            <w:pPr>
              <w:snapToGrid w:val="0"/>
              <w:spacing w:line="312"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5．组内合作的成效</w:t>
            </w:r>
          </w:p>
        </w:tc>
        <w:tc>
          <w:tcPr>
            <w:tcW w:w="2841" w:type="dxa"/>
            <w:vAlign w:val="center"/>
          </w:tcPr>
          <w:p w14:paraId="1444EFF2">
            <w:pPr>
              <w:snapToGrid w:val="0"/>
              <w:spacing w:line="312" w:lineRule="auto"/>
              <w:jc w:val="left"/>
              <w:rPr>
                <w:rFonts w:ascii="Times New Roman" w:hAnsi="Times New Roman" w:eastAsia="宋体" w:cs="Times New Roman"/>
                <w:sz w:val="24"/>
                <w:szCs w:val="24"/>
              </w:rPr>
            </w:pPr>
          </w:p>
        </w:tc>
        <w:tc>
          <w:tcPr>
            <w:tcW w:w="2841" w:type="dxa"/>
            <w:vAlign w:val="center"/>
          </w:tcPr>
          <w:p w14:paraId="28DB985E">
            <w:pPr>
              <w:snapToGrid w:val="0"/>
              <w:spacing w:line="312" w:lineRule="auto"/>
              <w:jc w:val="left"/>
              <w:rPr>
                <w:rFonts w:ascii="Times New Roman" w:hAnsi="Times New Roman" w:eastAsia="宋体" w:cs="Times New Roman"/>
                <w:sz w:val="24"/>
                <w:szCs w:val="24"/>
              </w:rPr>
            </w:pPr>
          </w:p>
        </w:tc>
      </w:tr>
      <w:tr w14:paraId="66A84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gridSpan w:val="2"/>
            <w:vAlign w:val="center"/>
          </w:tcPr>
          <w:p w14:paraId="7A954F67">
            <w:pPr>
              <w:snapToGrid w:val="0"/>
              <w:spacing w:line="312"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6．探究成果的合理性和创新</w:t>
            </w:r>
          </w:p>
        </w:tc>
        <w:tc>
          <w:tcPr>
            <w:tcW w:w="2841" w:type="dxa"/>
            <w:vAlign w:val="center"/>
          </w:tcPr>
          <w:p w14:paraId="5DCEB9EF">
            <w:pPr>
              <w:snapToGrid w:val="0"/>
              <w:spacing w:line="312" w:lineRule="auto"/>
              <w:jc w:val="left"/>
              <w:rPr>
                <w:rFonts w:ascii="Times New Roman" w:hAnsi="Times New Roman" w:eastAsia="宋体" w:cs="Times New Roman"/>
                <w:sz w:val="24"/>
                <w:szCs w:val="24"/>
              </w:rPr>
            </w:pPr>
          </w:p>
        </w:tc>
        <w:tc>
          <w:tcPr>
            <w:tcW w:w="2841" w:type="dxa"/>
            <w:vAlign w:val="center"/>
          </w:tcPr>
          <w:p w14:paraId="7C18DB92">
            <w:pPr>
              <w:snapToGrid w:val="0"/>
              <w:spacing w:line="312" w:lineRule="auto"/>
              <w:jc w:val="left"/>
              <w:rPr>
                <w:rFonts w:ascii="Times New Roman" w:hAnsi="Times New Roman" w:eastAsia="宋体" w:cs="Times New Roman"/>
                <w:sz w:val="24"/>
                <w:szCs w:val="24"/>
              </w:rPr>
            </w:pPr>
          </w:p>
        </w:tc>
      </w:tr>
      <w:tr w14:paraId="3CB7A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gridSpan w:val="2"/>
            <w:vAlign w:val="center"/>
          </w:tcPr>
          <w:p w14:paraId="200B3782">
            <w:pPr>
              <w:snapToGrid w:val="0"/>
              <w:spacing w:line="312" w:lineRule="auto"/>
              <w:jc w:val="left"/>
              <w:rPr>
                <w:rFonts w:ascii="Times New Roman" w:hAnsi="Times New Roman" w:eastAsia="宋体" w:cs="Times New Roman"/>
                <w:sz w:val="24"/>
                <w:szCs w:val="24"/>
              </w:rPr>
            </w:pPr>
            <w:r>
              <w:rPr>
                <w:rFonts w:ascii="Times New Roman" w:hAnsi="Times New Roman" w:eastAsia="宋体" w:cs="Times New Roman"/>
                <w:sz w:val="24"/>
                <w:szCs w:val="24"/>
              </w:rPr>
              <w:t>7．其他组的评价</w:t>
            </w:r>
          </w:p>
        </w:tc>
        <w:tc>
          <w:tcPr>
            <w:tcW w:w="2841" w:type="dxa"/>
            <w:vAlign w:val="center"/>
          </w:tcPr>
          <w:p w14:paraId="67212ED2">
            <w:pPr>
              <w:snapToGrid w:val="0"/>
              <w:spacing w:line="312" w:lineRule="auto"/>
              <w:jc w:val="left"/>
              <w:rPr>
                <w:rFonts w:ascii="Times New Roman" w:hAnsi="Times New Roman" w:eastAsia="宋体" w:cs="Times New Roman"/>
                <w:sz w:val="24"/>
                <w:szCs w:val="24"/>
              </w:rPr>
            </w:pPr>
          </w:p>
        </w:tc>
        <w:tc>
          <w:tcPr>
            <w:tcW w:w="2841" w:type="dxa"/>
            <w:vAlign w:val="center"/>
          </w:tcPr>
          <w:p w14:paraId="7783A575">
            <w:pPr>
              <w:snapToGrid w:val="0"/>
              <w:spacing w:line="312" w:lineRule="auto"/>
              <w:jc w:val="left"/>
              <w:rPr>
                <w:rFonts w:ascii="Times New Roman" w:hAnsi="Times New Roman" w:eastAsia="宋体" w:cs="Times New Roman"/>
                <w:sz w:val="24"/>
                <w:szCs w:val="24"/>
              </w:rPr>
            </w:pPr>
          </w:p>
        </w:tc>
      </w:tr>
    </w:tbl>
    <w:p w14:paraId="7A8B5425">
      <w:pPr>
        <w:snapToGrid w:val="0"/>
        <w:spacing w:line="312" w:lineRule="auto"/>
        <w:ind w:firstLine="480" w:firstLineChars="200"/>
        <w:rPr>
          <w:rFonts w:ascii="Times New Roman" w:hAnsi="Times New Roman" w:eastAsia="宋体" w:cs="Times New Roman"/>
          <w:sz w:val="24"/>
          <w:szCs w:val="24"/>
        </w:rPr>
      </w:pPr>
    </w:p>
    <w:p w14:paraId="1F1DFA44">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分项等级成绩计算说明：第1、3、5、6项评价内容是关键指标，其同一等级的赋分成绩应高于第2、4两项．以百分制换算，这四项占60%，每项优秀分值为15分，良好为10分，合格为5分；第2、4两项占20%，每项优秀分值为10分，良好为7分，合格为3分．能够主动统计自己身边的课本页数与定价，则“学习工作的态度”视为优秀；能把收集所得数据分类完整呈现，则“探究过程（包括数据）的完整性”视为优秀；能够积极参加小组工作，主动完成组内分配任务，则“组内合作的成效”视为优秀；能够对小组探究获得的成果进行检验或者验证，主动对照线性回归模型和模型参数的意义进行分析，则“探究成果的合理性和创新”视为优秀；会一项具体的统计处理方法，则“统计应用的水平”视为优秀，虽然不会使用统计软件或者工具但能够主动学习积极尝试，则“统计应用的水平”视为良好，即某项评价的内容虽达不到优秀指标，但学生能够积极主动参与，努力完成，可视为良好；对于某项评价的内容，若学生参与探究活动的表现比较消极，但还能够参加其中部分活动，可视为合格．所在小组能够清晰完整呈现问题探</w:t>
      </w:r>
      <w:r>
        <w:rPr>
          <w:rFonts w:hint="eastAsia" w:ascii="Times New Roman" w:hAnsi="Times New Roman" w:eastAsia="宋体" w:cs="Times New Roman"/>
          <w:sz w:val="24"/>
          <w:szCs w:val="24"/>
        </w:rPr>
        <w:t>究</w:t>
      </w:r>
      <w:r>
        <w:rPr>
          <w:rFonts w:ascii="Times New Roman" w:hAnsi="Times New Roman" w:eastAsia="宋体" w:cs="Times New Roman"/>
          <w:sz w:val="24"/>
          <w:szCs w:val="24"/>
        </w:rPr>
        <w:t>的成果，有小组自己的想法，则“探究成果呈现的特点”视为优秀．“其他组的评价”按照“旁观者清”的评分原则，应尊重具体组的意见，该项评分占20%，以百分制换算，最高分值20分．</w:t>
      </w:r>
    </w:p>
    <w:p w14:paraId="4F810132">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活动说明</w:t>
      </w:r>
      <w:r>
        <w:rPr>
          <w:rFonts w:ascii="Times New Roman" w:hAnsi="Times New Roman" w:eastAsia="宋体" w:cs="Times New Roman"/>
          <w:sz w:val="24"/>
          <w:szCs w:val="24"/>
        </w:rPr>
        <w:t xml:space="preserve"> 本活动是教材“8.2 一元线性回归分析”第2课时“一元线性回归分析的应用举例”例1结束后开展的问题探究活动．建议学生分组分工进行课本页数和定价的收集，再汇总每人收集到的若干组成对数据，这些数据合并就可以形成一定规模的数据，因此该问题探究活动的评价应将个人的学习（工作）态度和学生在团队合作中的表现（成效）作为两项关键指标，再对问题解决的完整性（探究过程和成果）进行评价．本问题探究活动旨在引导学生学以致用．</w:t>
      </w:r>
    </w:p>
    <w:p w14:paraId="0C440C82">
      <w:pPr>
        <w:snapToGrid w:val="0"/>
        <w:spacing w:line="312" w:lineRule="auto"/>
        <w:ind w:firstLine="480" w:firstLineChars="200"/>
        <w:rPr>
          <w:rFonts w:ascii="Times New Roman" w:hAnsi="Times New Roman" w:eastAsia="宋体" w:cs="Times New Roman"/>
          <w:sz w:val="24"/>
          <w:szCs w:val="24"/>
        </w:rPr>
      </w:pPr>
    </w:p>
    <w:p w14:paraId="6E712B0E">
      <w:pPr>
        <w:snapToGrid w:val="0"/>
        <w:spacing w:line="312" w:lineRule="auto"/>
        <w:ind w:firstLine="482" w:firstLineChars="200"/>
        <w:rPr>
          <w:rFonts w:ascii="Times New Roman" w:hAnsi="Times New Roman" w:eastAsia="宋体" w:cs="Times New Roman"/>
          <w:b/>
          <w:bCs/>
          <w:sz w:val="24"/>
          <w:szCs w:val="24"/>
        </w:rPr>
      </w:pPr>
      <w:r>
        <w:rPr>
          <w:rFonts w:ascii="Times New Roman" w:hAnsi="Times New Roman" w:eastAsia="宋体" w:cs="Times New Roman"/>
          <w:b/>
          <w:bCs/>
          <w:sz w:val="24"/>
          <w:szCs w:val="24"/>
        </w:rPr>
        <w:t>活动2</w:t>
      </w:r>
    </w:p>
    <w:p w14:paraId="145F14F8">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活动名称：</w:t>
      </w:r>
      <w:r>
        <w:rPr>
          <w:rFonts w:ascii="Times New Roman" w:hAnsi="Times New Roman" w:eastAsia="宋体" w:cs="Times New Roman"/>
          <w:sz w:val="24"/>
          <w:szCs w:val="24"/>
        </w:rPr>
        <w:t>国内生产总值数据回归分析．</w:t>
      </w:r>
    </w:p>
    <w:p w14:paraId="23F1E3E7">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对应内容：</w:t>
      </w:r>
      <w:r>
        <w:rPr>
          <w:rFonts w:ascii="Times New Roman" w:hAnsi="Times New Roman" w:eastAsia="宋体" w:cs="Times New Roman"/>
          <w:sz w:val="24"/>
          <w:szCs w:val="24"/>
        </w:rPr>
        <w:t>8.2 一元线性回归分析．（上教版高中数学教材选择性必修第二册“8.2一元线性回归分析”）</w:t>
      </w:r>
    </w:p>
    <w:p w14:paraId="68ED5A22">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活动类型：</w:t>
      </w:r>
      <w:r>
        <w:rPr>
          <w:rFonts w:ascii="Times New Roman" w:hAnsi="Times New Roman" w:eastAsia="宋体" w:cs="Times New Roman"/>
          <w:sz w:val="24"/>
          <w:szCs w:val="24"/>
        </w:rPr>
        <w:t>专题实践活动．</w:t>
      </w:r>
    </w:p>
    <w:p w14:paraId="18E46DEA">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活动目标：</w:t>
      </w:r>
      <w:r>
        <w:rPr>
          <w:rFonts w:ascii="Times New Roman" w:hAnsi="Times New Roman" w:eastAsia="宋体" w:cs="Times New Roman"/>
          <w:sz w:val="24"/>
          <w:szCs w:val="24"/>
        </w:rPr>
        <w:t>1．能够根据实际问题情境，选择合适的变量，建立适当的回归模型．</w:t>
      </w:r>
    </w:p>
    <w:p w14:paraId="03A21E9E">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2．经历回归分析过程，体验实际生活中的统计应用，通过回归分析结论与实际数据的差异体会统计结论可能发生波动的原因．</w:t>
      </w:r>
    </w:p>
    <w:p w14:paraId="5E10B2BD">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活动形式与要求</w:t>
      </w:r>
      <w:r>
        <w:rPr>
          <w:rFonts w:ascii="Times New Roman" w:hAnsi="Times New Roman" w:eastAsia="宋体" w:cs="Times New Roman"/>
          <w:sz w:val="24"/>
          <w:szCs w:val="24"/>
        </w:rPr>
        <w:t>：建议学生课前分小组从国家统计局网站查阅我国国内生产总值数据，并按照年份顺序制作表格，从真实历史数据出发提出问题．</w:t>
      </w:r>
    </w:p>
    <w:p w14:paraId="12637CDC">
      <w:pPr>
        <w:spacing w:line="312" w:lineRule="auto"/>
        <w:ind w:firstLine="482" w:firstLineChars="200"/>
        <w:rPr>
          <w:rFonts w:ascii="Times New Roman" w:hAnsi="Times New Roman" w:eastAsia="宋体" w:cs="Times New Roman"/>
          <w:b/>
          <w:sz w:val="24"/>
          <w:szCs w:val="24"/>
        </w:rPr>
      </w:pPr>
      <w:r>
        <w:rPr>
          <w:rFonts w:ascii="Times New Roman" w:hAnsi="Times New Roman" w:eastAsia="宋体" w:cs="Times New Roman"/>
          <w:b/>
          <w:sz w:val="24"/>
          <w:szCs w:val="24"/>
        </w:rPr>
        <w:t>活动（主要）</w:t>
      </w:r>
      <w:r>
        <w:rPr>
          <w:rFonts w:hint="eastAsia" w:ascii="Times New Roman" w:hAnsi="Times New Roman" w:eastAsia="宋体" w:cs="Times New Roman"/>
          <w:b/>
          <w:sz w:val="24"/>
          <w:szCs w:val="24"/>
        </w:rPr>
        <w:t>内容</w:t>
      </w:r>
      <w:r>
        <w:rPr>
          <w:rFonts w:ascii="Times New Roman" w:hAnsi="Times New Roman" w:eastAsia="宋体" w:cs="Times New Roman"/>
          <w:b/>
          <w:sz w:val="24"/>
          <w:szCs w:val="24"/>
        </w:rPr>
        <w:t>：</w:t>
      </w:r>
    </w:p>
    <w:p w14:paraId="70F52348">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（一）创设情境，形成概念</w:t>
      </w:r>
    </w:p>
    <w:p w14:paraId="7A38BD1A">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【情境】2017年国家统计局对历史数据进行修订，自1952年以来的我国年度国内生产总值（GDP）数据时间序列具有可比性．从2005年到2019年这15年的国内生产总值（GDP）统计数据表如下：</w:t>
      </w:r>
    </w:p>
    <w:p w14:paraId="253855EF">
      <w:pPr>
        <w:snapToGrid w:val="0"/>
        <w:spacing w:line="312" w:lineRule="auto"/>
        <w:ind w:firstLine="482" w:firstLineChars="200"/>
        <w:jc w:val="center"/>
        <w:rPr>
          <w:rFonts w:ascii="Times New Roman" w:hAnsi="Times New Roman" w:eastAsia="宋体" w:cs="Times New Roman"/>
          <w:b/>
          <w:sz w:val="24"/>
          <w:szCs w:val="24"/>
        </w:rPr>
      </w:pPr>
      <w:r>
        <w:rPr>
          <w:rFonts w:ascii="Times New Roman" w:hAnsi="Times New Roman" w:eastAsia="宋体" w:cs="Times New Roman"/>
          <w:b/>
          <w:sz w:val="24"/>
          <w:szCs w:val="24"/>
        </w:rPr>
        <w:t>2005</w:t>
      </w:r>
      <w:r>
        <w:rPr>
          <w:rFonts w:hint="eastAsia" w:ascii="Times New Roman" w:hAnsi="Times New Roman" w:eastAsia="宋体" w:cs="Times New Roman"/>
          <w:b/>
          <w:sz w:val="24"/>
          <w:szCs w:val="24"/>
        </w:rPr>
        <w:t>—</w:t>
      </w:r>
      <w:r>
        <w:rPr>
          <w:rFonts w:ascii="Times New Roman" w:hAnsi="Times New Roman" w:eastAsia="宋体" w:cs="Times New Roman"/>
          <w:b/>
          <w:sz w:val="24"/>
          <w:szCs w:val="24"/>
        </w:rPr>
        <w:t>2019</w:t>
      </w:r>
      <w:r>
        <w:rPr>
          <w:rFonts w:hint="eastAsia" w:ascii="Times New Roman" w:hAnsi="Times New Roman" w:eastAsia="宋体" w:cs="Times New Roman"/>
          <w:b/>
          <w:sz w:val="24"/>
          <w:szCs w:val="24"/>
        </w:rPr>
        <w:t>年国内生产总值（</w:t>
      </w:r>
      <w:r>
        <w:rPr>
          <w:rFonts w:ascii="Times New Roman" w:hAnsi="Times New Roman" w:eastAsia="宋体" w:cs="Times New Roman"/>
          <w:b/>
          <w:sz w:val="24"/>
          <w:szCs w:val="24"/>
        </w:rPr>
        <w:t>GDP</w:t>
      </w:r>
      <w:r>
        <w:rPr>
          <w:rFonts w:hint="eastAsia" w:ascii="Times New Roman" w:hAnsi="Times New Roman" w:eastAsia="宋体" w:cs="Times New Roman"/>
          <w:b/>
          <w:sz w:val="24"/>
          <w:szCs w:val="24"/>
        </w:rPr>
        <w:t>）（单位：亿元）</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0"/>
        <w:gridCol w:w="1420"/>
        <w:gridCol w:w="1420"/>
        <w:gridCol w:w="1420"/>
        <w:gridCol w:w="1421"/>
        <w:gridCol w:w="1421"/>
      </w:tblGrid>
      <w:tr w14:paraId="4F2E2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03E3B36E">
            <w:pPr>
              <w:snapToGrid w:val="0"/>
              <w:spacing w:line="312"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年份</w:t>
            </w:r>
          </w:p>
        </w:tc>
        <w:tc>
          <w:tcPr>
            <w:tcW w:w="1420" w:type="dxa"/>
            <w:vAlign w:val="center"/>
          </w:tcPr>
          <w:p w14:paraId="0788DD02">
            <w:pPr>
              <w:snapToGrid w:val="0"/>
              <w:spacing w:line="312" w:lineRule="auto"/>
              <w:jc w:val="center"/>
              <w:rPr>
                <w:rFonts w:ascii="Times New Roman" w:hAnsi="Times New Roman" w:eastAsia="宋体" w:cs="Times New Roman"/>
                <w:b/>
                <w:sz w:val="24"/>
                <w:szCs w:val="24"/>
              </w:rPr>
            </w:pPr>
            <w:r>
              <w:rPr>
                <w:rFonts w:ascii="Times New Roman" w:hAnsi="Times New Roman" w:eastAsia="宋体" w:cs="Times New Roman"/>
                <w:b/>
                <w:sz w:val="24"/>
                <w:szCs w:val="24"/>
              </w:rPr>
              <w:t>GDP</w:t>
            </w:r>
          </w:p>
        </w:tc>
        <w:tc>
          <w:tcPr>
            <w:tcW w:w="1420" w:type="dxa"/>
            <w:vAlign w:val="center"/>
          </w:tcPr>
          <w:p w14:paraId="5AABF8B8">
            <w:pPr>
              <w:snapToGrid w:val="0"/>
              <w:spacing w:line="312"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年份</w:t>
            </w:r>
          </w:p>
        </w:tc>
        <w:tc>
          <w:tcPr>
            <w:tcW w:w="1420" w:type="dxa"/>
            <w:vAlign w:val="center"/>
          </w:tcPr>
          <w:p w14:paraId="375A98D2">
            <w:pPr>
              <w:snapToGrid w:val="0"/>
              <w:spacing w:line="312" w:lineRule="auto"/>
              <w:jc w:val="center"/>
              <w:rPr>
                <w:rFonts w:ascii="Times New Roman" w:hAnsi="Times New Roman" w:eastAsia="宋体" w:cs="Times New Roman"/>
                <w:b/>
                <w:sz w:val="24"/>
                <w:szCs w:val="24"/>
              </w:rPr>
            </w:pPr>
            <w:r>
              <w:rPr>
                <w:rFonts w:ascii="Times New Roman" w:hAnsi="Times New Roman" w:eastAsia="宋体" w:cs="Times New Roman"/>
                <w:b/>
                <w:sz w:val="24"/>
                <w:szCs w:val="24"/>
              </w:rPr>
              <w:t>GDP</w:t>
            </w:r>
          </w:p>
        </w:tc>
        <w:tc>
          <w:tcPr>
            <w:tcW w:w="1421" w:type="dxa"/>
            <w:vAlign w:val="center"/>
          </w:tcPr>
          <w:p w14:paraId="333DB7EE">
            <w:pPr>
              <w:snapToGrid w:val="0"/>
              <w:spacing w:line="312"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年份</w:t>
            </w:r>
          </w:p>
        </w:tc>
        <w:tc>
          <w:tcPr>
            <w:tcW w:w="1421" w:type="dxa"/>
            <w:vAlign w:val="center"/>
          </w:tcPr>
          <w:p w14:paraId="77173133">
            <w:pPr>
              <w:snapToGrid w:val="0"/>
              <w:spacing w:line="312" w:lineRule="auto"/>
              <w:jc w:val="center"/>
              <w:rPr>
                <w:rFonts w:ascii="Times New Roman" w:hAnsi="Times New Roman" w:eastAsia="宋体" w:cs="Times New Roman"/>
                <w:b/>
                <w:sz w:val="24"/>
                <w:szCs w:val="24"/>
              </w:rPr>
            </w:pPr>
            <w:r>
              <w:rPr>
                <w:rFonts w:ascii="Times New Roman" w:hAnsi="Times New Roman" w:eastAsia="宋体" w:cs="Times New Roman"/>
                <w:b/>
                <w:sz w:val="24"/>
                <w:szCs w:val="24"/>
              </w:rPr>
              <w:t>GDP</w:t>
            </w:r>
          </w:p>
        </w:tc>
      </w:tr>
      <w:tr w14:paraId="19D61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1E4BFBB8">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2005</w:t>
            </w:r>
          </w:p>
        </w:tc>
        <w:tc>
          <w:tcPr>
            <w:tcW w:w="1420" w:type="dxa"/>
            <w:vAlign w:val="center"/>
          </w:tcPr>
          <w:p w14:paraId="574E1EB9">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187318.9</w:t>
            </w:r>
          </w:p>
        </w:tc>
        <w:tc>
          <w:tcPr>
            <w:tcW w:w="1420" w:type="dxa"/>
            <w:vAlign w:val="center"/>
          </w:tcPr>
          <w:p w14:paraId="1DA0EFBB">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2010</w:t>
            </w:r>
          </w:p>
        </w:tc>
        <w:tc>
          <w:tcPr>
            <w:tcW w:w="1420" w:type="dxa"/>
            <w:vAlign w:val="center"/>
          </w:tcPr>
          <w:p w14:paraId="375F0CEE">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412119.26</w:t>
            </w:r>
          </w:p>
        </w:tc>
        <w:tc>
          <w:tcPr>
            <w:tcW w:w="1421" w:type="dxa"/>
            <w:vAlign w:val="center"/>
          </w:tcPr>
          <w:p w14:paraId="2E9D17EA">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2015</w:t>
            </w:r>
          </w:p>
        </w:tc>
        <w:tc>
          <w:tcPr>
            <w:tcW w:w="1421" w:type="dxa"/>
            <w:vAlign w:val="center"/>
          </w:tcPr>
          <w:p w14:paraId="28CC2865">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685992.95</w:t>
            </w:r>
          </w:p>
        </w:tc>
      </w:tr>
      <w:tr w14:paraId="771B8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4297DC5F">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2006</w:t>
            </w:r>
          </w:p>
        </w:tc>
        <w:tc>
          <w:tcPr>
            <w:tcW w:w="1420" w:type="dxa"/>
            <w:vAlign w:val="center"/>
          </w:tcPr>
          <w:p w14:paraId="37559F5C">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219438.47</w:t>
            </w:r>
          </w:p>
        </w:tc>
        <w:tc>
          <w:tcPr>
            <w:tcW w:w="1420" w:type="dxa"/>
            <w:vAlign w:val="center"/>
          </w:tcPr>
          <w:p w14:paraId="55CCB05A">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2011</w:t>
            </w:r>
          </w:p>
        </w:tc>
        <w:tc>
          <w:tcPr>
            <w:tcW w:w="1420" w:type="dxa"/>
            <w:vAlign w:val="center"/>
          </w:tcPr>
          <w:p w14:paraId="6A009E28">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487940.18</w:t>
            </w:r>
          </w:p>
        </w:tc>
        <w:tc>
          <w:tcPr>
            <w:tcW w:w="1421" w:type="dxa"/>
            <w:vAlign w:val="center"/>
          </w:tcPr>
          <w:p w14:paraId="2209AFFF">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2016</w:t>
            </w:r>
          </w:p>
        </w:tc>
        <w:tc>
          <w:tcPr>
            <w:tcW w:w="1421" w:type="dxa"/>
            <w:vAlign w:val="center"/>
          </w:tcPr>
          <w:p w14:paraId="73303498">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740060.8</w:t>
            </w:r>
          </w:p>
        </w:tc>
      </w:tr>
      <w:tr w14:paraId="1D73F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3B0F6088">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2007</w:t>
            </w:r>
          </w:p>
        </w:tc>
        <w:tc>
          <w:tcPr>
            <w:tcW w:w="1420" w:type="dxa"/>
            <w:vAlign w:val="center"/>
          </w:tcPr>
          <w:p w14:paraId="262F3AEC">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270092.32</w:t>
            </w:r>
          </w:p>
        </w:tc>
        <w:tc>
          <w:tcPr>
            <w:tcW w:w="1420" w:type="dxa"/>
            <w:vAlign w:val="center"/>
          </w:tcPr>
          <w:p w14:paraId="36B089F2">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2012</w:t>
            </w:r>
          </w:p>
        </w:tc>
        <w:tc>
          <w:tcPr>
            <w:tcW w:w="1420" w:type="dxa"/>
            <w:vAlign w:val="center"/>
          </w:tcPr>
          <w:p w14:paraId="377369F6">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538579.95</w:t>
            </w:r>
          </w:p>
        </w:tc>
        <w:tc>
          <w:tcPr>
            <w:tcW w:w="1421" w:type="dxa"/>
            <w:vAlign w:val="center"/>
          </w:tcPr>
          <w:p w14:paraId="5568AC31">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2017</w:t>
            </w:r>
          </w:p>
        </w:tc>
        <w:tc>
          <w:tcPr>
            <w:tcW w:w="1421" w:type="dxa"/>
            <w:vAlign w:val="center"/>
          </w:tcPr>
          <w:p w14:paraId="5486373A">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820754.28</w:t>
            </w:r>
          </w:p>
        </w:tc>
      </w:tr>
      <w:tr w14:paraId="2BA54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22FCBFB8">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2008</w:t>
            </w:r>
          </w:p>
        </w:tc>
        <w:tc>
          <w:tcPr>
            <w:tcW w:w="1420" w:type="dxa"/>
            <w:vAlign w:val="center"/>
          </w:tcPr>
          <w:p w14:paraId="62247391">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319244.61</w:t>
            </w:r>
          </w:p>
        </w:tc>
        <w:tc>
          <w:tcPr>
            <w:tcW w:w="1420" w:type="dxa"/>
            <w:vAlign w:val="center"/>
          </w:tcPr>
          <w:p w14:paraId="0CB44F96">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2013</w:t>
            </w:r>
          </w:p>
        </w:tc>
        <w:tc>
          <w:tcPr>
            <w:tcW w:w="1420" w:type="dxa"/>
            <w:vAlign w:val="center"/>
          </w:tcPr>
          <w:p w14:paraId="7962247B">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592963.23</w:t>
            </w:r>
          </w:p>
        </w:tc>
        <w:tc>
          <w:tcPr>
            <w:tcW w:w="1421" w:type="dxa"/>
            <w:vAlign w:val="center"/>
          </w:tcPr>
          <w:p w14:paraId="3701DB33">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2018</w:t>
            </w:r>
          </w:p>
        </w:tc>
        <w:tc>
          <w:tcPr>
            <w:tcW w:w="1421" w:type="dxa"/>
            <w:vAlign w:val="center"/>
          </w:tcPr>
          <w:p w14:paraId="77F17C08">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900309.48</w:t>
            </w:r>
          </w:p>
        </w:tc>
      </w:tr>
      <w:tr w14:paraId="4A7A2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20" w:type="dxa"/>
            <w:vAlign w:val="center"/>
          </w:tcPr>
          <w:p w14:paraId="6FA4BE92">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2009</w:t>
            </w:r>
          </w:p>
        </w:tc>
        <w:tc>
          <w:tcPr>
            <w:tcW w:w="1420" w:type="dxa"/>
            <w:vAlign w:val="center"/>
          </w:tcPr>
          <w:p w14:paraId="6193677F">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348817.74</w:t>
            </w:r>
          </w:p>
        </w:tc>
        <w:tc>
          <w:tcPr>
            <w:tcW w:w="1420" w:type="dxa"/>
            <w:vAlign w:val="center"/>
          </w:tcPr>
          <w:p w14:paraId="726828EC">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2014</w:t>
            </w:r>
          </w:p>
        </w:tc>
        <w:tc>
          <w:tcPr>
            <w:tcW w:w="1420" w:type="dxa"/>
            <w:vAlign w:val="center"/>
          </w:tcPr>
          <w:p w14:paraId="7BBC6C61">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641280.57</w:t>
            </w:r>
          </w:p>
        </w:tc>
        <w:tc>
          <w:tcPr>
            <w:tcW w:w="1421" w:type="dxa"/>
            <w:vAlign w:val="center"/>
          </w:tcPr>
          <w:p w14:paraId="4CF762BE">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2019</w:t>
            </w:r>
          </w:p>
        </w:tc>
        <w:tc>
          <w:tcPr>
            <w:tcW w:w="1421" w:type="dxa"/>
            <w:vAlign w:val="center"/>
          </w:tcPr>
          <w:p w14:paraId="049A98C2">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986515</w:t>
            </w:r>
          </w:p>
        </w:tc>
      </w:tr>
    </w:tbl>
    <w:p w14:paraId="0AA3B090">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（表中数据来自国家统计局网站）</w:t>
      </w:r>
    </w:p>
    <w:p w14:paraId="385A0D0A">
      <w:pPr>
        <w:snapToGrid w:val="0"/>
        <w:spacing w:line="312" w:lineRule="auto"/>
        <w:ind w:firstLine="480" w:firstLineChars="200"/>
        <w:rPr>
          <w:rFonts w:ascii="Times New Roman" w:hAnsi="Times New Roman" w:eastAsia="宋体" w:cs="Times New Roman"/>
          <w:sz w:val="24"/>
          <w:szCs w:val="24"/>
        </w:rPr>
      </w:pPr>
    </w:p>
    <w:p w14:paraId="1235BB1F">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[问题1]读一读统计表中的数据，谈一谈你有什么想法？</w:t>
      </w:r>
    </w:p>
    <w:p w14:paraId="0F509099">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[思考1]国内生产总值（GDP）每年增长的数量是不是都在增加？</w:t>
      </w:r>
    </w:p>
    <w:p w14:paraId="6C5F2F19">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[问题2]查一查国家统计局网站，国内生产总值（GDP）每年比上一年增长的百分比大约是多少？</w:t>
      </w:r>
    </w:p>
    <w:p w14:paraId="02F090B6">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[思考2]年平均增长率大约为多少？</w:t>
      </w:r>
    </w:p>
    <w:p w14:paraId="0CD94674">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[思考3]仔细阅读统计表，思考问题的变量是什么？国内生产总值（GDP）用什么单位会方便计算？（亿元还是万亿元）</w:t>
      </w:r>
    </w:p>
    <w:p w14:paraId="528411F6">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[问题3]在直角坐标系中画散点图，能否发现数据变化规律？</w:t>
      </w:r>
    </w:p>
    <w:p w14:paraId="100E4E0F">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[问题4]试用回归分析方法预测2020年国内生产总值（GDP）.</w:t>
      </w:r>
    </w:p>
    <w:p w14:paraId="0C02A9DA">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[思考4]根据国家统计局最终核实的数据，2020年国内生产总值（GDP）为1013567亿元，与预测数据进行比较，你有何感想？</w:t>
      </w:r>
    </w:p>
    <w:p w14:paraId="1BE00D1E">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[思考5]为什么2020年的实际值和预测值会有这些差异？</w:t>
      </w:r>
    </w:p>
    <w:p w14:paraId="0F8CD1F5">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设计意图 </w:t>
      </w:r>
      <w:r>
        <w:rPr>
          <w:rFonts w:ascii="Times New Roman" w:hAnsi="Times New Roman" w:eastAsia="宋体" w:cs="Times New Roman"/>
          <w:sz w:val="24"/>
          <w:szCs w:val="24"/>
        </w:rPr>
        <w:t>引导学生学会收集数据、读懂统计表，从实际情境中发现问题并提出问题.</w:t>
      </w:r>
    </w:p>
    <w:p w14:paraId="652D4194">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评价要点</w:t>
      </w:r>
      <w:r>
        <w:rPr>
          <w:rFonts w:ascii="Times New Roman" w:hAnsi="Times New Roman" w:eastAsia="宋体" w:cs="Times New Roman"/>
          <w:sz w:val="24"/>
          <w:szCs w:val="24"/>
        </w:rPr>
        <w:t xml:space="preserve"> 学生能够正确回答问题1至问题4．在教师的引导下，学生能够理解实际数据情境，读懂年份与国内生产总值（GDP）的对应关系；学生能够绘制散点图或者计算相关系数，能正确判断能否直接用线性回归模型；能够在上述基础上，正确使用回归分析的方法解决问题，并理解回归分析作长期预测时可能由于外部大的干扰导致结果出现波动．</w:t>
      </w:r>
    </w:p>
    <w:p w14:paraId="4D567F16">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（二）交流讨论，体会方法</w:t>
      </w:r>
    </w:p>
    <w:p w14:paraId="2F3BCE31">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如何进行回归？能否用线性回归或者转化为线性回归？回归结果的预测值为什么和实际值有一定的误差？请你说说理由．</w:t>
      </w:r>
    </w:p>
    <w:p w14:paraId="3E9B79F0">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（三）归纳总结，提升素养</w:t>
      </w:r>
    </w:p>
    <w:p w14:paraId="27317007">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在大数据时代，回归分析被广泛使用．我们根据年份与国内生产总值（GDP）的关系，设定时间为自变量，所对应的国内生产总值（GDP）为因变量，发现从2012年开始，年增长率波动相对不大，对每年的国内生产总值（GDP）取自然对数后可以进行线性回归（称为对数线性回归）.以2011年为第1年，用最小二乘法估计回归参数，并预测2020年国内生产总值（GDP）应有的总值.</w:t>
      </w:r>
    </w:p>
    <w:p w14:paraId="17478604">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设计意图 </w:t>
      </w:r>
      <w:r>
        <w:rPr>
          <w:rFonts w:ascii="Times New Roman" w:hAnsi="Times New Roman" w:eastAsia="宋体" w:cs="Times New Roman"/>
          <w:sz w:val="24"/>
          <w:szCs w:val="24"/>
        </w:rPr>
        <w:t>在实际问题中明确研究的变量，是处理数据的必要前提．在初中学习过科学计数法，对大数也有过认识．当成对数据的数额相差悬殊时，单位长度的选取会影响绘图与计算．引导学生学会收集数据、读懂统计表，从实际情境中发现问题、提出问题．体会线性回归分析也可以处理呈指数分布形状的数据分布．</w:t>
      </w:r>
    </w:p>
    <w:p w14:paraId="520F0B56">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评价要点 </w:t>
      </w:r>
      <w:r>
        <w:rPr>
          <w:rFonts w:ascii="Times New Roman" w:hAnsi="Times New Roman" w:eastAsia="宋体" w:cs="Times New Roman"/>
          <w:sz w:val="24"/>
          <w:szCs w:val="24"/>
        </w:rPr>
        <w:t>明确问题变量及呈现方式是统计实践活动中必然遇到的．能够发现用“万亿”为单位会有利于统计计算，并考虑到万亿是很大的单位，能够在小数点后至少保留4位；指导将起始时间设为1，且能够表达出年份与生产总值的逐年递增关系，并进一步正确转化为线性回归关系，得出回归方程．能够计算预测值并对预测效果进行评价或评估2020年国际新冠病毒大流行对国内生产总值（GDP）造成影响的程度，在较为全面归纳实践活动的基础上，学生能够较为深刻地谈到自己的体会．</w:t>
      </w:r>
    </w:p>
    <w:p w14:paraId="4F078628">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活动说明</w:t>
      </w:r>
      <w:r>
        <w:rPr>
          <w:rFonts w:ascii="Times New Roman" w:hAnsi="Times New Roman" w:eastAsia="宋体" w:cs="Times New Roman"/>
          <w:sz w:val="24"/>
          <w:szCs w:val="24"/>
        </w:rPr>
        <w:t xml:space="preserve"> 本活动是教材选择性必修第二册“8.2一元线性回归分析”学习完成之后的跨课时专题实践活动，旨在让学生感受到统计在数据分析中的强大功能和在真实</w:t>
      </w:r>
      <w:r>
        <w:rPr>
          <w:rFonts w:hint="eastAsia" w:ascii="Times New Roman" w:hAnsi="Times New Roman" w:eastAsia="宋体" w:cs="Times New Roman"/>
          <w:sz w:val="24"/>
          <w:szCs w:val="24"/>
        </w:rPr>
        <w:t>情</w:t>
      </w:r>
      <w:r>
        <w:rPr>
          <w:rFonts w:ascii="Times New Roman" w:hAnsi="Times New Roman" w:eastAsia="宋体" w:cs="Times New Roman"/>
          <w:sz w:val="24"/>
          <w:szCs w:val="24"/>
        </w:rPr>
        <w:t>境中开展数据分析的复杂性，发展数据分析素养．</w:t>
      </w:r>
    </w:p>
    <w:p w14:paraId="4D838075">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在开展活动之前可以先要求学生核对数据的可靠性，同时也可以查阅各类分项数据，感受我们国家蒸蒸日上、欣欣向荣的发展景象．</w:t>
      </w:r>
    </w:p>
    <w:p w14:paraId="70205ACD">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学生在开展具体活动时可以参照教材“8.2一元线性回归分析”最后部分给出的1999年至2018年我国国内游客数量和年份之间分布关系的例子，或者参照教师提供的范例．</w:t>
      </w:r>
    </w:p>
    <w:p w14:paraId="4D62A1BA">
      <w:pPr>
        <w:snapToGrid w:val="0"/>
        <w:spacing w:line="312" w:lineRule="auto"/>
        <w:ind w:firstLine="480" w:firstLineChars="200"/>
        <w:rPr>
          <w:rFonts w:ascii="Times New Roman" w:hAnsi="Times New Roman" w:eastAsia="宋体" w:cs="Times New Roman"/>
          <w:sz w:val="24"/>
          <w:szCs w:val="24"/>
        </w:rPr>
      </w:pPr>
    </w:p>
    <w:p w14:paraId="3516FD93">
      <w:pPr>
        <w:snapToGrid w:val="0"/>
        <w:spacing w:line="312" w:lineRule="auto"/>
        <w:ind w:left="480"/>
        <w:rPr>
          <w:rFonts w:ascii="Times New Roman" w:hAnsi="Times New Roman" w:eastAsia="宋体" w:cs="Times New Roman"/>
          <w:b/>
          <w:bCs/>
          <w:sz w:val="24"/>
          <w:szCs w:val="24"/>
        </w:rPr>
      </w:pPr>
      <w:r>
        <w:rPr>
          <w:rFonts w:ascii="Times New Roman" w:hAnsi="Times New Roman" w:eastAsia="宋体" w:cs="Times New Roman"/>
          <w:b/>
          <w:bCs/>
          <w:sz w:val="24"/>
          <w:szCs w:val="24"/>
        </w:rPr>
        <w:t>四、单元作业设计</w:t>
      </w:r>
    </w:p>
    <w:p w14:paraId="7D279080">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作业1</w:t>
      </w:r>
      <w:r>
        <w:rPr>
          <w:rFonts w:ascii="Times New Roman" w:hAnsi="Times New Roman" w:eastAsia="宋体" w:cs="Times New Roman"/>
          <w:sz w:val="24"/>
          <w:szCs w:val="24"/>
        </w:rPr>
        <w:t xml:space="preserve">  某制药集团按照两种路径研发某病毒疫苗</w:t>
      </w:r>
      <w:r>
        <w:rPr>
          <w:rFonts w:ascii="Times New Roman" w:hAnsi="Times New Roman" w:eastAsia="宋体" w:cs="Times New Roman"/>
          <w:i/>
          <w:iCs/>
          <w:sz w:val="24"/>
          <w:szCs w:val="24"/>
        </w:rPr>
        <w:t>A</w:t>
      </w:r>
      <w:r>
        <w:rPr>
          <w:rFonts w:ascii="Times New Roman" w:hAnsi="Times New Roman" w:eastAsia="宋体" w:cs="Times New Roman"/>
          <w:sz w:val="24"/>
          <w:szCs w:val="24"/>
        </w:rPr>
        <w:t>和</w:t>
      </w:r>
      <w:r>
        <w:rPr>
          <w:rFonts w:ascii="Times New Roman" w:hAnsi="Times New Roman" w:eastAsia="宋体" w:cs="Times New Roman"/>
          <w:i/>
          <w:iCs/>
          <w:sz w:val="24"/>
          <w:szCs w:val="24"/>
        </w:rPr>
        <w:t>B</w:t>
      </w:r>
      <w:r>
        <w:rPr>
          <w:rFonts w:ascii="Times New Roman" w:hAnsi="Times New Roman" w:eastAsia="宋体" w:cs="Times New Roman"/>
          <w:sz w:val="24"/>
          <w:szCs w:val="24"/>
        </w:rPr>
        <w:t>．顺利进行了一期、二期试验，还需要进行三期临床试验检验疫苗对降低发病率和死亡率的作用，从而证明疫苗激活免疫应答的有效性．按照世界卫生组织的要求，三期临床试验数据有效保护率大于50％的疫苗才能投入使用．</w:t>
      </w:r>
    </w:p>
    <w:p w14:paraId="6790BC06">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疫苗</w:t>
      </w:r>
      <w:r>
        <w:rPr>
          <w:rFonts w:ascii="Times New Roman" w:hAnsi="Times New Roman" w:eastAsia="宋体" w:cs="Times New Roman"/>
          <w:i/>
          <w:iCs/>
          <w:sz w:val="24"/>
          <w:szCs w:val="24"/>
        </w:rPr>
        <w:t>A</w:t>
      </w:r>
      <w:r>
        <w:rPr>
          <w:rFonts w:ascii="Times New Roman" w:hAnsi="Times New Roman" w:eastAsia="宋体" w:cs="Times New Roman"/>
          <w:sz w:val="24"/>
          <w:szCs w:val="24"/>
        </w:rPr>
        <w:t>、疫苗</w:t>
      </w:r>
      <w:r>
        <w:rPr>
          <w:rFonts w:ascii="Times New Roman" w:hAnsi="Times New Roman" w:eastAsia="宋体" w:cs="Times New Roman"/>
          <w:i/>
          <w:iCs/>
          <w:sz w:val="24"/>
          <w:szCs w:val="24"/>
        </w:rPr>
        <w:t>B</w:t>
      </w:r>
      <w:r>
        <w:rPr>
          <w:rFonts w:ascii="Times New Roman" w:hAnsi="Times New Roman" w:eastAsia="宋体" w:cs="Times New Roman"/>
          <w:sz w:val="24"/>
          <w:szCs w:val="24"/>
        </w:rPr>
        <w:t>三期临床试验入组接种人数近3万，三个月完成临床试验，中和抗体阳转率均达100%，均产生能中和该病毒的有效抗体，重症保护率都达到100%．有效保护率的试验结果报告如下表所示．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022FF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0D67D79B">
            <w:pPr>
              <w:snapToGrid w:val="0"/>
              <w:spacing w:line="312" w:lineRule="auto"/>
              <w:jc w:val="center"/>
              <w:rPr>
                <w:rFonts w:ascii="Times New Roman" w:hAnsi="Times New Roman" w:eastAsia="宋体" w:cs="Times New Roman"/>
                <w:sz w:val="24"/>
                <w:szCs w:val="24"/>
              </w:rPr>
            </w:pPr>
          </w:p>
        </w:tc>
        <w:tc>
          <w:tcPr>
            <w:tcW w:w="2130" w:type="dxa"/>
            <w:vAlign w:val="center"/>
          </w:tcPr>
          <w:p w14:paraId="661726E2">
            <w:pPr>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疫苗</w:t>
            </w:r>
            <w:r>
              <w:rPr>
                <w:rFonts w:ascii="Times New Roman" w:hAnsi="Times New Roman" w:eastAsia="宋体" w:cs="Times New Roman"/>
                <w:b/>
                <w:bCs/>
                <w:i/>
                <w:iCs/>
                <w:sz w:val="24"/>
                <w:szCs w:val="24"/>
              </w:rPr>
              <w:t>A</w:t>
            </w:r>
          </w:p>
        </w:tc>
        <w:tc>
          <w:tcPr>
            <w:tcW w:w="2131" w:type="dxa"/>
            <w:vAlign w:val="center"/>
          </w:tcPr>
          <w:p w14:paraId="5DDA62B4">
            <w:pPr>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疫苗</w:t>
            </w:r>
            <w:r>
              <w:rPr>
                <w:rFonts w:ascii="Times New Roman" w:hAnsi="Times New Roman" w:eastAsia="宋体" w:cs="Times New Roman"/>
                <w:b/>
                <w:bCs/>
                <w:i/>
                <w:iCs/>
                <w:sz w:val="24"/>
                <w:szCs w:val="24"/>
              </w:rPr>
              <w:t>B</w:t>
            </w:r>
          </w:p>
        </w:tc>
        <w:tc>
          <w:tcPr>
            <w:tcW w:w="2131" w:type="dxa"/>
            <w:vAlign w:val="center"/>
          </w:tcPr>
          <w:p w14:paraId="4E1EC911">
            <w:pPr>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总计</w:t>
            </w:r>
          </w:p>
        </w:tc>
      </w:tr>
      <w:tr w14:paraId="398B9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11F7D401">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有效</w:t>
            </w:r>
          </w:p>
        </w:tc>
        <w:tc>
          <w:tcPr>
            <w:tcW w:w="2130" w:type="dxa"/>
            <w:vAlign w:val="center"/>
          </w:tcPr>
          <w:p w14:paraId="33664777">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11901</w:t>
            </w:r>
          </w:p>
        </w:tc>
        <w:tc>
          <w:tcPr>
            <w:tcW w:w="2131" w:type="dxa"/>
            <w:vAlign w:val="center"/>
          </w:tcPr>
          <w:p w14:paraId="1359AC2E">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10865</w:t>
            </w:r>
          </w:p>
        </w:tc>
        <w:tc>
          <w:tcPr>
            <w:tcW w:w="2131" w:type="dxa"/>
            <w:vAlign w:val="center"/>
          </w:tcPr>
          <w:p w14:paraId="7A552F98">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22766</w:t>
            </w:r>
          </w:p>
        </w:tc>
      </w:tr>
      <w:tr w14:paraId="3DA78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4A3955DE">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无效</w:t>
            </w:r>
          </w:p>
        </w:tc>
        <w:tc>
          <w:tcPr>
            <w:tcW w:w="2130" w:type="dxa"/>
            <w:vAlign w:val="center"/>
          </w:tcPr>
          <w:p w14:paraId="7872969C">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3099</w:t>
            </w:r>
          </w:p>
        </w:tc>
        <w:tc>
          <w:tcPr>
            <w:tcW w:w="2131" w:type="dxa"/>
            <w:vAlign w:val="center"/>
          </w:tcPr>
          <w:p w14:paraId="4B2F544E">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4119</w:t>
            </w:r>
          </w:p>
        </w:tc>
        <w:tc>
          <w:tcPr>
            <w:tcW w:w="2131" w:type="dxa"/>
            <w:vAlign w:val="center"/>
          </w:tcPr>
          <w:p w14:paraId="6D6D1FD0">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7218</w:t>
            </w:r>
          </w:p>
        </w:tc>
      </w:tr>
      <w:tr w14:paraId="6E66C4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vAlign w:val="center"/>
          </w:tcPr>
          <w:p w14:paraId="2D0FE445">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总计</w:t>
            </w:r>
          </w:p>
        </w:tc>
        <w:tc>
          <w:tcPr>
            <w:tcW w:w="2130" w:type="dxa"/>
            <w:vAlign w:val="center"/>
          </w:tcPr>
          <w:p w14:paraId="245379FC">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15000</w:t>
            </w:r>
          </w:p>
        </w:tc>
        <w:tc>
          <w:tcPr>
            <w:tcW w:w="2131" w:type="dxa"/>
            <w:vAlign w:val="center"/>
          </w:tcPr>
          <w:p w14:paraId="01EF13B5">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14984</w:t>
            </w:r>
          </w:p>
        </w:tc>
        <w:tc>
          <w:tcPr>
            <w:tcW w:w="2131" w:type="dxa"/>
            <w:vAlign w:val="center"/>
          </w:tcPr>
          <w:p w14:paraId="36C19564">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29984</w:t>
            </w:r>
          </w:p>
        </w:tc>
      </w:tr>
    </w:tbl>
    <w:p w14:paraId="1D7D92AD">
      <w:pPr>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1）依据世界卫生组织的要求，按照两种路径研发的疫苗</w:t>
      </w:r>
      <w:r>
        <w:rPr>
          <w:rFonts w:ascii="Times New Roman" w:hAnsi="Times New Roman" w:eastAsia="宋体" w:cs="Times New Roman"/>
          <w:i/>
          <w:iCs/>
          <w:sz w:val="24"/>
          <w:szCs w:val="24"/>
        </w:rPr>
        <w:t>A</w:t>
      </w:r>
      <w:r>
        <w:rPr>
          <w:rFonts w:ascii="Times New Roman" w:hAnsi="Times New Roman" w:eastAsia="宋体" w:cs="Times New Roman"/>
          <w:sz w:val="24"/>
          <w:szCs w:val="24"/>
        </w:rPr>
        <w:t>和疫苗</w:t>
      </w:r>
      <w:r>
        <w:rPr>
          <w:rFonts w:ascii="Times New Roman" w:hAnsi="Times New Roman" w:eastAsia="宋体" w:cs="Times New Roman"/>
          <w:i/>
          <w:iCs/>
          <w:sz w:val="24"/>
          <w:szCs w:val="24"/>
        </w:rPr>
        <w:t>B</w:t>
      </w:r>
      <w:r>
        <w:rPr>
          <w:rFonts w:ascii="Times New Roman" w:hAnsi="Times New Roman" w:eastAsia="宋体" w:cs="Times New Roman"/>
          <w:sz w:val="24"/>
          <w:szCs w:val="24"/>
        </w:rPr>
        <w:t>能否投入使用？</w:t>
      </w:r>
    </w:p>
    <w:p w14:paraId="5F9EF3B6">
      <w:pPr>
        <w:snapToGrid w:val="0"/>
        <w:spacing w:line="312" w:lineRule="auto"/>
        <w:ind w:firstLine="480" w:firstLineChars="200"/>
        <w:rPr>
          <w:rFonts w:ascii="Times New Roman" w:hAnsi="Times New Roman" w:eastAsia="宋体" w:cs="Times New Roman"/>
          <w:sz w:val="24"/>
          <w:szCs w:val="24"/>
        </w:rPr>
      </w:pPr>
      <w:r>
        <w:rPr>
          <w:rFonts w:hint="eastAsia" w:ascii="Times New Roman" w:hAnsi="Times New Roman" w:eastAsia="宋体" w:cs="Times New Roman"/>
          <w:sz w:val="24"/>
          <w:szCs w:val="24"/>
        </w:rPr>
        <w:t>（</w:t>
      </w:r>
      <w:r>
        <w:rPr>
          <w:rFonts w:ascii="Times New Roman" w:hAnsi="Times New Roman" w:eastAsia="宋体" w:cs="Times New Roman"/>
          <w:sz w:val="24"/>
          <w:szCs w:val="24"/>
        </w:rPr>
        <w:t>2）疫苗</w:t>
      </w:r>
      <w:r>
        <w:rPr>
          <w:rFonts w:ascii="Times New Roman" w:hAnsi="Times New Roman" w:eastAsia="宋体" w:cs="Times New Roman"/>
          <w:i/>
          <w:iCs/>
          <w:sz w:val="24"/>
          <w:szCs w:val="24"/>
        </w:rPr>
        <w:t>A</w:t>
      </w:r>
      <w:r>
        <w:rPr>
          <w:rFonts w:ascii="Times New Roman" w:hAnsi="Times New Roman" w:eastAsia="宋体" w:cs="Times New Roman"/>
          <w:sz w:val="24"/>
          <w:szCs w:val="24"/>
        </w:rPr>
        <w:t>和疫苗</w:t>
      </w:r>
      <w:r>
        <w:rPr>
          <w:rFonts w:ascii="Times New Roman" w:hAnsi="Times New Roman" w:eastAsia="宋体" w:cs="Times New Roman"/>
          <w:i/>
          <w:iCs/>
          <w:sz w:val="24"/>
          <w:szCs w:val="24"/>
        </w:rPr>
        <w:t>B</w:t>
      </w:r>
      <w:r>
        <w:rPr>
          <w:rFonts w:ascii="Times New Roman" w:hAnsi="Times New Roman" w:eastAsia="宋体" w:cs="Times New Roman"/>
          <w:sz w:val="24"/>
          <w:szCs w:val="24"/>
        </w:rPr>
        <w:t>的有效保护率是否有显著差异？（显著水平取0.05，</w:t>
      </w:r>
      <w:r>
        <w:rPr>
          <w:rFonts w:ascii="Times New Roman" w:hAnsi="Times New Roman" w:eastAsia="宋体" w:cs="Times New Roman"/>
          <w:color w:val="000000" w:themeColor="text1"/>
          <w:position w:val="-10"/>
          <w:szCs w:val="21"/>
        </w:rPr>
        <w:object>
          <v:shape id="_x0000_i1028" o:spt="75" type="#_x0000_t75" style="height:19pt;width:101.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ascii="Times New Roman" w:hAnsi="Times New Roman" w:eastAsia="宋体" w:cs="Times New Roman"/>
          <w:sz w:val="24"/>
          <w:szCs w:val="24"/>
        </w:rPr>
        <w:t>．附：</w:t>
      </w:r>
      <w:r>
        <w:rPr>
          <w:rFonts w:ascii="Times New Roman" w:hAnsi="Times New Roman" w:eastAsia="宋体" w:cs="Times New Roman"/>
          <w:color w:val="000000" w:themeColor="text1"/>
          <w:position w:val="-28"/>
          <w:szCs w:val="21"/>
        </w:rPr>
        <w:object>
          <v:shape id="_x0000_i1029" o:spt="75" type="#_x0000_t75" style="height:36.5pt;width:154.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ascii="Times New Roman" w:hAnsi="Times New Roman" w:eastAsia="宋体" w:cs="Times New Roman"/>
          <w:sz w:val="24"/>
          <w:szCs w:val="24"/>
        </w:rPr>
        <w:t>）</w:t>
      </w:r>
    </w:p>
    <w:p w14:paraId="09A93620">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解 </w:t>
      </w:r>
      <w:r>
        <w:rPr>
          <w:rFonts w:ascii="Times New Roman" w:hAnsi="Times New Roman" w:eastAsia="宋体" w:cs="Times New Roman"/>
          <w:sz w:val="24"/>
          <w:szCs w:val="24"/>
        </w:rPr>
        <w:t>（1）如下表所示：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6AC16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368A2D01">
            <w:pPr>
              <w:snapToGrid w:val="0"/>
              <w:spacing w:line="312" w:lineRule="auto"/>
              <w:jc w:val="center"/>
              <w:rPr>
                <w:rFonts w:ascii="Times New Roman" w:hAnsi="Times New Roman" w:eastAsia="宋体" w:cs="Times New Roman"/>
                <w:b/>
                <w:bCs/>
                <w:sz w:val="24"/>
                <w:szCs w:val="24"/>
              </w:rPr>
            </w:pPr>
          </w:p>
        </w:tc>
        <w:tc>
          <w:tcPr>
            <w:tcW w:w="2841" w:type="dxa"/>
            <w:vAlign w:val="center"/>
          </w:tcPr>
          <w:p w14:paraId="2629A260">
            <w:pPr>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疫苗</w:t>
            </w:r>
            <w:r>
              <w:rPr>
                <w:rFonts w:ascii="Times New Roman" w:hAnsi="Times New Roman" w:eastAsia="宋体" w:cs="Times New Roman"/>
                <w:b/>
                <w:bCs/>
                <w:i/>
                <w:iCs/>
                <w:sz w:val="24"/>
                <w:szCs w:val="24"/>
              </w:rPr>
              <w:t>A</w:t>
            </w:r>
          </w:p>
        </w:tc>
        <w:tc>
          <w:tcPr>
            <w:tcW w:w="2841" w:type="dxa"/>
            <w:vAlign w:val="center"/>
          </w:tcPr>
          <w:p w14:paraId="41262E61">
            <w:pPr>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疫苗</w:t>
            </w:r>
            <w:r>
              <w:rPr>
                <w:rFonts w:ascii="Times New Roman" w:hAnsi="Times New Roman" w:eastAsia="宋体" w:cs="Times New Roman"/>
                <w:b/>
                <w:bCs/>
                <w:i/>
                <w:iCs/>
                <w:sz w:val="24"/>
                <w:szCs w:val="24"/>
              </w:rPr>
              <w:t>B</w:t>
            </w:r>
          </w:p>
        </w:tc>
      </w:tr>
      <w:tr w14:paraId="65A114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2FFBDC24">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有效</w:t>
            </w:r>
          </w:p>
        </w:tc>
        <w:tc>
          <w:tcPr>
            <w:tcW w:w="2841" w:type="dxa"/>
            <w:vAlign w:val="center"/>
          </w:tcPr>
          <w:p w14:paraId="1AA7E74E">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79.34%</w:t>
            </w:r>
          </w:p>
        </w:tc>
        <w:tc>
          <w:tcPr>
            <w:tcW w:w="2841" w:type="dxa"/>
            <w:vAlign w:val="center"/>
          </w:tcPr>
          <w:p w14:paraId="4150924F">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72.51%</w:t>
            </w:r>
          </w:p>
        </w:tc>
      </w:tr>
      <w:tr w14:paraId="7BB86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5BE61940">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无效</w:t>
            </w:r>
          </w:p>
        </w:tc>
        <w:tc>
          <w:tcPr>
            <w:tcW w:w="2841" w:type="dxa"/>
            <w:vAlign w:val="center"/>
          </w:tcPr>
          <w:p w14:paraId="616F087E">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20.66%</w:t>
            </w:r>
          </w:p>
        </w:tc>
        <w:tc>
          <w:tcPr>
            <w:tcW w:w="2841" w:type="dxa"/>
            <w:vAlign w:val="center"/>
          </w:tcPr>
          <w:p w14:paraId="6C8AB49B">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27.49%</w:t>
            </w:r>
          </w:p>
        </w:tc>
      </w:tr>
      <w:tr w14:paraId="41669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vAlign w:val="center"/>
          </w:tcPr>
          <w:p w14:paraId="093C0838">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总计</w:t>
            </w:r>
          </w:p>
        </w:tc>
        <w:tc>
          <w:tcPr>
            <w:tcW w:w="2841" w:type="dxa"/>
            <w:vAlign w:val="center"/>
          </w:tcPr>
          <w:p w14:paraId="248243FA">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100%</w:t>
            </w:r>
          </w:p>
        </w:tc>
        <w:tc>
          <w:tcPr>
            <w:tcW w:w="2841" w:type="dxa"/>
            <w:vAlign w:val="center"/>
          </w:tcPr>
          <w:p w14:paraId="0451A946">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100%</w:t>
            </w:r>
          </w:p>
        </w:tc>
      </w:tr>
    </w:tbl>
    <w:p w14:paraId="69F36F6F">
      <w:pPr>
        <w:snapToGrid w:val="0"/>
        <w:spacing w:line="312" w:lineRule="auto"/>
        <w:ind w:firstLine="480" w:firstLineChars="200"/>
        <w:rPr>
          <w:rFonts w:ascii="Times New Roman" w:hAnsi="Times New Roman" w:eastAsia="宋体" w:cs="Times New Roman"/>
          <w:sz w:val="24"/>
          <w:szCs w:val="24"/>
        </w:rPr>
      </w:pPr>
    </w:p>
    <w:p w14:paraId="021FC2BE">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疫苗</w:t>
      </w:r>
      <w:r>
        <w:rPr>
          <w:rFonts w:ascii="Times New Roman" w:hAnsi="Times New Roman" w:eastAsia="宋体" w:cs="Times New Roman"/>
          <w:i/>
          <w:iCs/>
          <w:sz w:val="24"/>
          <w:szCs w:val="24"/>
        </w:rPr>
        <w:t>A</w:t>
      </w:r>
      <w:r>
        <w:rPr>
          <w:rFonts w:ascii="Times New Roman" w:hAnsi="Times New Roman" w:eastAsia="宋体" w:cs="Times New Roman"/>
          <w:sz w:val="24"/>
          <w:szCs w:val="24"/>
        </w:rPr>
        <w:t>和疫苗</w:t>
      </w:r>
      <w:r>
        <w:rPr>
          <w:rFonts w:ascii="Times New Roman" w:hAnsi="Times New Roman" w:eastAsia="宋体" w:cs="Times New Roman"/>
          <w:i/>
          <w:iCs/>
          <w:sz w:val="24"/>
          <w:szCs w:val="24"/>
        </w:rPr>
        <w:t>B</w:t>
      </w:r>
      <w:r>
        <w:rPr>
          <w:rFonts w:ascii="Times New Roman" w:hAnsi="Times New Roman" w:eastAsia="宋体" w:cs="Times New Roman"/>
          <w:sz w:val="24"/>
          <w:szCs w:val="24"/>
        </w:rPr>
        <w:t>的有效保护率都大大高于世界卫生组织的要求，能投</w:t>
      </w:r>
      <w:r>
        <w:rPr>
          <w:rFonts w:hint="eastAsia" w:ascii="Times New Roman" w:hAnsi="Times New Roman" w:eastAsia="宋体" w:cs="Times New Roman"/>
          <w:sz w:val="24"/>
          <w:szCs w:val="24"/>
        </w:rPr>
        <w:t>入</w:t>
      </w:r>
      <w:r>
        <w:rPr>
          <w:rFonts w:ascii="Times New Roman" w:hAnsi="Times New Roman" w:eastAsia="宋体" w:cs="Times New Roman"/>
          <w:sz w:val="24"/>
          <w:szCs w:val="24"/>
        </w:rPr>
        <w:t>使用．</w:t>
      </w:r>
    </w:p>
    <w:p w14:paraId="4F420350">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w:t>
      </w:r>
      <w:r>
        <w:rPr>
          <w:rFonts w:ascii="Times New Roman" w:hAnsi="Times New Roman" w:eastAsia="宋体" w:cs="Times New Roman"/>
          <w:color w:val="000000" w:themeColor="text1"/>
          <w:position w:val="-10"/>
          <w:szCs w:val="21"/>
        </w:rPr>
        <w:object>
          <v:shape id="_x0000_i1030" o:spt="75" type="#_x0000_t75" style="height:19pt;width:70.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ascii="Times New Roman" w:hAnsi="Times New Roman" w:eastAsia="宋体" w:cs="Times New Roman"/>
          <w:sz w:val="24"/>
          <w:szCs w:val="24"/>
        </w:rPr>
        <w:t>，远大于3.841，疫苗</w:t>
      </w:r>
      <w:r>
        <w:rPr>
          <w:rFonts w:ascii="Times New Roman" w:hAnsi="Times New Roman" w:eastAsia="宋体" w:cs="Times New Roman"/>
          <w:i/>
          <w:iCs/>
          <w:sz w:val="24"/>
          <w:szCs w:val="24"/>
        </w:rPr>
        <w:t>A</w:t>
      </w:r>
      <w:r>
        <w:rPr>
          <w:rFonts w:ascii="Times New Roman" w:hAnsi="Times New Roman" w:eastAsia="宋体" w:cs="Times New Roman"/>
          <w:sz w:val="24"/>
          <w:szCs w:val="24"/>
        </w:rPr>
        <w:t>和疫苗</w:t>
      </w:r>
      <w:r>
        <w:rPr>
          <w:rFonts w:ascii="Times New Roman" w:hAnsi="Times New Roman" w:eastAsia="宋体" w:cs="Times New Roman"/>
          <w:i/>
          <w:iCs/>
          <w:sz w:val="24"/>
          <w:szCs w:val="24"/>
        </w:rPr>
        <w:t>B</w:t>
      </w:r>
      <w:r>
        <w:rPr>
          <w:rFonts w:ascii="Times New Roman" w:hAnsi="Times New Roman" w:eastAsia="宋体" w:cs="Times New Roman"/>
          <w:sz w:val="24"/>
          <w:szCs w:val="24"/>
        </w:rPr>
        <w:t>的有效保护率有显著差异．</w:t>
      </w:r>
    </w:p>
    <w:p w14:paraId="70E6F004">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设计说明</w:t>
      </w:r>
      <w:r>
        <w:rPr>
          <w:rFonts w:ascii="Times New Roman" w:hAnsi="Times New Roman" w:eastAsia="宋体" w:cs="Times New Roman"/>
          <w:sz w:val="24"/>
          <w:szCs w:val="24"/>
        </w:rPr>
        <w:t xml:space="preserve"> 本作业根据新闻报道的真实情境编制．在使用该作业时，可以从网络或者大型制药集团官方媒体获得原始资料，提供给学生阅读．经历这一任务，对于发展学生的数据分析和数学建模素养都有较大的促进作用．此外，在阅读真实资料的过程中，能够帮助学生建立起初步的学以致用的意识．</w:t>
      </w:r>
    </w:p>
    <w:p w14:paraId="3CDFC159">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本作业是一份实践决策类作业，可以在进入上教版高中数学教材选择性必修第二册“8.3 2×2列联表”一节的学习之初就布置下去，建议用一周的时间进行资料查阅和思考．</w:t>
      </w:r>
    </w:p>
    <w:p w14:paraId="0E5FFF86">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本作业评价标准：</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680A3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000000" w:sz="4" w:space="0"/>
              <w:left w:val="single" w:color="000000" w:sz="4" w:space="0"/>
              <w:bottom w:val="single" w:color="000000" w:sz="4" w:space="0"/>
              <w:right w:val="single" w:color="000000" w:sz="4" w:space="0"/>
              <w:tl2br w:val="single" w:color="000000" w:sz="4" w:space="0"/>
            </w:tcBorders>
            <w:shd w:val="clear" w:color="auto" w:fill="FFFFFF"/>
          </w:tcPr>
          <w:p w14:paraId="1C29F9AB">
            <w:pPr>
              <w:snapToGrid w:val="0"/>
              <w:spacing w:line="312" w:lineRule="auto"/>
              <w:jc w:val="right"/>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分值</w:t>
            </w:r>
          </w:p>
          <w:p w14:paraId="4ADA30CA">
            <w:pPr>
              <w:snapToGrid w:val="0"/>
              <w:spacing w:line="312"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内容</w:t>
            </w:r>
          </w:p>
        </w:tc>
        <w:tc>
          <w:tcPr>
            <w:tcW w:w="17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24C15827">
            <w:pPr>
              <w:snapToGrid w:val="0"/>
              <w:spacing w:line="312" w:lineRule="auto"/>
              <w:jc w:val="center"/>
              <w:rPr>
                <w:rFonts w:ascii="Times New Roman" w:hAnsi="Times New Roman" w:eastAsia="宋体" w:cs="Times New Roman"/>
                <w:b/>
                <w:bCs/>
                <w:color w:val="000000"/>
                <w:sz w:val="24"/>
                <w:szCs w:val="24"/>
              </w:rPr>
            </w:pPr>
            <w:r>
              <w:rPr>
                <w:rFonts w:ascii="Times New Roman" w:hAnsi="Times New Roman" w:eastAsia="宋体" w:cs="Times New Roman"/>
                <w:b/>
                <w:bCs/>
                <w:color w:val="000000"/>
                <w:sz w:val="24"/>
                <w:szCs w:val="24"/>
              </w:rPr>
              <w:t>5分</w:t>
            </w:r>
          </w:p>
        </w:tc>
        <w:tc>
          <w:tcPr>
            <w:tcW w:w="17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62E098D0">
            <w:pPr>
              <w:snapToGrid w:val="0"/>
              <w:spacing w:line="312" w:lineRule="auto"/>
              <w:jc w:val="center"/>
              <w:rPr>
                <w:rFonts w:ascii="Times New Roman" w:hAnsi="Times New Roman" w:eastAsia="宋体" w:cs="Times New Roman"/>
                <w:b/>
                <w:bCs/>
                <w:color w:val="000000"/>
                <w:sz w:val="24"/>
                <w:szCs w:val="24"/>
              </w:rPr>
            </w:pPr>
            <w:r>
              <w:rPr>
                <w:rFonts w:ascii="Times New Roman" w:hAnsi="Times New Roman" w:eastAsia="宋体" w:cs="Times New Roman"/>
                <w:b/>
                <w:bCs/>
                <w:color w:val="000000"/>
                <w:sz w:val="24"/>
                <w:szCs w:val="24"/>
              </w:rPr>
              <w:t>3</w:t>
            </w:r>
            <w:r>
              <w:rPr>
                <w:rFonts w:ascii="Times New Roman" w:hAnsi="Times New Roman" w:eastAsia="微软雅黑" w:cs="Times New Roman"/>
                <w:b/>
                <w:bCs/>
                <w:color w:val="000000"/>
                <w:sz w:val="24"/>
                <w:szCs w:val="24"/>
              </w:rPr>
              <w:t>～</w:t>
            </w:r>
            <w:r>
              <w:rPr>
                <w:rFonts w:ascii="Times New Roman" w:hAnsi="Times New Roman" w:eastAsia="宋体" w:cs="Times New Roman"/>
                <w:b/>
                <w:bCs/>
                <w:color w:val="000000"/>
                <w:sz w:val="24"/>
                <w:szCs w:val="24"/>
              </w:rPr>
              <w:t>4分</w:t>
            </w:r>
          </w:p>
        </w:tc>
        <w:tc>
          <w:tcPr>
            <w:tcW w:w="17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40375E4C">
            <w:pPr>
              <w:snapToGrid w:val="0"/>
              <w:spacing w:line="312" w:lineRule="auto"/>
              <w:jc w:val="center"/>
              <w:rPr>
                <w:rFonts w:ascii="Times New Roman" w:hAnsi="Times New Roman" w:eastAsia="宋体" w:cs="Times New Roman"/>
                <w:b/>
                <w:bCs/>
                <w:color w:val="000000"/>
                <w:sz w:val="24"/>
                <w:szCs w:val="24"/>
              </w:rPr>
            </w:pPr>
            <w:r>
              <w:rPr>
                <w:rFonts w:ascii="Times New Roman" w:hAnsi="Times New Roman" w:eastAsia="宋体" w:cs="Times New Roman"/>
                <w:b/>
                <w:bCs/>
                <w:color w:val="000000"/>
                <w:sz w:val="24"/>
                <w:szCs w:val="24"/>
              </w:rPr>
              <w:t>1</w:t>
            </w:r>
            <w:r>
              <w:rPr>
                <w:rFonts w:ascii="Times New Roman" w:hAnsi="Times New Roman" w:eastAsia="微软雅黑" w:cs="Times New Roman"/>
                <w:b/>
                <w:bCs/>
                <w:color w:val="000000"/>
                <w:sz w:val="24"/>
                <w:szCs w:val="24"/>
              </w:rPr>
              <w:t>～</w:t>
            </w:r>
            <w:r>
              <w:rPr>
                <w:rFonts w:ascii="Times New Roman" w:hAnsi="Times New Roman" w:eastAsia="宋体" w:cs="Times New Roman"/>
                <w:b/>
                <w:bCs/>
                <w:color w:val="000000"/>
                <w:sz w:val="24"/>
                <w:szCs w:val="24"/>
              </w:rPr>
              <w:t>2分</w:t>
            </w:r>
          </w:p>
        </w:tc>
        <w:tc>
          <w:tcPr>
            <w:tcW w:w="1705"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CC7B11D">
            <w:pPr>
              <w:snapToGrid w:val="0"/>
              <w:spacing w:line="312" w:lineRule="auto"/>
              <w:jc w:val="center"/>
              <w:rPr>
                <w:rFonts w:ascii="Times New Roman" w:hAnsi="Times New Roman" w:eastAsia="宋体" w:cs="Times New Roman"/>
                <w:b/>
                <w:bCs/>
                <w:color w:val="000000"/>
                <w:sz w:val="24"/>
                <w:szCs w:val="24"/>
              </w:rPr>
            </w:pPr>
            <w:r>
              <w:rPr>
                <w:rFonts w:ascii="Times New Roman" w:hAnsi="Times New Roman" w:eastAsia="宋体" w:cs="Times New Roman"/>
                <w:b/>
                <w:bCs/>
                <w:color w:val="000000"/>
                <w:sz w:val="24"/>
                <w:szCs w:val="24"/>
              </w:rPr>
              <w:t>0分</w:t>
            </w:r>
          </w:p>
        </w:tc>
      </w:tr>
      <w:tr w14:paraId="5ECCE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60A2DFF">
            <w:pPr>
              <w:snapToGrid w:val="0"/>
              <w:spacing w:line="312"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疫苗有效保护率</w:t>
            </w:r>
          </w:p>
        </w:tc>
        <w:tc>
          <w:tcPr>
            <w:tcW w:w="1704" w:type="dxa"/>
            <w:tcBorders>
              <w:top w:val="single" w:color="000000" w:sz="4" w:space="0"/>
              <w:left w:val="single" w:color="000000" w:sz="4" w:space="0"/>
              <w:bottom w:val="single" w:color="000000" w:sz="4" w:space="0"/>
              <w:right w:val="single" w:color="000000" w:sz="4" w:space="0"/>
            </w:tcBorders>
            <w:shd w:val="clear" w:color="auto" w:fill="FFFFFF"/>
          </w:tcPr>
          <w:p w14:paraId="1EA83BA1">
            <w:pPr>
              <w:snapToGrid w:val="0"/>
              <w:spacing w:line="312"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正确计算出</w:t>
            </w:r>
            <w:r>
              <w:rPr>
                <w:rFonts w:ascii="Times New Roman" w:hAnsi="Times New Roman" w:eastAsia="宋体" w:cs="Times New Roman"/>
                <w:i/>
                <w:iCs/>
                <w:color w:val="000000"/>
                <w:sz w:val="24"/>
                <w:szCs w:val="24"/>
              </w:rPr>
              <w:t>A</w:t>
            </w:r>
            <w:r>
              <w:rPr>
                <w:rFonts w:ascii="Times New Roman" w:hAnsi="Times New Roman" w:eastAsia="宋体" w:cs="Times New Roman"/>
                <w:color w:val="000000"/>
                <w:sz w:val="24"/>
                <w:szCs w:val="24"/>
              </w:rPr>
              <w:t>、</w:t>
            </w:r>
            <w:r>
              <w:rPr>
                <w:rFonts w:ascii="Times New Roman" w:hAnsi="Times New Roman" w:eastAsia="宋体" w:cs="Times New Roman"/>
                <w:i/>
                <w:iCs/>
                <w:color w:val="000000"/>
                <w:sz w:val="24"/>
                <w:szCs w:val="24"/>
              </w:rPr>
              <w:t>B</w:t>
            </w:r>
            <w:r>
              <w:rPr>
                <w:rFonts w:ascii="Times New Roman" w:hAnsi="Times New Roman" w:eastAsia="宋体" w:cs="Times New Roman"/>
                <w:color w:val="000000"/>
                <w:sz w:val="24"/>
                <w:szCs w:val="24"/>
              </w:rPr>
              <w:t>两种疫苗的有效保护率，且正确判断疫苗能投入使用</w:t>
            </w:r>
          </w:p>
        </w:tc>
        <w:tc>
          <w:tcPr>
            <w:tcW w:w="1704" w:type="dxa"/>
            <w:tcBorders>
              <w:top w:val="single" w:color="000000" w:sz="4" w:space="0"/>
              <w:left w:val="single" w:color="000000" w:sz="4" w:space="0"/>
              <w:bottom w:val="single" w:color="000000" w:sz="4" w:space="0"/>
              <w:right w:val="single" w:color="000000" w:sz="4" w:space="0"/>
            </w:tcBorders>
            <w:shd w:val="clear" w:color="auto" w:fill="FFFFFF"/>
          </w:tcPr>
          <w:p w14:paraId="69EFDF86">
            <w:pPr>
              <w:snapToGrid w:val="0"/>
              <w:spacing w:line="312"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正确计算至少一种疫苗的有效保护率，且正确判断至少一种疫苗能投入使用</w:t>
            </w:r>
          </w:p>
        </w:tc>
        <w:tc>
          <w:tcPr>
            <w:tcW w:w="1705" w:type="dxa"/>
            <w:tcBorders>
              <w:top w:val="single" w:color="000000" w:sz="4" w:space="0"/>
              <w:left w:val="single" w:color="000000" w:sz="4" w:space="0"/>
              <w:bottom w:val="single" w:color="000000" w:sz="4" w:space="0"/>
              <w:right w:val="single" w:color="000000" w:sz="4" w:space="0"/>
            </w:tcBorders>
            <w:shd w:val="clear" w:color="auto" w:fill="FFFFFF"/>
          </w:tcPr>
          <w:p w14:paraId="696E1191">
            <w:pPr>
              <w:snapToGrid w:val="0"/>
              <w:spacing w:line="312"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对两种疫苗的有效保护率计算有错误，且没有正确判断出疫苗能否投入使用</w:t>
            </w:r>
          </w:p>
        </w:tc>
        <w:tc>
          <w:tcPr>
            <w:tcW w:w="1705" w:type="dxa"/>
            <w:tcBorders>
              <w:top w:val="single" w:color="000000" w:sz="4" w:space="0"/>
              <w:left w:val="single" w:color="000000" w:sz="4" w:space="0"/>
              <w:bottom w:val="single" w:color="000000" w:sz="4" w:space="0"/>
              <w:right w:val="single" w:color="000000" w:sz="4" w:space="0"/>
            </w:tcBorders>
            <w:shd w:val="clear" w:color="auto" w:fill="FFFFFF"/>
          </w:tcPr>
          <w:p w14:paraId="2F8C3CEF">
            <w:pPr>
              <w:snapToGrid w:val="0"/>
              <w:spacing w:line="312"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空白或计算与判断都错误</w:t>
            </w:r>
          </w:p>
        </w:tc>
      </w:tr>
      <w:tr w14:paraId="64957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F3A13B9">
            <w:pPr>
              <w:snapToGrid w:val="0"/>
              <w:spacing w:line="312"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疫苗有效保护率差异推断</w:t>
            </w:r>
          </w:p>
        </w:tc>
        <w:tc>
          <w:tcPr>
            <w:tcW w:w="1704" w:type="dxa"/>
            <w:tcBorders>
              <w:top w:val="single" w:color="000000" w:sz="4" w:space="0"/>
              <w:left w:val="single" w:color="000000" w:sz="4" w:space="0"/>
              <w:bottom w:val="single" w:color="000000" w:sz="4" w:space="0"/>
              <w:right w:val="single" w:color="000000" w:sz="4" w:space="0"/>
            </w:tcBorders>
            <w:shd w:val="clear" w:color="auto" w:fill="FFFFFF"/>
          </w:tcPr>
          <w:p w14:paraId="7A017D18">
            <w:pPr>
              <w:snapToGrid w:val="0"/>
              <w:spacing w:line="312"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正确运用</w:t>
            </w:r>
            <w:r>
              <w:rPr>
                <w:rFonts w:ascii="Times New Roman" w:hAnsi="Times New Roman" w:eastAsia="宋体" w:cs="Times New Roman"/>
                <w:color w:val="000000"/>
                <w:position w:val="-10"/>
                <w:szCs w:val="21"/>
              </w:rPr>
              <w:object>
                <v:shape id="_x0000_i1031" o:spt="75" type="#_x0000_t75" style="height:19pt;width:14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ascii="Times New Roman" w:hAnsi="Times New Roman" w:eastAsia="宋体" w:cs="Times New Roman"/>
                <w:color w:val="000000"/>
                <w:sz w:val="24"/>
                <w:szCs w:val="24"/>
              </w:rPr>
              <w:t>值判断出疫苗</w:t>
            </w:r>
            <w:r>
              <w:rPr>
                <w:rFonts w:ascii="Times New Roman" w:hAnsi="Times New Roman" w:eastAsia="宋体" w:cs="Times New Roman"/>
                <w:i/>
                <w:iCs/>
                <w:color w:val="000000"/>
                <w:sz w:val="24"/>
                <w:szCs w:val="24"/>
              </w:rPr>
              <w:t>A</w:t>
            </w:r>
            <w:r>
              <w:rPr>
                <w:rFonts w:ascii="Times New Roman" w:hAnsi="Times New Roman" w:eastAsia="宋体" w:cs="Times New Roman"/>
                <w:color w:val="000000"/>
                <w:sz w:val="24"/>
                <w:szCs w:val="24"/>
              </w:rPr>
              <w:t>、</w:t>
            </w:r>
            <w:r>
              <w:rPr>
                <w:rFonts w:ascii="Times New Roman" w:hAnsi="Times New Roman" w:eastAsia="宋体" w:cs="Times New Roman"/>
                <w:i/>
                <w:iCs/>
                <w:color w:val="000000"/>
                <w:sz w:val="24"/>
                <w:szCs w:val="24"/>
              </w:rPr>
              <w:t>B</w:t>
            </w:r>
            <w:r>
              <w:rPr>
                <w:rFonts w:ascii="Times New Roman" w:hAnsi="Times New Roman" w:eastAsia="宋体" w:cs="Times New Roman"/>
                <w:color w:val="000000"/>
                <w:sz w:val="24"/>
                <w:szCs w:val="24"/>
              </w:rPr>
              <w:t>有显著差异</w:t>
            </w:r>
          </w:p>
        </w:tc>
        <w:tc>
          <w:tcPr>
            <w:tcW w:w="1704" w:type="dxa"/>
            <w:tcBorders>
              <w:top w:val="single" w:color="000000" w:sz="4" w:space="0"/>
              <w:left w:val="single" w:color="000000" w:sz="4" w:space="0"/>
              <w:bottom w:val="single" w:color="000000" w:sz="4" w:space="0"/>
              <w:right w:val="single" w:color="000000" w:sz="4" w:space="0"/>
            </w:tcBorders>
            <w:shd w:val="clear" w:color="auto" w:fill="FFFFFF"/>
          </w:tcPr>
          <w:p w14:paraId="3B406AF4">
            <w:pPr>
              <w:snapToGrid w:val="0"/>
              <w:spacing w:line="312" w:lineRule="auto"/>
              <w:rPr>
                <w:rFonts w:ascii="Times New Roman" w:hAnsi="Times New Roman" w:eastAsia="宋体" w:cs="Times New Roman"/>
                <w:color w:val="000000"/>
                <w:sz w:val="24"/>
                <w:szCs w:val="24"/>
              </w:rPr>
            </w:pPr>
            <w:r>
              <w:rPr>
                <w:rFonts w:ascii="Times New Roman" w:hAnsi="Times New Roman" w:eastAsia="宋体" w:cs="Times New Roman"/>
                <w:color w:val="000000"/>
                <w:position w:val="-10"/>
                <w:szCs w:val="21"/>
              </w:rPr>
              <w:object>
                <v:shape id="_x0000_i1032" o:spt="75" type="#_x0000_t75" style="height:19pt;width:14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18">
                  <o:LockedField>false</o:LockedField>
                </o:OLEObject>
              </w:object>
            </w:r>
            <w:r>
              <w:rPr>
                <w:rFonts w:ascii="Times New Roman" w:hAnsi="Times New Roman" w:eastAsia="宋体" w:cs="Times New Roman"/>
                <w:color w:val="000000"/>
                <w:sz w:val="24"/>
                <w:szCs w:val="24"/>
              </w:rPr>
              <w:t>值计算有误，或没有明确得出疫苗</w:t>
            </w:r>
            <w:r>
              <w:rPr>
                <w:rFonts w:ascii="Times New Roman" w:hAnsi="Times New Roman" w:eastAsia="宋体" w:cs="Times New Roman"/>
                <w:i/>
                <w:iCs/>
                <w:color w:val="000000"/>
                <w:sz w:val="24"/>
                <w:szCs w:val="24"/>
              </w:rPr>
              <w:t>A</w:t>
            </w:r>
            <w:r>
              <w:rPr>
                <w:rFonts w:ascii="Times New Roman" w:hAnsi="Times New Roman" w:eastAsia="宋体" w:cs="Times New Roman"/>
                <w:color w:val="000000"/>
                <w:sz w:val="24"/>
                <w:szCs w:val="24"/>
              </w:rPr>
              <w:t>、</w:t>
            </w:r>
            <w:r>
              <w:rPr>
                <w:rFonts w:ascii="Times New Roman" w:hAnsi="Times New Roman" w:eastAsia="宋体" w:cs="Times New Roman"/>
                <w:i/>
                <w:iCs/>
                <w:color w:val="000000"/>
                <w:sz w:val="24"/>
                <w:szCs w:val="24"/>
              </w:rPr>
              <w:t>B</w:t>
            </w:r>
            <w:r>
              <w:rPr>
                <w:rFonts w:ascii="Times New Roman" w:hAnsi="Times New Roman" w:eastAsia="宋体" w:cs="Times New Roman"/>
                <w:color w:val="000000"/>
                <w:sz w:val="24"/>
                <w:szCs w:val="24"/>
              </w:rPr>
              <w:t>有效保护率有显著差异的结论</w:t>
            </w:r>
          </w:p>
        </w:tc>
        <w:tc>
          <w:tcPr>
            <w:tcW w:w="1705" w:type="dxa"/>
            <w:tcBorders>
              <w:top w:val="single" w:color="000000" w:sz="4" w:space="0"/>
              <w:left w:val="single" w:color="000000" w:sz="4" w:space="0"/>
              <w:bottom w:val="single" w:color="000000" w:sz="4" w:space="0"/>
              <w:right w:val="single" w:color="000000" w:sz="4" w:space="0"/>
            </w:tcBorders>
            <w:shd w:val="clear" w:color="auto" w:fill="FFFFFF"/>
          </w:tcPr>
          <w:p w14:paraId="3F59DE8C">
            <w:pPr>
              <w:snapToGrid w:val="0"/>
              <w:spacing w:line="312"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知道用</w:t>
            </w:r>
            <w:r>
              <w:rPr>
                <w:rFonts w:ascii="Times New Roman" w:hAnsi="Times New Roman" w:eastAsia="宋体" w:cs="Times New Roman"/>
                <w:color w:val="000000"/>
                <w:position w:val="-10"/>
                <w:szCs w:val="21"/>
              </w:rPr>
              <w:object>
                <v:shape id="_x0000_i1033" o:spt="75" type="#_x0000_t75" style="height:19pt;width:14pt;" o:ole="t" filled="f" o:preferrelative="t" stroked="f" coordsize="21600,21600">
                  <v:path/>
                  <v:fill on="f" focussize="0,0"/>
                  <v:stroke on="f" joinstyle="miter"/>
                  <v:imagedata r:id="rId17" o:title=""/>
                  <o:lock v:ext="edit" aspectratio="t"/>
                  <w10:wrap type="none"/>
                  <w10:anchorlock/>
                </v:shape>
                <o:OLEObject Type="Embed" ProgID="Equation.DSMT4" ShapeID="_x0000_i1033" DrawAspect="Content" ObjectID="_1468075733" r:id="rId19">
                  <o:LockedField>false</o:LockedField>
                </o:OLEObject>
              </w:object>
            </w:r>
            <w:r>
              <w:rPr>
                <w:rFonts w:ascii="Times New Roman" w:hAnsi="Times New Roman" w:eastAsia="宋体" w:cs="Times New Roman"/>
                <w:color w:val="000000"/>
                <w:sz w:val="24"/>
                <w:szCs w:val="24"/>
              </w:rPr>
              <w:t>值判断，但不知道怎样判断或判断错误</w:t>
            </w:r>
          </w:p>
        </w:tc>
        <w:tc>
          <w:tcPr>
            <w:tcW w:w="1705" w:type="dxa"/>
            <w:tcBorders>
              <w:top w:val="single" w:color="000000" w:sz="4" w:space="0"/>
              <w:left w:val="single" w:color="000000" w:sz="4" w:space="0"/>
              <w:bottom w:val="single" w:color="000000" w:sz="4" w:space="0"/>
              <w:right w:val="single" w:color="000000" w:sz="4" w:space="0"/>
            </w:tcBorders>
            <w:shd w:val="clear" w:color="auto" w:fill="FFFFFF"/>
          </w:tcPr>
          <w:p w14:paraId="42919758">
            <w:pPr>
              <w:snapToGrid w:val="0"/>
              <w:spacing w:line="312" w:lineRule="auto"/>
              <w:rPr>
                <w:rFonts w:ascii="Times New Roman" w:hAnsi="Times New Roman" w:eastAsia="宋体" w:cs="Times New Roman"/>
                <w:color w:val="000000"/>
                <w:sz w:val="24"/>
                <w:szCs w:val="24"/>
              </w:rPr>
            </w:pPr>
            <w:r>
              <w:rPr>
                <w:rFonts w:ascii="Times New Roman" w:hAnsi="Times New Roman" w:eastAsia="宋体" w:cs="Times New Roman"/>
                <w:color w:val="000000"/>
                <w:sz w:val="24"/>
                <w:szCs w:val="24"/>
              </w:rPr>
              <w:t>空白或计算与判断都错误</w:t>
            </w:r>
          </w:p>
        </w:tc>
      </w:tr>
    </w:tbl>
    <w:p w14:paraId="658B3AA0">
      <w:pPr>
        <w:snapToGrid w:val="0"/>
        <w:spacing w:line="312" w:lineRule="auto"/>
        <w:ind w:firstLine="480" w:firstLineChars="200"/>
        <w:rPr>
          <w:rFonts w:ascii="Times New Roman" w:hAnsi="Times New Roman" w:eastAsia="宋体" w:cs="Times New Roman"/>
          <w:sz w:val="24"/>
          <w:szCs w:val="24"/>
        </w:rPr>
      </w:pPr>
    </w:p>
    <w:p w14:paraId="6E546F12">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作业2</w:t>
      </w:r>
      <w:r>
        <w:rPr>
          <w:rFonts w:ascii="Times New Roman" w:hAnsi="Times New Roman" w:eastAsia="宋体" w:cs="Times New Roman"/>
          <w:sz w:val="24"/>
          <w:szCs w:val="24"/>
        </w:rPr>
        <w:t xml:space="preserve"> 同学们，我们已经完成统计单元的学习，相信同学们已经积累了一些统计学习心得．请在报纸、杂志或网络上找一些统计数据，并考虑哪种统计图表可以较为合适地呈现这些数据．以“统计数据的随机性和规律性”“统计数据的获取、分析与结论”等为题撰写一篇数学小论文，字数不限．内容可以是：对统计单元的基本认识或学过内容的梳理，谈谈学习了统计内容后对数据随机性和规律性的理解．可以以具体例子说明对数据的随机性和规律性的认识，也可以说说自己对统计数据的获取、分析和得出统计结论的一些做法和感悟．</w:t>
      </w:r>
    </w:p>
    <w:p w14:paraId="112C3056">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设计说明</w:t>
      </w:r>
      <w:r>
        <w:rPr>
          <w:rFonts w:ascii="Times New Roman" w:hAnsi="Times New Roman" w:eastAsia="宋体" w:cs="Times New Roman"/>
          <w:sz w:val="24"/>
          <w:szCs w:val="24"/>
        </w:rPr>
        <w:t xml:space="preserve"> 数据的随机性和规律性是统计的基本特征．统计学是由收集数据、分析数据，并由数据得出结论的一些概念原则和方法组成的学科．学生通过自己举例或者将学习感悟有条理地表达出来，写成小论文，并在此过程中发展数据分析素养．</w:t>
      </w:r>
    </w:p>
    <w:p w14:paraId="0C4F9A1C">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本作业是一份长周期作业，可以在必修课程中统计内容学完之后布置，等到选择性必修课程中统计学习结束时收交作业并评价．作业的评价建议以小组为单位将组员的小论文内容进行汇编整理，提炼核心内容制作成PPT，在课堂上进行小组汇报．各组员的小论文在小组内互评，各小组的汇报由组与组之间的互评与教师评价相结合进行最终评价．</w:t>
      </w:r>
    </w:p>
    <w:p w14:paraId="41FCE2C2">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小组内评价标准：</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1"/>
        <w:gridCol w:w="1125"/>
        <w:gridCol w:w="6136"/>
      </w:tblGrid>
      <w:tr w14:paraId="661A0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Align w:val="center"/>
          </w:tcPr>
          <w:p w14:paraId="65EA9F34">
            <w:pPr>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内容</w:t>
            </w:r>
          </w:p>
        </w:tc>
        <w:tc>
          <w:tcPr>
            <w:tcW w:w="1125" w:type="dxa"/>
            <w:vAlign w:val="center"/>
          </w:tcPr>
          <w:p w14:paraId="07EB79DE">
            <w:pPr>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等第</w:t>
            </w:r>
          </w:p>
        </w:tc>
        <w:tc>
          <w:tcPr>
            <w:tcW w:w="6136" w:type="dxa"/>
            <w:vAlign w:val="center"/>
          </w:tcPr>
          <w:p w14:paraId="1D223AD1">
            <w:pPr>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标准</w:t>
            </w:r>
          </w:p>
        </w:tc>
      </w:tr>
      <w:tr w14:paraId="5BB5E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Merge w:val="restart"/>
            <w:vAlign w:val="center"/>
          </w:tcPr>
          <w:p w14:paraId="180949D6">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小作文</w:t>
            </w:r>
          </w:p>
        </w:tc>
        <w:tc>
          <w:tcPr>
            <w:tcW w:w="1125" w:type="dxa"/>
            <w:vAlign w:val="center"/>
          </w:tcPr>
          <w:p w14:paraId="3A92A42D">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优秀</w:t>
            </w:r>
          </w:p>
        </w:tc>
        <w:tc>
          <w:tcPr>
            <w:tcW w:w="6136" w:type="dxa"/>
          </w:tcPr>
          <w:p w14:paraId="72691C87">
            <w:pPr>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内容全面，表述清晰，梳理有层次、有结构，经验总结有效、可复制、可推广，被选入小组汇报的内容较多．</w:t>
            </w:r>
          </w:p>
        </w:tc>
      </w:tr>
      <w:tr w14:paraId="1FB8C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Merge w:val="continue"/>
            <w:vAlign w:val="center"/>
          </w:tcPr>
          <w:p w14:paraId="75C8C1AD">
            <w:pPr>
              <w:snapToGrid w:val="0"/>
              <w:spacing w:line="312" w:lineRule="auto"/>
              <w:jc w:val="center"/>
              <w:rPr>
                <w:rFonts w:ascii="Times New Roman" w:hAnsi="Times New Roman" w:eastAsia="宋体" w:cs="Times New Roman"/>
                <w:sz w:val="24"/>
                <w:szCs w:val="24"/>
              </w:rPr>
            </w:pPr>
          </w:p>
        </w:tc>
        <w:tc>
          <w:tcPr>
            <w:tcW w:w="1125" w:type="dxa"/>
            <w:vAlign w:val="center"/>
          </w:tcPr>
          <w:p w14:paraId="3026D312">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良好</w:t>
            </w:r>
          </w:p>
        </w:tc>
        <w:tc>
          <w:tcPr>
            <w:tcW w:w="6136" w:type="dxa"/>
          </w:tcPr>
          <w:p w14:paraId="3B8A7EE0">
            <w:pPr>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内容较全面，表述较清晰，经验总结有效，有被选入小组汇报的内容．</w:t>
            </w:r>
          </w:p>
        </w:tc>
      </w:tr>
      <w:tr w14:paraId="6B730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Merge w:val="continue"/>
            <w:vAlign w:val="center"/>
          </w:tcPr>
          <w:p w14:paraId="79EF9E57">
            <w:pPr>
              <w:snapToGrid w:val="0"/>
              <w:spacing w:line="312" w:lineRule="auto"/>
              <w:jc w:val="center"/>
              <w:rPr>
                <w:rFonts w:ascii="Times New Roman" w:hAnsi="Times New Roman" w:eastAsia="宋体" w:cs="Times New Roman"/>
                <w:sz w:val="24"/>
                <w:szCs w:val="24"/>
              </w:rPr>
            </w:pPr>
          </w:p>
        </w:tc>
        <w:tc>
          <w:tcPr>
            <w:tcW w:w="1125" w:type="dxa"/>
            <w:vAlign w:val="center"/>
          </w:tcPr>
          <w:p w14:paraId="3CACF450">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合格</w:t>
            </w:r>
          </w:p>
        </w:tc>
        <w:tc>
          <w:tcPr>
            <w:tcW w:w="6136" w:type="dxa"/>
          </w:tcPr>
          <w:p w14:paraId="1C9A85E1">
            <w:pPr>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围绕个别内容撰写，表述清楚，态度端正．</w:t>
            </w:r>
          </w:p>
        </w:tc>
      </w:tr>
      <w:tr w14:paraId="02F05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Merge w:val="continue"/>
            <w:vAlign w:val="center"/>
          </w:tcPr>
          <w:p w14:paraId="2928F64C">
            <w:pPr>
              <w:snapToGrid w:val="0"/>
              <w:spacing w:line="312" w:lineRule="auto"/>
              <w:jc w:val="center"/>
              <w:rPr>
                <w:rFonts w:ascii="Times New Roman" w:hAnsi="Times New Roman" w:eastAsia="宋体" w:cs="Times New Roman"/>
                <w:sz w:val="24"/>
                <w:szCs w:val="24"/>
              </w:rPr>
            </w:pPr>
          </w:p>
        </w:tc>
        <w:tc>
          <w:tcPr>
            <w:tcW w:w="1125" w:type="dxa"/>
            <w:vAlign w:val="center"/>
          </w:tcPr>
          <w:p w14:paraId="49A8B39A">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须努力</w:t>
            </w:r>
          </w:p>
        </w:tc>
        <w:tc>
          <w:tcPr>
            <w:tcW w:w="6136" w:type="dxa"/>
          </w:tcPr>
          <w:p w14:paraId="6ABAF2BF">
            <w:pPr>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态度不端正，未能够清楚地表述相关内容．</w:t>
            </w:r>
          </w:p>
        </w:tc>
      </w:tr>
      <w:tr w14:paraId="519B3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Merge w:val="restart"/>
            <w:vAlign w:val="center"/>
          </w:tcPr>
          <w:p w14:paraId="422DCFEB">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参与小组活动情况</w:t>
            </w:r>
          </w:p>
        </w:tc>
        <w:tc>
          <w:tcPr>
            <w:tcW w:w="1125" w:type="dxa"/>
            <w:vAlign w:val="center"/>
          </w:tcPr>
          <w:p w14:paraId="089A67D1">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优秀</w:t>
            </w:r>
          </w:p>
        </w:tc>
        <w:tc>
          <w:tcPr>
            <w:tcW w:w="6136" w:type="dxa"/>
          </w:tcPr>
          <w:p w14:paraId="20D62854">
            <w:pPr>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出色地完成小组活动中自己的任务，能够在小组活动的各环节中建言献策，善于倾听、接纳他人意见，积极配合完成全班的交流汇报．</w:t>
            </w:r>
          </w:p>
        </w:tc>
      </w:tr>
      <w:tr w14:paraId="1BA2A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Merge w:val="continue"/>
          </w:tcPr>
          <w:p w14:paraId="1F77E099">
            <w:pPr>
              <w:snapToGrid w:val="0"/>
              <w:spacing w:line="312" w:lineRule="auto"/>
              <w:rPr>
                <w:rFonts w:ascii="Times New Roman" w:hAnsi="Times New Roman" w:eastAsia="宋体" w:cs="Times New Roman"/>
                <w:sz w:val="24"/>
                <w:szCs w:val="24"/>
              </w:rPr>
            </w:pPr>
          </w:p>
        </w:tc>
        <w:tc>
          <w:tcPr>
            <w:tcW w:w="1125" w:type="dxa"/>
            <w:vAlign w:val="center"/>
          </w:tcPr>
          <w:p w14:paraId="71CBD3B8">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良好</w:t>
            </w:r>
          </w:p>
        </w:tc>
        <w:tc>
          <w:tcPr>
            <w:tcW w:w="6136" w:type="dxa"/>
          </w:tcPr>
          <w:p w14:paraId="348880A1">
            <w:pPr>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较好地完成小组活动中自己的任务，善于倾听、接纳他人意见，能够配合完成全班的交流汇报．</w:t>
            </w:r>
          </w:p>
        </w:tc>
      </w:tr>
      <w:tr w14:paraId="13480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Merge w:val="continue"/>
          </w:tcPr>
          <w:p w14:paraId="4CDCD633">
            <w:pPr>
              <w:snapToGrid w:val="0"/>
              <w:spacing w:line="312" w:lineRule="auto"/>
              <w:rPr>
                <w:rFonts w:ascii="Times New Roman" w:hAnsi="Times New Roman" w:eastAsia="宋体" w:cs="Times New Roman"/>
                <w:sz w:val="24"/>
                <w:szCs w:val="24"/>
              </w:rPr>
            </w:pPr>
          </w:p>
        </w:tc>
        <w:tc>
          <w:tcPr>
            <w:tcW w:w="1125" w:type="dxa"/>
            <w:vAlign w:val="center"/>
          </w:tcPr>
          <w:p w14:paraId="50D13095">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合格</w:t>
            </w:r>
          </w:p>
        </w:tc>
        <w:tc>
          <w:tcPr>
            <w:tcW w:w="6136" w:type="dxa"/>
          </w:tcPr>
          <w:p w14:paraId="5CA956F9">
            <w:pPr>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能够完成小组活动中自己的任务．</w:t>
            </w:r>
          </w:p>
        </w:tc>
      </w:tr>
      <w:tr w14:paraId="47ACF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1" w:type="dxa"/>
            <w:vMerge w:val="continue"/>
          </w:tcPr>
          <w:p w14:paraId="17191C07">
            <w:pPr>
              <w:snapToGrid w:val="0"/>
              <w:spacing w:line="312" w:lineRule="auto"/>
              <w:rPr>
                <w:rFonts w:ascii="Times New Roman" w:hAnsi="Times New Roman" w:eastAsia="宋体" w:cs="Times New Roman"/>
                <w:sz w:val="24"/>
                <w:szCs w:val="24"/>
              </w:rPr>
            </w:pPr>
          </w:p>
        </w:tc>
        <w:tc>
          <w:tcPr>
            <w:tcW w:w="1125" w:type="dxa"/>
            <w:vAlign w:val="center"/>
          </w:tcPr>
          <w:p w14:paraId="5229EE3B">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须努力</w:t>
            </w:r>
          </w:p>
        </w:tc>
        <w:tc>
          <w:tcPr>
            <w:tcW w:w="6136" w:type="dxa"/>
          </w:tcPr>
          <w:p w14:paraId="1357F082">
            <w:pPr>
              <w:snapToGrid w:val="0"/>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难以完成小组活动中自己的任务．</w:t>
            </w:r>
          </w:p>
        </w:tc>
      </w:tr>
    </w:tbl>
    <w:p w14:paraId="0E63E88A">
      <w:pPr>
        <w:snapToGrid w:val="0"/>
        <w:spacing w:line="312" w:lineRule="auto"/>
        <w:ind w:firstLine="480" w:firstLineChars="200"/>
        <w:rPr>
          <w:rFonts w:ascii="Times New Roman" w:hAnsi="Times New Roman" w:eastAsia="宋体" w:cs="Times New Roman"/>
          <w:sz w:val="24"/>
          <w:szCs w:val="24"/>
        </w:rPr>
      </w:pPr>
    </w:p>
    <w:p w14:paraId="5809E27D">
      <w:pPr>
        <w:snapToGrid w:val="0"/>
        <w:spacing w:line="312" w:lineRule="auto"/>
        <w:ind w:left="480"/>
        <w:rPr>
          <w:rFonts w:ascii="Times New Roman" w:hAnsi="Times New Roman" w:eastAsia="宋体" w:cs="Times New Roman"/>
          <w:b/>
          <w:bCs/>
          <w:sz w:val="24"/>
          <w:szCs w:val="24"/>
        </w:rPr>
      </w:pPr>
      <w:r>
        <w:rPr>
          <w:rFonts w:ascii="Times New Roman" w:hAnsi="Times New Roman" w:eastAsia="宋体" w:cs="Times New Roman"/>
          <w:b/>
          <w:bCs/>
          <w:sz w:val="24"/>
          <w:szCs w:val="24"/>
        </w:rPr>
        <w:t>五、单元评价设计</w:t>
      </w:r>
    </w:p>
    <w:p w14:paraId="448D9B6F">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例1</w:t>
      </w:r>
      <w:r>
        <w:rPr>
          <w:rFonts w:ascii="Times New Roman" w:hAnsi="Times New Roman" w:eastAsia="宋体" w:cs="Times New Roman"/>
          <w:sz w:val="24"/>
          <w:szCs w:val="24"/>
        </w:rPr>
        <w:t xml:space="preserve"> 研究某灌溉渠道水的流速</w:t>
      </w:r>
      <w:r>
        <w:rPr>
          <w:rFonts w:ascii="Times New Roman" w:hAnsi="Times New Roman" w:eastAsia="宋体" w:cs="Times New Roman"/>
          <w:color w:val="000000"/>
          <w:position w:val="-10"/>
          <w:szCs w:val="21"/>
        </w:rPr>
        <w:object>
          <v:shape id="_x0000_i1034" o:spt="75" type="#_x0000_t75" style="height:13.5pt;width:10.5pt;" o:ole="t" filled="f" o:preferrelative="t" stroked="f" coordsize="21600,21600">
            <v:path/>
            <v:fill on="f" focussize="0,0"/>
            <v:stroke on="f" joinstyle="miter"/>
            <v:imagedata r:id="rId21" o:title=""/>
            <o:lock v:ext="edit" aspectratio="t"/>
            <w10:wrap type="none"/>
            <w10:anchorlock/>
          </v:shape>
          <o:OLEObject Type="Embed" ProgID="Equation.DSMT4" ShapeID="_x0000_i1034" DrawAspect="Content" ObjectID="_1468075734" r:id="rId20">
            <o:LockedField>false</o:LockedField>
          </o:OLEObject>
        </w:object>
      </w:r>
      <w:r>
        <w:rPr>
          <w:rFonts w:ascii="Times New Roman" w:hAnsi="Times New Roman" w:eastAsia="宋体" w:cs="Times New Roman"/>
          <w:sz w:val="24"/>
          <w:szCs w:val="24"/>
        </w:rPr>
        <w:t>（单位：m/s）与水深</w:t>
      </w:r>
      <w:r>
        <w:rPr>
          <w:rFonts w:ascii="Times New Roman" w:hAnsi="Times New Roman" w:eastAsia="宋体" w:cs="Times New Roman"/>
          <w:color w:val="000000"/>
          <w:position w:val="-6"/>
          <w:szCs w:val="21"/>
        </w:rPr>
        <w:object>
          <v:shape id="_x0000_i1035" o:spt="75" type="#_x0000_t75" style="height:11pt;width:10.5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22">
            <o:LockedField>false</o:LockedField>
          </o:OLEObject>
        </w:object>
      </w:r>
      <w:r>
        <w:rPr>
          <w:rFonts w:ascii="Times New Roman" w:hAnsi="Times New Roman" w:eastAsia="宋体" w:cs="Times New Roman"/>
          <w:sz w:val="24"/>
          <w:szCs w:val="24"/>
        </w:rPr>
        <w:t>（单位：m）之间的关系，测得一组数据如下表所示：</w:t>
      </w:r>
    </w:p>
    <w:p w14:paraId="67501520">
      <w:pPr>
        <w:snapToGrid w:val="0"/>
        <w:spacing w:line="312"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灌溉渠道水的流速与水深对应数据表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6"/>
        <w:gridCol w:w="947"/>
        <w:gridCol w:w="947"/>
        <w:gridCol w:w="947"/>
        <w:gridCol w:w="947"/>
        <w:gridCol w:w="947"/>
        <w:gridCol w:w="947"/>
        <w:gridCol w:w="947"/>
        <w:gridCol w:w="947"/>
      </w:tblGrid>
      <w:tr w14:paraId="5CCBF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63351114">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position w:val="-6"/>
                <w:sz w:val="24"/>
                <w:szCs w:val="24"/>
              </w:rPr>
              <w:object>
                <v:shape id="_x0000_i1036" o:spt="75" type="#_x0000_t75" style="height:11pt;width:10.5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p>
        </w:tc>
        <w:tc>
          <w:tcPr>
            <w:tcW w:w="947" w:type="dxa"/>
          </w:tcPr>
          <w:p w14:paraId="32B1B7F1">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1.40</w:t>
            </w:r>
          </w:p>
        </w:tc>
        <w:tc>
          <w:tcPr>
            <w:tcW w:w="947" w:type="dxa"/>
          </w:tcPr>
          <w:p w14:paraId="50AB70AA">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1.50</w:t>
            </w:r>
          </w:p>
        </w:tc>
        <w:tc>
          <w:tcPr>
            <w:tcW w:w="947" w:type="dxa"/>
          </w:tcPr>
          <w:p w14:paraId="61684D7A">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1.60</w:t>
            </w:r>
          </w:p>
        </w:tc>
        <w:tc>
          <w:tcPr>
            <w:tcW w:w="947" w:type="dxa"/>
          </w:tcPr>
          <w:p w14:paraId="77036241">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1.70</w:t>
            </w:r>
          </w:p>
        </w:tc>
        <w:tc>
          <w:tcPr>
            <w:tcW w:w="947" w:type="dxa"/>
          </w:tcPr>
          <w:p w14:paraId="5B036995">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1.80</w:t>
            </w:r>
          </w:p>
        </w:tc>
        <w:tc>
          <w:tcPr>
            <w:tcW w:w="947" w:type="dxa"/>
          </w:tcPr>
          <w:p w14:paraId="7C59A681">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1.90</w:t>
            </w:r>
          </w:p>
        </w:tc>
        <w:tc>
          <w:tcPr>
            <w:tcW w:w="947" w:type="dxa"/>
          </w:tcPr>
          <w:p w14:paraId="7E0BA26F">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2.00</w:t>
            </w:r>
          </w:p>
        </w:tc>
        <w:tc>
          <w:tcPr>
            <w:tcW w:w="947" w:type="dxa"/>
          </w:tcPr>
          <w:p w14:paraId="015B3A59">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2.10</w:t>
            </w:r>
          </w:p>
        </w:tc>
      </w:tr>
      <w:tr w14:paraId="675E3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46" w:type="dxa"/>
          </w:tcPr>
          <w:p w14:paraId="69B8BA98">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position w:val="-10"/>
                <w:sz w:val="24"/>
                <w:szCs w:val="24"/>
              </w:rPr>
              <w:object>
                <v:shape id="_x0000_i1037" o:spt="75" type="#_x0000_t75" style="height:13.5pt;width:10.5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p>
        </w:tc>
        <w:tc>
          <w:tcPr>
            <w:tcW w:w="947" w:type="dxa"/>
          </w:tcPr>
          <w:p w14:paraId="4E74C2AA">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1.70</w:t>
            </w:r>
          </w:p>
        </w:tc>
        <w:tc>
          <w:tcPr>
            <w:tcW w:w="947" w:type="dxa"/>
          </w:tcPr>
          <w:p w14:paraId="222B2453">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1.79</w:t>
            </w:r>
          </w:p>
        </w:tc>
        <w:tc>
          <w:tcPr>
            <w:tcW w:w="947" w:type="dxa"/>
          </w:tcPr>
          <w:p w14:paraId="55D7F015">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1.88</w:t>
            </w:r>
          </w:p>
        </w:tc>
        <w:tc>
          <w:tcPr>
            <w:tcW w:w="947" w:type="dxa"/>
          </w:tcPr>
          <w:p w14:paraId="3D6B0FA9">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1.95</w:t>
            </w:r>
          </w:p>
        </w:tc>
        <w:tc>
          <w:tcPr>
            <w:tcW w:w="947" w:type="dxa"/>
          </w:tcPr>
          <w:p w14:paraId="6DD2DD89">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2.03</w:t>
            </w:r>
          </w:p>
        </w:tc>
        <w:tc>
          <w:tcPr>
            <w:tcW w:w="947" w:type="dxa"/>
          </w:tcPr>
          <w:p w14:paraId="5480BF0A">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2.10</w:t>
            </w:r>
          </w:p>
        </w:tc>
        <w:tc>
          <w:tcPr>
            <w:tcW w:w="947" w:type="dxa"/>
          </w:tcPr>
          <w:p w14:paraId="75028966">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2.16</w:t>
            </w:r>
          </w:p>
        </w:tc>
        <w:tc>
          <w:tcPr>
            <w:tcW w:w="947" w:type="dxa"/>
          </w:tcPr>
          <w:p w14:paraId="33A5F282">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2.21</w:t>
            </w:r>
          </w:p>
        </w:tc>
      </w:tr>
    </w:tbl>
    <w:p w14:paraId="6CC2657B">
      <w:pPr>
        <w:snapToGrid w:val="0"/>
        <w:spacing w:line="312" w:lineRule="auto"/>
        <w:ind w:firstLine="480" w:firstLineChars="200"/>
        <w:rPr>
          <w:rFonts w:ascii="Times New Roman" w:hAnsi="Times New Roman" w:eastAsia="宋体" w:cs="Times New Roman"/>
          <w:sz w:val="24"/>
          <w:szCs w:val="24"/>
        </w:rPr>
      </w:pPr>
    </w:p>
    <w:p w14:paraId="6ACDF1B8">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（1）求变量</w:t>
      </w:r>
      <w:r>
        <w:rPr>
          <w:rFonts w:ascii="Times New Roman" w:hAnsi="Times New Roman" w:eastAsia="宋体" w:cs="Times New Roman"/>
          <w:position w:val="-10"/>
          <w:sz w:val="24"/>
          <w:szCs w:val="24"/>
        </w:rPr>
        <w:object>
          <v:shape id="_x0000_i1038" o:spt="75" type="#_x0000_t75" style="height:13.5pt;width:10.5pt;" o:ole="t" filled="f" o:preferrelative="t" stroked="f" coordsize="21600,21600">
            <v:path/>
            <v:fill on="f" focussize="0,0"/>
            <v:stroke on="f" joinstyle="miter"/>
            <v:imagedata r:id="rId27" o:title=""/>
            <o:lock v:ext="edit" aspectratio="t"/>
            <w10:wrap type="none"/>
            <w10:anchorlock/>
          </v:shape>
          <o:OLEObject Type="Embed" ProgID="Equation.DSMT4" ShapeID="_x0000_i1038" DrawAspect="Content" ObjectID="_1468075738" r:id="rId28">
            <o:LockedField>false</o:LockedField>
          </o:OLEObject>
        </w:object>
      </w:r>
      <w:r>
        <w:rPr>
          <w:rFonts w:ascii="Times New Roman" w:hAnsi="Times New Roman" w:eastAsia="宋体" w:cs="Times New Roman"/>
          <w:sz w:val="24"/>
          <w:szCs w:val="24"/>
        </w:rPr>
        <w:t>关于</w:t>
      </w:r>
      <w:r>
        <w:rPr>
          <w:rFonts w:ascii="Times New Roman" w:hAnsi="Times New Roman" w:eastAsia="宋体" w:cs="Times New Roman"/>
          <w:position w:val="-6"/>
          <w:sz w:val="24"/>
          <w:szCs w:val="24"/>
        </w:rPr>
        <w:object>
          <v:shape id="_x0000_i1039" o:spt="75" type="#_x0000_t75" style="height:11pt;width:10.5pt;" o:ole="t" filled="f" o:preferrelative="t" stroked="f" coordsize="21600,21600">
            <v:path/>
            <v:fill on="f" focussize="0,0"/>
            <v:stroke on="f" joinstyle="miter"/>
            <v:imagedata r:id="rId25" o:title=""/>
            <o:lock v:ext="edit" aspectratio="t"/>
            <w10:wrap type="none"/>
            <w10:anchorlock/>
          </v:shape>
          <o:OLEObject Type="Embed" ProgID="Equation.DSMT4" ShapeID="_x0000_i1039" DrawAspect="Content" ObjectID="_1468075739" r:id="rId29">
            <o:LockedField>false</o:LockedField>
          </o:OLEObject>
        </w:object>
      </w:r>
      <w:r>
        <w:rPr>
          <w:rFonts w:ascii="Times New Roman" w:hAnsi="Times New Roman" w:eastAsia="宋体" w:cs="Times New Roman"/>
          <w:sz w:val="24"/>
          <w:szCs w:val="24"/>
        </w:rPr>
        <w:t>的线性回归方程；（回归系数保留3位小数）</w:t>
      </w:r>
    </w:p>
    <w:p w14:paraId="3E7EC865">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（2）预测水深为1.95m时水的流速．（结果保留2位小数）</w:t>
      </w:r>
    </w:p>
    <w:p w14:paraId="78475902">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分析</w:t>
      </w:r>
      <w:r>
        <w:rPr>
          <w:rFonts w:ascii="Times New Roman" w:hAnsi="Times New Roman" w:eastAsia="宋体" w:cs="Times New Roman"/>
          <w:sz w:val="24"/>
          <w:szCs w:val="24"/>
        </w:rPr>
        <w:t xml:space="preserve"> 由于只有8对成对数据，用学生身边都有的计算器可以方便解决问题.</w:t>
      </w:r>
    </w:p>
    <w:p w14:paraId="7E069D7A">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解 </w:t>
      </w:r>
      <w:r>
        <w:rPr>
          <w:rFonts w:ascii="Times New Roman" w:hAnsi="Times New Roman" w:eastAsia="宋体" w:cs="Times New Roman"/>
          <w:sz w:val="24"/>
          <w:szCs w:val="24"/>
        </w:rPr>
        <w:t>（1）用计算器的双变量统计模式，依次输</w:t>
      </w:r>
      <w:r>
        <w:rPr>
          <w:rFonts w:hint="eastAsia" w:ascii="Times New Roman" w:hAnsi="Times New Roman" w:eastAsia="宋体" w:cs="Times New Roman"/>
          <w:sz w:val="24"/>
          <w:szCs w:val="24"/>
        </w:rPr>
        <w:t>入</w:t>
      </w:r>
      <w:r>
        <w:rPr>
          <w:rFonts w:ascii="Times New Roman" w:hAnsi="Times New Roman" w:eastAsia="宋体" w:cs="Times New Roman"/>
          <w:sz w:val="24"/>
          <w:szCs w:val="24"/>
        </w:rPr>
        <w:t>两组数据，选择线性回归，得</w:t>
      </w:r>
      <w:r>
        <w:rPr>
          <w:rFonts w:ascii="Times New Roman" w:hAnsi="Times New Roman" w:eastAsia="宋体" w:cs="Times New Roman"/>
          <w:position w:val="-10"/>
          <w:sz w:val="24"/>
          <w:szCs w:val="24"/>
        </w:rPr>
        <w:object>
          <v:shape id="_x0000_i1040" o:spt="75" type="#_x0000_t75" style="height:16.5pt;width:93pt;" o:ole="t" filled="f" o:preferrelative="t" stroked="f" coordsize="21600,21600">
            <v:path/>
            <v:fill on="f" focussize="0,0"/>
            <v:stroke on="f" joinstyle="miter"/>
            <v:imagedata r:id="rId31" o:title=""/>
            <o:lock v:ext="edit" aspectratio="t"/>
            <w10:wrap type="none"/>
            <w10:anchorlock/>
          </v:shape>
          <o:OLEObject Type="Embed" ProgID="Equation.DSMT4" ShapeID="_x0000_i1040" DrawAspect="Content" ObjectID="_1468075740" r:id="rId30">
            <o:LockedField>false</o:LockedField>
          </o:OLEObject>
        </w:object>
      </w:r>
      <w:r>
        <w:rPr>
          <w:rFonts w:ascii="Times New Roman" w:hAnsi="Times New Roman" w:eastAsia="宋体" w:cs="Times New Roman"/>
          <w:sz w:val="24"/>
          <w:szCs w:val="24"/>
        </w:rPr>
        <w:t>．</w:t>
      </w:r>
    </w:p>
    <w:p w14:paraId="07F2C355">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（2）将</w:t>
      </w:r>
      <w:r>
        <w:rPr>
          <w:rFonts w:ascii="Times New Roman" w:hAnsi="Times New Roman" w:eastAsia="宋体" w:cs="Times New Roman"/>
          <w:position w:val="-6"/>
          <w:sz w:val="24"/>
          <w:szCs w:val="24"/>
        </w:rPr>
        <w:object>
          <v:shape id="_x0000_i1041" o:spt="75" type="#_x0000_t75" style="height:14.5pt;width:40.5pt;" o:ole="t" filled="f" o:preferrelative="t" stroked="f" coordsize="21600,21600">
            <v:path/>
            <v:fill on="f" focussize="0,0"/>
            <v:stroke on="f" joinstyle="miter"/>
            <v:imagedata r:id="rId33" o:title=""/>
            <o:lock v:ext="edit" aspectratio="t"/>
            <w10:wrap type="none"/>
            <w10:anchorlock/>
          </v:shape>
          <o:OLEObject Type="Embed" ProgID="Equation.DSMT4" ShapeID="_x0000_i1041" DrawAspect="Content" ObjectID="_1468075741" r:id="rId32">
            <o:LockedField>false</o:LockedField>
          </o:OLEObject>
        </w:object>
      </w:r>
      <w:r>
        <w:rPr>
          <w:rFonts w:ascii="Times New Roman" w:hAnsi="Times New Roman" w:eastAsia="宋体" w:cs="Times New Roman"/>
          <w:sz w:val="24"/>
          <w:szCs w:val="24"/>
        </w:rPr>
        <w:t>代入（1）中的回归方程，得</w:t>
      </w:r>
      <w:r>
        <w:rPr>
          <w:rFonts w:ascii="Times New Roman" w:hAnsi="Times New Roman" w:eastAsia="宋体" w:cs="Times New Roman"/>
          <w:position w:val="-10"/>
          <w:sz w:val="24"/>
          <w:szCs w:val="24"/>
        </w:rPr>
        <w:object>
          <v:shape id="_x0000_i1042" o:spt="75" type="#_x0000_t75" style="height:16.5pt;width:44pt;" o:ole="t" filled="f" o:preferrelative="t" stroked="f" coordsize="21600,21600">
            <v:path/>
            <v:fill on="f" focussize="0,0"/>
            <v:stroke on="f" joinstyle="miter"/>
            <v:imagedata r:id="rId35" o:title=""/>
            <o:lock v:ext="edit" aspectratio="t"/>
            <w10:wrap type="none"/>
            <w10:anchorlock/>
          </v:shape>
          <o:OLEObject Type="Embed" ProgID="Equation.DSMT4" ShapeID="_x0000_i1042" DrawAspect="Content" ObjectID="_1468075742" r:id="rId34">
            <o:LockedField>false</o:LockedField>
          </o:OLEObject>
        </w:object>
      </w:r>
      <w:r>
        <w:rPr>
          <w:rFonts w:ascii="Times New Roman" w:hAnsi="Times New Roman" w:eastAsia="宋体" w:cs="Times New Roman"/>
          <w:sz w:val="24"/>
          <w:szCs w:val="24"/>
        </w:rPr>
        <w:t>．</w:t>
      </w:r>
    </w:p>
    <w:p w14:paraId="0AED2BBC">
      <w:pPr>
        <w:snapToGrid w:val="0"/>
        <w:spacing w:line="312" w:lineRule="auto"/>
        <w:ind w:firstLine="482" w:firstLineChars="200"/>
        <w:rPr>
          <w:rFonts w:ascii="Times New Roman" w:hAnsi="Times New Roman" w:eastAsia="宋体" w:cs="Times New Roman"/>
          <w:b/>
          <w:bCs/>
          <w:sz w:val="24"/>
          <w:szCs w:val="24"/>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2850"/>
        <w:gridCol w:w="2685"/>
        <w:gridCol w:w="1095"/>
      </w:tblGrid>
      <w:tr w14:paraId="73E43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3B6B2C2A">
            <w:pPr>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序号</w:t>
            </w:r>
          </w:p>
        </w:tc>
        <w:tc>
          <w:tcPr>
            <w:tcW w:w="2850" w:type="dxa"/>
          </w:tcPr>
          <w:p w14:paraId="40D9E737">
            <w:pPr>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内容</w:t>
            </w:r>
          </w:p>
        </w:tc>
        <w:tc>
          <w:tcPr>
            <w:tcW w:w="2685" w:type="dxa"/>
          </w:tcPr>
          <w:p w14:paraId="153DA7E4">
            <w:pPr>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素养</w:t>
            </w:r>
          </w:p>
        </w:tc>
        <w:tc>
          <w:tcPr>
            <w:tcW w:w="1095" w:type="dxa"/>
          </w:tcPr>
          <w:p w14:paraId="0D4D5DA5">
            <w:pPr>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水平</w:t>
            </w:r>
          </w:p>
        </w:tc>
      </w:tr>
      <w:tr w14:paraId="1CDD5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61C2B56A">
            <w:pPr>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例1（1）</w:t>
            </w:r>
          </w:p>
        </w:tc>
        <w:tc>
          <w:tcPr>
            <w:tcW w:w="2850" w:type="dxa"/>
            <w:vAlign w:val="center"/>
          </w:tcPr>
          <w:p w14:paraId="0154786C">
            <w:pPr>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8.2 一元线性回归分析</w:t>
            </w:r>
          </w:p>
        </w:tc>
        <w:tc>
          <w:tcPr>
            <w:tcW w:w="2685" w:type="dxa"/>
            <w:vAlign w:val="center"/>
          </w:tcPr>
          <w:p w14:paraId="12BA2FF0">
            <w:pPr>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数据分析、数学建模、数学运算</w:t>
            </w:r>
          </w:p>
        </w:tc>
        <w:tc>
          <w:tcPr>
            <w:tcW w:w="1095" w:type="dxa"/>
            <w:vAlign w:val="center"/>
          </w:tcPr>
          <w:p w14:paraId="3CB5E656">
            <w:pPr>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B</w:t>
            </w:r>
          </w:p>
        </w:tc>
      </w:tr>
      <w:tr w14:paraId="3E53E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21E96B34">
            <w:pPr>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例1（2）</w:t>
            </w:r>
          </w:p>
        </w:tc>
        <w:tc>
          <w:tcPr>
            <w:tcW w:w="2850" w:type="dxa"/>
            <w:vAlign w:val="center"/>
          </w:tcPr>
          <w:p w14:paraId="55BD6BF9">
            <w:pPr>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8.2 一元线性回归分析</w:t>
            </w:r>
          </w:p>
        </w:tc>
        <w:tc>
          <w:tcPr>
            <w:tcW w:w="2685" w:type="dxa"/>
            <w:vAlign w:val="center"/>
          </w:tcPr>
          <w:p w14:paraId="0698A261">
            <w:pPr>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数据分析、数学运算</w:t>
            </w:r>
          </w:p>
        </w:tc>
        <w:tc>
          <w:tcPr>
            <w:tcW w:w="1095" w:type="dxa"/>
            <w:vAlign w:val="center"/>
          </w:tcPr>
          <w:p w14:paraId="0D5575CA">
            <w:pPr>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C</w:t>
            </w:r>
          </w:p>
        </w:tc>
      </w:tr>
    </w:tbl>
    <w:p w14:paraId="52448DB3">
      <w:pPr>
        <w:snapToGrid w:val="0"/>
        <w:spacing w:line="312" w:lineRule="auto"/>
        <w:ind w:firstLine="480" w:firstLineChars="200"/>
        <w:rPr>
          <w:rFonts w:ascii="Times New Roman" w:hAnsi="Times New Roman" w:eastAsia="宋体" w:cs="Times New Roman"/>
          <w:sz w:val="24"/>
          <w:szCs w:val="24"/>
        </w:rPr>
      </w:pPr>
    </w:p>
    <w:p w14:paraId="2E07A97E">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说明 </w:t>
      </w:r>
      <w:r>
        <w:rPr>
          <w:rFonts w:ascii="Times New Roman" w:hAnsi="Times New Roman" w:eastAsia="宋体" w:cs="Times New Roman"/>
          <w:sz w:val="24"/>
          <w:szCs w:val="24"/>
        </w:rPr>
        <w:t>本示例建议在学习教材“8.2 一元线性回归分析”第2课时后作为课堂例题、课后作业或单元检测题使用，完成时间约5分钟．通过本示例，意图让学生在与教材中例题类似的情境中操作计算器（或计算机），正确运用一元线性回归模型解决实际问题．</w:t>
      </w:r>
    </w:p>
    <w:p w14:paraId="673A4599">
      <w:pPr>
        <w:snapToGrid w:val="0"/>
        <w:spacing w:line="312" w:lineRule="auto"/>
        <w:ind w:firstLine="480" w:firstLineChars="200"/>
        <w:rPr>
          <w:rFonts w:ascii="Times New Roman" w:hAnsi="Times New Roman" w:eastAsia="宋体" w:cs="Times New Roman"/>
          <w:sz w:val="24"/>
          <w:szCs w:val="24"/>
        </w:rPr>
      </w:pPr>
    </w:p>
    <w:p w14:paraId="4923FC10">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例2 </w:t>
      </w:r>
      <w:r>
        <w:rPr>
          <w:rFonts w:ascii="Times New Roman" w:hAnsi="Times New Roman" w:eastAsia="宋体" w:cs="Times New Roman"/>
          <w:sz w:val="24"/>
          <w:szCs w:val="24"/>
        </w:rPr>
        <w:t>中国古代教育从出现到19</w:t>
      </w:r>
      <w:r>
        <w:rPr>
          <w:rFonts w:hint="eastAsia" w:ascii="Times New Roman" w:hAnsi="Times New Roman" w:eastAsia="宋体" w:cs="Times New Roman"/>
          <w:sz w:val="24"/>
          <w:szCs w:val="24"/>
        </w:rPr>
        <w:t>世纪</w:t>
      </w:r>
      <w:r>
        <w:rPr>
          <w:rFonts w:ascii="Times New Roman" w:hAnsi="Times New Roman" w:eastAsia="宋体" w:cs="Times New Roman"/>
          <w:sz w:val="24"/>
          <w:szCs w:val="24"/>
        </w:rPr>
        <w:t>末，主流教育主要面向男性．近代，女性受教育权开始得到尊重．</w:t>
      </w:r>
    </w:p>
    <w:p w14:paraId="04DB6A28">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第七次人口普查统计数据显示了不同年龄段男性与女性的本科与研究生的受教育人数（单位：万），如下表所示：</w:t>
      </w:r>
    </w:p>
    <w:p w14:paraId="13F74DE2">
      <w:pPr>
        <w:snapToGrid w:val="0"/>
        <w:spacing w:line="312"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不同年龄段男、女本科与研究生受教育人数表</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4"/>
        <w:gridCol w:w="1705"/>
        <w:gridCol w:w="1705"/>
      </w:tblGrid>
      <w:tr w14:paraId="0B4E7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restart"/>
            <w:vAlign w:val="center"/>
          </w:tcPr>
          <w:p w14:paraId="073F6DCA">
            <w:pPr>
              <w:snapToGrid w:val="0"/>
              <w:spacing w:line="312"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年龄</w:t>
            </w:r>
          </w:p>
        </w:tc>
        <w:tc>
          <w:tcPr>
            <w:tcW w:w="3408" w:type="dxa"/>
            <w:gridSpan w:val="2"/>
            <w:vAlign w:val="center"/>
          </w:tcPr>
          <w:p w14:paraId="53E20B4B">
            <w:pPr>
              <w:snapToGrid w:val="0"/>
              <w:spacing w:line="312"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本科生</w:t>
            </w:r>
          </w:p>
        </w:tc>
        <w:tc>
          <w:tcPr>
            <w:tcW w:w="3410" w:type="dxa"/>
            <w:gridSpan w:val="2"/>
            <w:vAlign w:val="center"/>
          </w:tcPr>
          <w:p w14:paraId="23B11E6B">
            <w:pPr>
              <w:snapToGrid w:val="0"/>
              <w:spacing w:line="312"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研究生</w:t>
            </w:r>
          </w:p>
        </w:tc>
      </w:tr>
      <w:tr w14:paraId="237BF0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Merge w:val="continue"/>
            <w:vAlign w:val="center"/>
          </w:tcPr>
          <w:p w14:paraId="7C2B6464">
            <w:pPr>
              <w:snapToGrid w:val="0"/>
              <w:spacing w:line="312" w:lineRule="auto"/>
              <w:jc w:val="center"/>
              <w:rPr>
                <w:rFonts w:ascii="Times New Roman" w:hAnsi="Times New Roman" w:eastAsia="宋体" w:cs="Times New Roman"/>
                <w:b/>
                <w:sz w:val="24"/>
                <w:szCs w:val="24"/>
              </w:rPr>
            </w:pPr>
          </w:p>
        </w:tc>
        <w:tc>
          <w:tcPr>
            <w:tcW w:w="1704" w:type="dxa"/>
            <w:vAlign w:val="center"/>
          </w:tcPr>
          <w:p w14:paraId="34B1BDBE">
            <w:pPr>
              <w:snapToGrid w:val="0"/>
              <w:spacing w:line="312"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男</w:t>
            </w:r>
          </w:p>
        </w:tc>
        <w:tc>
          <w:tcPr>
            <w:tcW w:w="1704" w:type="dxa"/>
            <w:vAlign w:val="center"/>
          </w:tcPr>
          <w:p w14:paraId="18E7F91C">
            <w:pPr>
              <w:snapToGrid w:val="0"/>
              <w:spacing w:line="312"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女</w:t>
            </w:r>
          </w:p>
        </w:tc>
        <w:tc>
          <w:tcPr>
            <w:tcW w:w="1705" w:type="dxa"/>
            <w:vAlign w:val="center"/>
          </w:tcPr>
          <w:p w14:paraId="2B5121F6">
            <w:pPr>
              <w:snapToGrid w:val="0"/>
              <w:spacing w:line="312"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男</w:t>
            </w:r>
          </w:p>
        </w:tc>
        <w:tc>
          <w:tcPr>
            <w:tcW w:w="1705" w:type="dxa"/>
            <w:vAlign w:val="center"/>
          </w:tcPr>
          <w:p w14:paraId="41ED0F89">
            <w:pPr>
              <w:snapToGrid w:val="0"/>
              <w:spacing w:line="312" w:lineRule="auto"/>
              <w:jc w:val="center"/>
              <w:rPr>
                <w:rFonts w:ascii="Times New Roman" w:hAnsi="Times New Roman" w:eastAsia="宋体" w:cs="Times New Roman"/>
                <w:b/>
                <w:sz w:val="24"/>
                <w:szCs w:val="24"/>
              </w:rPr>
            </w:pPr>
            <w:r>
              <w:rPr>
                <w:rFonts w:hint="eastAsia" w:ascii="Times New Roman" w:hAnsi="Times New Roman" w:eastAsia="宋体" w:cs="Times New Roman"/>
                <w:b/>
                <w:sz w:val="24"/>
                <w:szCs w:val="24"/>
              </w:rPr>
              <w:t>女</w:t>
            </w:r>
          </w:p>
        </w:tc>
      </w:tr>
      <w:tr w14:paraId="01900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4DF2F39B">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25</w:t>
            </w:r>
            <w:r>
              <w:rPr>
                <w:rFonts w:ascii="Times New Roman" w:hAnsi="Times New Roman" w:eastAsia="微软雅黑" w:cs="Times New Roman"/>
                <w:color w:val="000000"/>
                <w:sz w:val="24"/>
                <w:szCs w:val="24"/>
              </w:rPr>
              <w:t>～</w:t>
            </w:r>
            <w:r>
              <w:rPr>
                <w:rFonts w:ascii="Times New Roman" w:hAnsi="Times New Roman" w:eastAsia="宋体" w:cs="Times New Roman"/>
                <w:sz w:val="24"/>
                <w:szCs w:val="24"/>
              </w:rPr>
              <w:t>29岁</w:t>
            </w:r>
          </w:p>
        </w:tc>
        <w:tc>
          <w:tcPr>
            <w:tcW w:w="1704" w:type="dxa"/>
            <w:vAlign w:val="center"/>
          </w:tcPr>
          <w:p w14:paraId="0B5E5552">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763</w:t>
            </w:r>
          </w:p>
        </w:tc>
        <w:tc>
          <w:tcPr>
            <w:tcW w:w="1704" w:type="dxa"/>
            <w:vAlign w:val="center"/>
          </w:tcPr>
          <w:p w14:paraId="081E8BB0">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855</w:t>
            </w:r>
          </w:p>
        </w:tc>
        <w:tc>
          <w:tcPr>
            <w:tcW w:w="1705" w:type="dxa"/>
            <w:vAlign w:val="center"/>
          </w:tcPr>
          <w:p w14:paraId="641E5D75">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112</w:t>
            </w:r>
          </w:p>
        </w:tc>
        <w:tc>
          <w:tcPr>
            <w:tcW w:w="1705" w:type="dxa"/>
            <w:vAlign w:val="center"/>
          </w:tcPr>
          <w:p w14:paraId="1E893C84">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137</w:t>
            </w:r>
          </w:p>
        </w:tc>
      </w:tr>
      <w:tr w14:paraId="2C812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0D2FC82F">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30</w:t>
            </w:r>
            <w:r>
              <w:rPr>
                <w:rFonts w:ascii="Times New Roman" w:hAnsi="Times New Roman" w:eastAsia="微软雅黑" w:cs="Times New Roman"/>
                <w:color w:val="000000"/>
                <w:sz w:val="24"/>
                <w:szCs w:val="24"/>
              </w:rPr>
              <w:t>～</w:t>
            </w:r>
            <w:r>
              <w:rPr>
                <w:rFonts w:ascii="Times New Roman" w:hAnsi="Times New Roman" w:eastAsia="宋体" w:cs="Times New Roman"/>
                <w:sz w:val="24"/>
                <w:szCs w:val="24"/>
              </w:rPr>
              <w:t>34岁</w:t>
            </w:r>
          </w:p>
        </w:tc>
        <w:tc>
          <w:tcPr>
            <w:tcW w:w="1704" w:type="dxa"/>
            <w:vAlign w:val="center"/>
          </w:tcPr>
          <w:p w14:paraId="39C1975C">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849</w:t>
            </w:r>
          </w:p>
        </w:tc>
        <w:tc>
          <w:tcPr>
            <w:tcW w:w="1704" w:type="dxa"/>
            <w:vAlign w:val="center"/>
          </w:tcPr>
          <w:p w14:paraId="00253AA2">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891</w:t>
            </w:r>
          </w:p>
        </w:tc>
        <w:tc>
          <w:tcPr>
            <w:tcW w:w="1705" w:type="dxa"/>
            <w:vAlign w:val="center"/>
          </w:tcPr>
          <w:p w14:paraId="7B10D73B">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115</w:t>
            </w:r>
          </w:p>
        </w:tc>
        <w:tc>
          <w:tcPr>
            <w:tcW w:w="1705" w:type="dxa"/>
            <w:vAlign w:val="center"/>
          </w:tcPr>
          <w:p w14:paraId="00231B69">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128</w:t>
            </w:r>
          </w:p>
        </w:tc>
      </w:tr>
      <w:tr w14:paraId="1C322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106F0E22">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35</w:t>
            </w:r>
            <w:r>
              <w:rPr>
                <w:rFonts w:ascii="Times New Roman" w:hAnsi="Times New Roman" w:eastAsia="微软雅黑" w:cs="Times New Roman"/>
                <w:color w:val="000000"/>
                <w:sz w:val="24"/>
                <w:szCs w:val="24"/>
              </w:rPr>
              <w:t>～</w:t>
            </w:r>
            <w:r>
              <w:rPr>
                <w:rFonts w:ascii="Times New Roman" w:hAnsi="Times New Roman" w:eastAsia="宋体" w:cs="Times New Roman"/>
                <w:sz w:val="24"/>
                <w:szCs w:val="24"/>
              </w:rPr>
              <w:t>39岁</w:t>
            </w:r>
          </w:p>
        </w:tc>
        <w:tc>
          <w:tcPr>
            <w:tcW w:w="1704" w:type="dxa"/>
            <w:vAlign w:val="center"/>
          </w:tcPr>
          <w:p w14:paraId="588F7C3C">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625</w:t>
            </w:r>
          </w:p>
        </w:tc>
        <w:tc>
          <w:tcPr>
            <w:tcW w:w="1704" w:type="dxa"/>
            <w:vAlign w:val="center"/>
          </w:tcPr>
          <w:p w14:paraId="6193E425">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597</w:t>
            </w:r>
          </w:p>
        </w:tc>
        <w:tc>
          <w:tcPr>
            <w:tcW w:w="1705" w:type="dxa"/>
            <w:vAlign w:val="center"/>
          </w:tcPr>
          <w:p w14:paraId="2BFEA00F">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93</w:t>
            </w:r>
          </w:p>
        </w:tc>
        <w:tc>
          <w:tcPr>
            <w:tcW w:w="1705" w:type="dxa"/>
            <w:vAlign w:val="center"/>
          </w:tcPr>
          <w:p w14:paraId="5F39858E">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86</w:t>
            </w:r>
          </w:p>
        </w:tc>
      </w:tr>
      <w:tr w14:paraId="533997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vAlign w:val="center"/>
          </w:tcPr>
          <w:p w14:paraId="32D2789A">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40</w:t>
            </w:r>
            <w:r>
              <w:rPr>
                <w:rFonts w:ascii="Times New Roman" w:hAnsi="Times New Roman" w:eastAsia="微软雅黑" w:cs="Times New Roman"/>
                <w:color w:val="000000"/>
                <w:sz w:val="24"/>
                <w:szCs w:val="24"/>
              </w:rPr>
              <w:t>～</w:t>
            </w:r>
            <w:r>
              <w:rPr>
                <w:rFonts w:ascii="Times New Roman" w:hAnsi="Times New Roman" w:eastAsia="宋体" w:cs="Times New Roman"/>
                <w:sz w:val="24"/>
                <w:szCs w:val="24"/>
              </w:rPr>
              <w:t>44岁</w:t>
            </w:r>
          </w:p>
        </w:tc>
        <w:tc>
          <w:tcPr>
            <w:tcW w:w="1704" w:type="dxa"/>
            <w:vAlign w:val="center"/>
          </w:tcPr>
          <w:p w14:paraId="66902358">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382</w:t>
            </w:r>
          </w:p>
        </w:tc>
        <w:tc>
          <w:tcPr>
            <w:tcW w:w="1704" w:type="dxa"/>
            <w:vAlign w:val="center"/>
          </w:tcPr>
          <w:p w14:paraId="4512D1CD">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340</w:t>
            </w:r>
          </w:p>
        </w:tc>
        <w:tc>
          <w:tcPr>
            <w:tcW w:w="1705" w:type="dxa"/>
            <w:vAlign w:val="center"/>
          </w:tcPr>
          <w:p w14:paraId="365A542F">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59</w:t>
            </w:r>
          </w:p>
        </w:tc>
        <w:tc>
          <w:tcPr>
            <w:tcW w:w="1705" w:type="dxa"/>
            <w:vAlign w:val="center"/>
          </w:tcPr>
          <w:p w14:paraId="28CA2883">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43</w:t>
            </w:r>
          </w:p>
        </w:tc>
      </w:tr>
    </w:tbl>
    <w:p w14:paraId="43833FB3">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（数据来源国家统计局2021年鉴）</w:t>
      </w:r>
    </w:p>
    <w:p w14:paraId="392A5218">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（1）为了验证当代高等教育程度是否存在性别差异，请根据上述数据制作一张2×2列联表；</w:t>
      </w:r>
    </w:p>
    <w:p w14:paraId="017B7C52">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（2）判断受高等教育程度与性别是否有关．（显著水平取0.05，</w:t>
      </w:r>
      <w:r>
        <w:rPr>
          <w:rFonts w:ascii="Times New Roman" w:hAnsi="Times New Roman" w:eastAsia="宋体" w:cs="Times New Roman"/>
          <w:color w:val="000000" w:themeColor="text1"/>
          <w:position w:val="-10"/>
          <w:szCs w:val="21"/>
        </w:rPr>
        <w:object>
          <v:shape id="_x0000_i1043" o:spt="75" type="#_x0000_t75" style="height:19pt;width:101.5pt;" o:ole="t" filled="f" o:preferrelative="t" stroked="f" coordsize="21600,21600">
            <v:path/>
            <v:fill on="f" focussize="0,0"/>
            <v:stroke on="f" joinstyle="miter"/>
            <v:imagedata r:id="rId11" o:title=""/>
            <o:lock v:ext="edit" aspectratio="t"/>
            <w10:wrap type="none"/>
            <w10:anchorlock/>
          </v:shape>
          <o:OLEObject Type="Embed" ProgID="Equation.DSMT4" ShapeID="_x0000_i1043" DrawAspect="Content" ObjectID="_1468075743" r:id="rId36">
            <o:LockedField>false</o:LockedField>
          </o:OLEObject>
        </w:object>
      </w:r>
      <w:r>
        <w:rPr>
          <w:rFonts w:ascii="Times New Roman" w:hAnsi="Times New Roman" w:eastAsia="宋体" w:cs="Times New Roman"/>
          <w:sz w:val="24"/>
          <w:szCs w:val="24"/>
        </w:rPr>
        <w:t>．附：</w:t>
      </w:r>
      <w:r>
        <w:rPr>
          <w:rFonts w:ascii="Times New Roman" w:hAnsi="Times New Roman" w:eastAsia="宋体" w:cs="Times New Roman"/>
          <w:color w:val="000000" w:themeColor="text1"/>
          <w:position w:val="-28"/>
          <w:szCs w:val="21"/>
        </w:rPr>
        <w:object>
          <v:shape id="_x0000_i1044" o:spt="75" type="#_x0000_t75" style="height:36.5pt;width:154.5pt;" o:ole="t" filled="f" o:preferrelative="t" stroked="f" coordsize="21600,21600">
            <v:path/>
            <v:fill on="f" focussize="0,0"/>
            <v:stroke on="f" joinstyle="miter"/>
            <v:imagedata r:id="rId13" o:title=""/>
            <o:lock v:ext="edit" aspectratio="t"/>
            <w10:wrap type="none"/>
            <w10:anchorlock/>
          </v:shape>
          <o:OLEObject Type="Embed" ProgID="Equation.DSMT4" ShapeID="_x0000_i1044" DrawAspect="Content" ObjectID="_1468075744" r:id="rId37">
            <o:LockedField>false</o:LockedField>
          </o:OLEObject>
        </w:object>
      </w:r>
      <w:r>
        <w:rPr>
          <w:rFonts w:ascii="Times New Roman" w:hAnsi="Times New Roman" w:eastAsia="宋体" w:cs="Times New Roman"/>
          <w:sz w:val="24"/>
          <w:szCs w:val="24"/>
        </w:rPr>
        <w:t>）</w:t>
      </w:r>
    </w:p>
    <w:p w14:paraId="23523201">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分析 </w:t>
      </w:r>
      <w:r>
        <w:rPr>
          <w:rFonts w:ascii="Times New Roman" w:hAnsi="Times New Roman" w:eastAsia="宋体" w:cs="Times New Roman"/>
          <w:sz w:val="24"/>
          <w:szCs w:val="24"/>
        </w:rPr>
        <w:t>（1）首先，我们需要根据题意对数据进行分类：按性别分类及按受高等教育程度进行分类．两个分类变量分别占两行和两列，形成4个格子，每个格子中的数据时同时满足所在行列对应类别的个体的频数．在此基础上，我们就可以制作一张2×2列联表．</w:t>
      </w:r>
    </w:p>
    <w:p w14:paraId="38E77CBE">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（2）从表格直观呈现的数据，可以发现我国男、女受教育情况非常一致．我们用2×2列联表进行独立性检验.</w:t>
      </w:r>
    </w:p>
    <w:p w14:paraId="0B616341">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 xml:space="preserve">解 </w:t>
      </w:r>
      <w:r>
        <w:rPr>
          <w:rFonts w:ascii="Times New Roman" w:hAnsi="Times New Roman" w:eastAsia="宋体" w:cs="Times New Roman"/>
          <w:sz w:val="24"/>
          <w:szCs w:val="24"/>
        </w:rPr>
        <w:t>（1）分别计算2×2列联表每个格子中的数据：</w:t>
      </w:r>
    </w:p>
    <w:p w14:paraId="6D457518">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男性本科生</w:t>
      </w:r>
      <w:r>
        <w:rPr>
          <w:rFonts w:ascii="Times New Roman" w:hAnsi="Times New Roman" w:eastAsia="宋体" w:cs="Times New Roman"/>
          <w:color w:val="000000" w:themeColor="text1"/>
          <w:position w:val="-6"/>
          <w:szCs w:val="21"/>
        </w:rPr>
        <w:object>
          <v:shape id="_x0000_i1045" o:spt="75" type="#_x0000_t75" style="height:14.5pt;width:159pt;" o:ole="t" filled="f" o:preferrelative="t" stroked="f" coordsize="21600,21600">
            <v:path/>
            <v:fill on="f" focussize="0,0"/>
            <v:stroke on="f" joinstyle="miter"/>
            <v:imagedata r:id="rId39" o:title=""/>
            <o:lock v:ext="edit" aspectratio="t"/>
            <w10:wrap type="none"/>
            <w10:anchorlock/>
          </v:shape>
          <o:OLEObject Type="Embed" ProgID="Equation.DSMT4" ShapeID="_x0000_i1045" DrawAspect="Content" ObjectID="_1468075745" r:id="rId38">
            <o:LockedField>false</o:LockedField>
          </o:OLEObject>
        </w:object>
      </w:r>
      <w:r>
        <w:rPr>
          <w:rFonts w:ascii="Times New Roman" w:hAnsi="Times New Roman" w:eastAsia="宋体" w:cs="Times New Roman"/>
          <w:sz w:val="24"/>
          <w:szCs w:val="24"/>
        </w:rPr>
        <w:t>（万）；</w:t>
      </w:r>
    </w:p>
    <w:p w14:paraId="705CC069">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女性本科生</w:t>
      </w:r>
      <w:r>
        <w:rPr>
          <w:rFonts w:ascii="Times New Roman" w:hAnsi="Times New Roman" w:eastAsia="宋体" w:cs="Times New Roman"/>
          <w:color w:val="000000" w:themeColor="text1"/>
          <w:position w:val="-6"/>
          <w:szCs w:val="21"/>
        </w:rPr>
        <w:object>
          <v:shape id="_x0000_i1046" o:spt="75" type="#_x0000_t75" style="height:14.5pt;width:157.5pt;" o:ole="t" filled="f" o:preferrelative="t" stroked="f" coordsize="21600,21600">
            <v:path/>
            <v:fill on="f" focussize="0,0"/>
            <v:stroke on="f" joinstyle="miter"/>
            <v:imagedata r:id="rId41" o:title=""/>
            <o:lock v:ext="edit" aspectratio="t"/>
            <w10:wrap type="none"/>
            <w10:anchorlock/>
          </v:shape>
          <o:OLEObject Type="Embed" ProgID="Equation.DSMT4" ShapeID="_x0000_i1046" DrawAspect="Content" ObjectID="_1468075746" r:id="rId40">
            <o:LockedField>false</o:LockedField>
          </o:OLEObject>
        </w:object>
      </w:r>
      <w:r>
        <w:rPr>
          <w:rFonts w:ascii="Times New Roman" w:hAnsi="Times New Roman" w:eastAsia="宋体" w:cs="Times New Roman"/>
          <w:sz w:val="24"/>
          <w:szCs w:val="24"/>
        </w:rPr>
        <w:t>（万）；</w:t>
      </w:r>
    </w:p>
    <w:p w14:paraId="258DE6CB">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男性研究生</w:t>
      </w:r>
      <w:r>
        <w:rPr>
          <w:rFonts w:ascii="Times New Roman" w:hAnsi="Times New Roman" w:eastAsia="宋体" w:cs="Times New Roman"/>
          <w:color w:val="000000" w:themeColor="text1"/>
          <w:position w:val="-6"/>
          <w:szCs w:val="21"/>
        </w:rPr>
        <w:object>
          <v:shape id="_x0000_i1047" o:spt="75" type="#_x0000_t75" style="height:14.5pt;width:138pt;" o:ole="t" filled="f" o:preferrelative="t" stroked="f" coordsize="21600,21600">
            <v:path/>
            <v:fill on="f" focussize="0,0"/>
            <v:stroke on="f" joinstyle="miter"/>
            <v:imagedata r:id="rId43" o:title=""/>
            <o:lock v:ext="edit" aspectratio="t"/>
            <w10:wrap type="none"/>
            <w10:anchorlock/>
          </v:shape>
          <o:OLEObject Type="Embed" ProgID="Equation.DSMT4" ShapeID="_x0000_i1047" DrawAspect="Content" ObjectID="_1468075747" r:id="rId42">
            <o:LockedField>false</o:LockedField>
          </o:OLEObject>
        </w:object>
      </w:r>
      <w:r>
        <w:rPr>
          <w:rFonts w:ascii="Times New Roman" w:hAnsi="Times New Roman" w:eastAsia="宋体" w:cs="Times New Roman"/>
          <w:sz w:val="24"/>
          <w:szCs w:val="24"/>
        </w:rPr>
        <w:t>（万）；</w:t>
      </w:r>
    </w:p>
    <w:p w14:paraId="6ED24167">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女性研究生</w:t>
      </w:r>
      <w:r>
        <w:rPr>
          <w:rFonts w:ascii="Times New Roman" w:hAnsi="Times New Roman" w:eastAsia="宋体" w:cs="Times New Roman"/>
          <w:color w:val="000000" w:themeColor="text1"/>
          <w:position w:val="-6"/>
          <w:szCs w:val="21"/>
        </w:rPr>
        <w:object>
          <v:shape id="_x0000_i1048" o:spt="75" type="#_x0000_t75" style="height:14.5pt;width:139.5pt;" o:ole="t" filled="f" o:preferrelative="t" stroked="f" coordsize="21600,21600">
            <v:path/>
            <v:fill on="f" focussize="0,0"/>
            <v:stroke on="f" joinstyle="miter"/>
            <v:imagedata r:id="rId45" o:title=""/>
            <o:lock v:ext="edit" aspectratio="t"/>
            <w10:wrap type="none"/>
            <w10:anchorlock/>
          </v:shape>
          <o:OLEObject Type="Embed" ProgID="Equation.DSMT4" ShapeID="_x0000_i1048" DrawAspect="Content" ObjectID="_1468075748" r:id="rId44">
            <o:LockedField>false</o:LockedField>
          </o:OLEObject>
        </w:object>
      </w:r>
      <w:r>
        <w:rPr>
          <w:rFonts w:ascii="Times New Roman" w:hAnsi="Times New Roman" w:eastAsia="宋体" w:cs="Times New Roman"/>
          <w:sz w:val="24"/>
          <w:szCs w:val="24"/>
        </w:rPr>
        <w:t>（万）.</w:t>
      </w:r>
    </w:p>
    <w:p w14:paraId="17FA9AEB">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再计算各分类的小计人数，完成整张2×2列联表，如下表所示：</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49922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180063A">
            <w:pPr>
              <w:snapToGrid w:val="0"/>
              <w:spacing w:line="312" w:lineRule="auto"/>
              <w:jc w:val="center"/>
              <w:rPr>
                <w:rFonts w:ascii="Times New Roman" w:hAnsi="Times New Roman" w:eastAsia="宋体" w:cs="Times New Roman"/>
                <w:sz w:val="24"/>
                <w:szCs w:val="24"/>
              </w:rPr>
            </w:pPr>
          </w:p>
        </w:tc>
        <w:tc>
          <w:tcPr>
            <w:tcW w:w="2130" w:type="dxa"/>
          </w:tcPr>
          <w:p w14:paraId="1FDD42C9">
            <w:pPr>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男</w:t>
            </w:r>
          </w:p>
        </w:tc>
        <w:tc>
          <w:tcPr>
            <w:tcW w:w="2131" w:type="dxa"/>
          </w:tcPr>
          <w:p w14:paraId="283C4BE8">
            <w:pPr>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女</w:t>
            </w:r>
          </w:p>
        </w:tc>
        <w:tc>
          <w:tcPr>
            <w:tcW w:w="2131" w:type="dxa"/>
          </w:tcPr>
          <w:p w14:paraId="1B9D8714">
            <w:pPr>
              <w:snapToGrid w:val="0"/>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小计</w:t>
            </w:r>
          </w:p>
        </w:tc>
      </w:tr>
      <w:tr w14:paraId="0456C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34228369">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本科生</w:t>
            </w:r>
          </w:p>
        </w:tc>
        <w:tc>
          <w:tcPr>
            <w:tcW w:w="2130" w:type="dxa"/>
          </w:tcPr>
          <w:p w14:paraId="5C4FB2E3">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2619</w:t>
            </w:r>
          </w:p>
        </w:tc>
        <w:tc>
          <w:tcPr>
            <w:tcW w:w="2131" w:type="dxa"/>
          </w:tcPr>
          <w:p w14:paraId="256FB5AA">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2683</w:t>
            </w:r>
          </w:p>
        </w:tc>
        <w:tc>
          <w:tcPr>
            <w:tcW w:w="2131" w:type="dxa"/>
          </w:tcPr>
          <w:p w14:paraId="6F7AEEC2">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5302</w:t>
            </w:r>
          </w:p>
        </w:tc>
      </w:tr>
      <w:tr w14:paraId="20B6C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29173F39">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研究生</w:t>
            </w:r>
          </w:p>
        </w:tc>
        <w:tc>
          <w:tcPr>
            <w:tcW w:w="2130" w:type="dxa"/>
          </w:tcPr>
          <w:p w14:paraId="1F1D7AD4">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379</w:t>
            </w:r>
          </w:p>
        </w:tc>
        <w:tc>
          <w:tcPr>
            <w:tcW w:w="2131" w:type="dxa"/>
          </w:tcPr>
          <w:p w14:paraId="2B753252">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394</w:t>
            </w:r>
          </w:p>
        </w:tc>
        <w:tc>
          <w:tcPr>
            <w:tcW w:w="2131" w:type="dxa"/>
          </w:tcPr>
          <w:p w14:paraId="7C775A14">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773</w:t>
            </w:r>
          </w:p>
        </w:tc>
      </w:tr>
      <w:tr w14:paraId="0D0F3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0" w:type="dxa"/>
          </w:tcPr>
          <w:p w14:paraId="6A7EC84B">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小计</w:t>
            </w:r>
          </w:p>
        </w:tc>
        <w:tc>
          <w:tcPr>
            <w:tcW w:w="2130" w:type="dxa"/>
          </w:tcPr>
          <w:p w14:paraId="2D05EDCF">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2998</w:t>
            </w:r>
          </w:p>
        </w:tc>
        <w:tc>
          <w:tcPr>
            <w:tcW w:w="2131" w:type="dxa"/>
          </w:tcPr>
          <w:p w14:paraId="55CC2790">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3077</w:t>
            </w:r>
          </w:p>
        </w:tc>
        <w:tc>
          <w:tcPr>
            <w:tcW w:w="2131" w:type="dxa"/>
          </w:tcPr>
          <w:p w14:paraId="5142F81D">
            <w:pPr>
              <w:snapToGrid w:val="0"/>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6075</w:t>
            </w:r>
          </w:p>
        </w:tc>
      </w:tr>
    </w:tbl>
    <w:p w14:paraId="3092AB25">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w:t>
      </w:r>
      <w:r>
        <w:rPr>
          <w:rFonts w:hint="eastAsia" w:ascii="宋体" w:hAnsi="宋体" w:eastAsia="宋体" w:cs="Times New Roman"/>
          <w:sz w:val="24"/>
          <w:szCs w:val="24"/>
        </w:rPr>
        <w:t>①</w:t>
      </w:r>
      <w:r>
        <w:rPr>
          <w:rFonts w:ascii="Times New Roman" w:hAnsi="Times New Roman" w:eastAsia="宋体" w:cs="Times New Roman"/>
          <w:sz w:val="24"/>
          <w:szCs w:val="24"/>
        </w:rPr>
        <w:t>提出原假设</w:t>
      </w:r>
      <w:r>
        <w:rPr>
          <w:rFonts w:ascii="Times New Roman" w:hAnsi="Times New Roman" w:eastAsia="宋体" w:cs="Times New Roman"/>
          <w:color w:val="000000" w:themeColor="text1"/>
          <w:position w:val="-12"/>
          <w:szCs w:val="21"/>
        </w:rPr>
        <w:object>
          <v:shape id="_x0000_i1049" o:spt="75" type="#_x0000_t75" style="height:19pt;width:16.5pt;" o:ole="t" filled="f" o:preferrelative="t" stroked="f" coordsize="21600,21600">
            <v:path/>
            <v:fill on="f" focussize="0,0"/>
            <v:stroke on="f" joinstyle="miter"/>
            <v:imagedata r:id="rId47" o:title=""/>
            <o:lock v:ext="edit" aspectratio="t"/>
            <w10:wrap type="none"/>
            <w10:anchorlock/>
          </v:shape>
          <o:OLEObject Type="Embed" ProgID="Equation.DSMT4" ShapeID="_x0000_i1049" DrawAspect="Content" ObjectID="_1468075749" r:id="rId46">
            <o:LockedField>false</o:LockedField>
          </o:OLEObject>
        </w:object>
      </w:r>
      <w:r>
        <w:rPr>
          <w:rFonts w:ascii="Times New Roman" w:hAnsi="Times New Roman" w:eastAsia="宋体" w:cs="Times New Roman"/>
          <w:sz w:val="24"/>
          <w:szCs w:val="24"/>
        </w:rPr>
        <w:t>：受高等教育程度与性别没有关系．</w:t>
      </w:r>
    </w:p>
    <w:p w14:paraId="5AABDC22">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 2 \* GB3</w:instrText>
      </w:r>
      <w:r>
        <w:rPr>
          <w:rFonts w:ascii="Times New Roman" w:hAnsi="Times New Roman" w:eastAsia="宋体" w:cs="Times New Roman"/>
          <w:sz w:val="24"/>
          <w:szCs w:val="24"/>
        </w:rPr>
        <w:instrText xml:space="preserve">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②</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确定显著性水平</w:t>
      </w:r>
      <w:r>
        <w:rPr>
          <w:rFonts w:ascii="Times New Roman" w:hAnsi="Times New Roman" w:eastAsia="宋体" w:cs="Times New Roman"/>
          <w:color w:val="000000" w:themeColor="text1"/>
          <w:position w:val="-6"/>
          <w:szCs w:val="21"/>
        </w:rPr>
        <w:object>
          <v:shape id="_x0000_i1050" o:spt="75" type="#_x0000_t75" style="height:14.5pt;width:44pt;" o:ole="t" filled="f" o:preferrelative="t" stroked="f" coordsize="21600,21600">
            <v:path/>
            <v:fill on="f" focussize="0,0"/>
            <v:stroke on="f" joinstyle="miter"/>
            <v:imagedata r:id="rId49" o:title=""/>
            <o:lock v:ext="edit" aspectratio="t"/>
            <w10:wrap type="none"/>
            <w10:anchorlock/>
          </v:shape>
          <o:OLEObject Type="Embed" ProgID="Equation.DSMT4" ShapeID="_x0000_i1050" DrawAspect="Content" ObjectID="_1468075750" r:id="rId48">
            <o:LockedField>false</o:LockedField>
          </o:OLEObject>
        </w:object>
      </w:r>
      <w:r>
        <w:rPr>
          <w:rFonts w:ascii="Times New Roman" w:hAnsi="Times New Roman" w:eastAsia="宋体" w:cs="Times New Roman"/>
          <w:sz w:val="24"/>
          <w:szCs w:val="24"/>
        </w:rPr>
        <w:t>．</w:t>
      </w:r>
    </w:p>
    <w:p w14:paraId="7478B91D">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 3 \* GB3</w:instrText>
      </w:r>
      <w:r>
        <w:rPr>
          <w:rFonts w:ascii="Times New Roman" w:hAnsi="Times New Roman" w:eastAsia="宋体" w:cs="Times New Roman"/>
          <w:sz w:val="24"/>
          <w:szCs w:val="24"/>
        </w:rPr>
        <w:instrText xml:space="preserve">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③</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计算</w:t>
      </w:r>
      <w:r>
        <w:rPr>
          <w:rFonts w:ascii="Times New Roman" w:hAnsi="Times New Roman" w:eastAsia="宋体" w:cs="Times New Roman"/>
          <w:color w:val="000000" w:themeColor="text1"/>
          <w:position w:val="-28"/>
          <w:szCs w:val="21"/>
        </w:rPr>
        <w:object>
          <v:shape id="_x0000_i1051" o:spt="75" type="#_x0000_t75" style="height:36.5pt;width:327pt;" o:ole="t" filled="f" o:preferrelative="t" stroked="f" coordsize="21600,21600">
            <v:path/>
            <v:fill on="f" focussize="0,0"/>
            <v:stroke on="f" joinstyle="miter"/>
            <v:imagedata r:id="rId51" o:title=""/>
            <o:lock v:ext="edit" aspectratio="t"/>
            <w10:wrap type="none"/>
            <w10:anchorlock/>
          </v:shape>
          <o:OLEObject Type="Embed" ProgID="Equation.DSMT4" ShapeID="_x0000_i1051" DrawAspect="Content" ObjectID="_1468075751" r:id="rId50">
            <o:LockedField>false</o:LockedField>
          </o:OLEObject>
        </w:object>
      </w:r>
    </w:p>
    <w:p w14:paraId="7B4E70F0">
      <w:pPr>
        <w:snapToGrid w:val="0"/>
        <w:spacing w:line="312" w:lineRule="auto"/>
        <w:rPr>
          <w:rFonts w:ascii="Times New Roman" w:hAnsi="Times New Roman" w:eastAsia="宋体" w:cs="Times New Roman"/>
          <w:sz w:val="24"/>
          <w:szCs w:val="24"/>
        </w:rPr>
      </w:pPr>
      <w:r>
        <w:rPr>
          <w:rFonts w:ascii="Times New Roman" w:hAnsi="Times New Roman" w:eastAsia="宋体" w:cs="Times New Roman"/>
          <w:color w:val="000000" w:themeColor="text1"/>
          <w:position w:val="-6"/>
          <w:szCs w:val="21"/>
        </w:rPr>
        <w:object>
          <v:shape id="_x0000_i1052" o:spt="75" type="#_x0000_t75" style="height:14.5pt;width:40.5pt;" o:ole="t" filled="f" o:preferrelative="t" stroked="f" coordsize="21600,21600">
            <v:path/>
            <v:fill on="f" focussize="0,0"/>
            <v:stroke on="f" joinstyle="miter"/>
            <v:imagedata r:id="rId53" o:title=""/>
            <o:lock v:ext="edit" aspectratio="t"/>
            <w10:wrap type="none"/>
            <w10:anchorlock/>
          </v:shape>
          <o:OLEObject Type="Embed" ProgID="Equation.DSMT4" ShapeID="_x0000_i1052" DrawAspect="Content" ObjectID="_1468075752" r:id="rId52">
            <o:LockedField>false</o:LockedField>
          </o:OLEObject>
        </w:object>
      </w:r>
      <w:r>
        <w:rPr>
          <w:rFonts w:ascii="Times New Roman" w:hAnsi="Times New Roman" w:eastAsia="宋体" w:cs="Times New Roman"/>
          <w:sz w:val="24"/>
          <w:szCs w:val="24"/>
        </w:rPr>
        <w:t>．</w:t>
      </w:r>
    </w:p>
    <w:p w14:paraId="07C999A6">
      <w:pPr>
        <w:snapToGrid w:val="0"/>
        <w:spacing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fldChar w:fldCharType="begin"/>
      </w:r>
      <w:r>
        <w:rPr>
          <w:rFonts w:ascii="Times New Roman" w:hAnsi="Times New Roman" w:eastAsia="宋体" w:cs="Times New Roman"/>
          <w:sz w:val="24"/>
          <w:szCs w:val="24"/>
        </w:rPr>
        <w:instrText xml:space="preserve"> </w:instrText>
      </w:r>
      <w:r>
        <w:rPr>
          <w:rFonts w:hint="eastAsia" w:ascii="Times New Roman" w:hAnsi="Times New Roman" w:eastAsia="宋体" w:cs="Times New Roman"/>
          <w:sz w:val="24"/>
          <w:szCs w:val="24"/>
        </w:rPr>
        <w:instrText xml:space="preserve">= 4 \* GB3</w:instrText>
      </w:r>
      <w:r>
        <w:rPr>
          <w:rFonts w:ascii="Times New Roman" w:hAnsi="Times New Roman" w:eastAsia="宋体" w:cs="Times New Roman"/>
          <w:sz w:val="24"/>
          <w:szCs w:val="24"/>
        </w:rPr>
        <w:instrText xml:space="preserve"> </w:instrText>
      </w:r>
      <w:r>
        <w:rPr>
          <w:rFonts w:ascii="Times New Roman" w:hAnsi="Times New Roman" w:eastAsia="宋体" w:cs="Times New Roman"/>
          <w:sz w:val="24"/>
          <w:szCs w:val="24"/>
        </w:rPr>
        <w:fldChar w:fldCharType="separate"/>
      </w:r>
      <w:r>
        <w:rPr>
          <w:rFonts w:hint="eastAsia" w:ascii="Times New Roman" w:hAnsi="Times New Roman" w:eastAsia="宋体" w:cs="Times New Roman"/>
          <w:sz w:val="24"/>
          <w:szCs w:val="24"/>
        </w:rPr>
        <w:t>④</w:t>
      </w:r>
      <w:r>
        <w:rPr>
          <w:rFonts w:ascii="Times New Roman" w:hAnsi="Times New Roman" w:eastAsia="宋体" w:cs="Times New Roman"/>
          <w:sz w:val="24"/>
          <w:szCs w:val="24"/>
        </w:rPr>
        <w:fldChar w:fldCharType="end"/>
      </w:r>
      <w:r>
        <w:rPr>
          <w:rFonts w:ascii="Times New Roman" w:hAnsi="Times New Roman" w:eastAsia="宋体" w:cs="Times New Roman"/>
          <w:sz w:val="24"/>
          <w:szCs w:val="24"/>
        </w:rPr>
        <w:t>统计决断：由</w:t>
      </w:r>
      <w:r>
        <w:rPr>
          <w:rFonts w:ascii="Times New Roman" w:hAnsi="Times New Roman" w:eastAsia="宋体" w:cs="Times New Roman"/>
          <w:color w:val="000000" w:themeColor="text1"/>
          <w:position w:val="-10"/>
          <w:szCs w:val="21"/>
        </w:rPr>
        <w:object>
          <v:shape id="_x0000_i1053" o:spt="75" type="#_x0000_t75" style="height:19pt;width:101.5pt;" o:ole="t" filled="f" o:preferrelative="t" stroked="f" coordsize="21600,21600">
            <v:path/>
            <v:fill on="f" focussize="0,0"/>
            <v:stroke on="f" joinstyle="miter"/>
            <v:imagedata r:id="rId11" o:title=""/>
            <o:lock v:ext="edit" aspectratio="t"/>
            <w10:wrap type="none"/>
            <w10:anchorlock/>
          </v:shape>
          <o:OLEObject Type="Embed" ProgID="Equation.DSMT4" ShapeID="_x0000_i1053" DrawAspect="Content" ObjectID="_1468075753" r:id="rId54">
            <o:LockedField>false</o:LockedField>
          </o:OLEObject>
        </w:object>
      </w:r>
      <w:r>
        <w:rPr>
          <w:rFonts w:ascii="Times New Roman" w:hAnsi="Times New Roman" w:eastAsia="宋体" w:cs="Times New Roman"/>
          <w:sz w:val="24"/>
          <w:szCs w:val="24"/>
        </w:rPr>
        <w:t>，而</w:t>
      </w:r>
      <w:r>
        <w:rPr>
          <w:rFonts w:ascii="Times New Roman" w:hAnsi="Times New Roman" w:eastAsia="宋体" w:cs="Times New Roman"/>
          <w:color w:val="000000" w:themeColor="text1"/>
          <w:position w:val="-6"/>
          <w:szCs w:val="21"/>
        </w:rPr>
        <w:object>
          <v:shape id="_x0000_i1054" o:spt="75" type="#_x0000_t75" style="height:14.5pt;width:67.5pt;" o:ole="t" filled="f" o:preferrelative="t" stroked="f" coordsize="21600,21600">
            <v:path/>
            <v:fill on="f" focussize="0,0"/>
            <v:stroke on="f" joinstyle="miter"/>
            <v:imagedata r:id="rId56" o:title=""/>
            <o:lock v:ext="edit" aspectratio="t"/>
            <w10:wrap type="none"/>
            <w10:anchorlock/>
          </v:shape>
          <o:OLEObject Type="Embed" ProgID="Equation.DSMT4" ShapeID="_x0000_i1054" DrawAspect="Content" ObjectID="_1468075754" r:id="rId55">
            <o:LockedField>false</o:LockedField>
          </o:OLEObject>
        </w:object>
      </w:r>
      <w:r>
        <w:rPr>
          <w:rFonts w:ascii="Times New Roman" w:hAnsi="Times New Roman" w:eastAsia="宋体" w:cs="Times New Roman"/>
          <w:sz w:val="24"/>
          <w:szCs w:val="24"/>
        </w:rPr>
        <w:t>，小概率事件没有发生，故不能否定原假设．</w:t>
      </w:r>
    </w:p>
    <w:p w14:paraId="21233B68">
      <w:pPr>
        <w:snapToGrid w:val="0"/>
        <w:spacing w:line="312" w:lineRule="auto"/>
        <w:ind w:firstLine="480" w:firstLineChars="200"/>
        <w:rPr>
          <w:rFonts w:ascii="Times New Roman" w:hAnsi="Times New Roman" w:eastAsia="宋体" w:cs="Times New Roman"/>
          <w:b/>
          <w:bCs/>
          <w:sz w:val="24"/>
          <w:szCs w:val="24"/>
        </w:rPr>
      </w:pPr>
      <w:r>
        <w:rPr>
          <w:rFonts w:ascii="Times New Roman" w:hAnsi="Times New Roman" w:eastAsia="宋体" w:cs="Times New Roman"/>
          <w:sz w:val="24"/>
          <w:szCs w:val="24"/>
        </w:rPr>
        <w:t>因此，受高等教育程度与性别没有关系．</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66"/>
        <w:gridCol w:w="2850"/>
        <w:gridCol w:w="2685"/>
        <w:gridCol w:w="1095"/>
      </w:tblGrid>
      <w:tr w14:paraId="69198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tcPr>
          <w:p w14:paraId="4FD3117A">
            <w:pPr>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序号</w:t>
            </w:r>
          </w:p>
        </w:tc>
        <w:tc>
          <w:tcPr>
            <w:tcW w:w="2850" w:type="dxa"/>
          </w:tcPr>
          <w:p w14:paraId="2108CA11">
            <w:pPr>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内容</w:t>
            </w:r>
          </w:p>
        </w:tc>
        <w:tc>
          <w:tcPr>
            <w:tcW w:w="2685" w:type="dxa"/>
          </w:tcPr>
          <w:p w14:paraId="38094496">
            <w:pPr>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素养</w:t>
            </w:r>
          </w:p>
        </w:tc>
        <w:tc>
          <w:tcPr>
            <w:tcW w:w="1095" w:type="dxa"/>
          </w:tcPr>
          <w:p w14:paraId="2DECDBED">
            <w:pPr>
              <w:spacing w:line="312" w:lineRule="auto"/>
              <w:jc w:val="center"/>
              <w:rPr>
                <w:rFonts w:ascii="Times New Roman" w:hAnsi="Times New Roman" w:eastAsia="宋体" w:cs="Times New Roman"/>
                <w:b/>
                <w:bCs/>
                <w:sz w:val="24"/>
                <w:szCs w:val="24"/>
              </w:rPr>
            </w:pPr>
            <w:r>
              <w:rPr>
                <w:rFonts w:ascii="Times New Roman" w:hAnsi="Times New Roman" w:eastAsia="宋体" w:cs="Times New Roman"/>
                <w:b/>
                <w:bCs/>
                <w:sz w:val="24"/>
                <w:szCs w:val="24"/>
              </w:rPr>
              <w:t>水平</w:t>
            </w:r>
          </w:p>
        </w:tc>
      </w:tr>
      <w:tr w14:paraId="08342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0C6CDA32">
            <w:pPr>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例2（1）</w:t>
            </w:r>
          </w:p>
        </w:tc>
        <w:tc>
          <w:tcPr>
            <w:tcW w:w="2850" w:type="dxa"/>
            <w:vAlign w:val="center"/>
          </w:tcPr>
          <w:p w14:paraId="6F136DB4">
            <w:pPr>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8.3 2×2列联表</w:t>
            </w:r>
          </w:p>
        </w:tc>
        <w:tc>
          <w:tcPr>
            <w:tcW w:w="2685" w:type="dxa"/>
            <w:vAlign w:val="center"/>
          </w:tcPr>
          <w:p w14:paraId="55A0AFB5">
            <w:pPr>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数据分析</w:t>
            </w:r>
          </w:p>
        </w:tc>
        <w:tc>
          <w:tcPr>
            <w:tcW w:w="1095" w:type="dxa"/>
            <w:vAlign w:val="center"/>
          </w:tcPr>
          <w:p w14:paraId="22C84AAD">
            <w:pPr>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B</w:t>
            </w:r>
          </w:p>
        </w:tc>
      </w:tr>
      <w:tr w14:paraId="56A72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66" w:type="dxa"/>
            <w:vAlign w:val="center"/>
          </w:tcPr>
          <w:p w14:paraId="4E7A2C1D">
            <w:pPr>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例2（2）</w:t>
            </w:r>
          </w:p>
        </w:tc>
        <w:tc>
          <w:tcPr>
            <w:tcW w:w="2850" w:type="dxa"/>
            <w:vAlign w:val="center"/>
          </w:tcPr>
          <w:p w14:paraId="1AA6423C">
            <w:pPr>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8.3 2×2列联表</w:t>
            </w:r>
          </w:p>
        </w:tc>
        <w:tc>
          <w:tcPr>
            <w:tcW w:w="2685" w:type="dxa"/>
            <w:vAlign w:val="center"/>
          </w:tcPr>
          <w:p w14:paraId="393BB817">
            <w:pPr>
              <w:spacing w:line="312" w:lineRule="auto"/>
              <w:rPr>
                <w:rFonts w:ascii="Times New Roman" w:hAnsi="Times New Roman" w:eastAsia="宋体" w:cs="Times New Roman"/>
                <w:sz w:val="24"/>
                <w:szCs w:val="24"/>
              </w:rPr>
            </w:pPr>
            <w:r>
              <w:rPr>
                <w:rFonts w:ascii="Times New Roman" w:hAnsi="Times New Roman" w:eastAsia="宋体" w:cs="Times New Roman"/>
                <w:sz w:val="24"/>
                <w:szCs w:val="24"/>
              </w:rPr>
              <w:t>数据分析、逻辑推理、数学运算</w:t>
            </w:r>
          </w:p>
        </w:tc>
        <w:tc>
          <w:tcPr>
            <w:tcW w:w="1095" w:type="dxa"/>
            <w:vAlign w:val="center"/>
          </w:tcPr>
          <w:p w14:paraId="41E80902">
            <w:pPr>
              <w:spacing w:line="312" w:lineRule="auto"/>
              <w:jc w:val="center"/>
              <w:rPr>
                <w:rFonts w:ascii="Times New Roman" w:hAnsi="Times New Roman" w:eastAsia="宋体" w:cs="Times New Roman"/>
                <w:sz w:val="24"/>
                <w:szCs w:val="24"/>
              </w:rPr>
            </w:pPr>
            <w:r>
              <w:rPr>
                <w:rFonts w:ascii="Times New Roman" w:hAnsi="Times New Roman" w:eastAsia="宋体" w:cs="Times New Roman"/>
                <w:sz w:val="24"/>
                <w:szCs w:val="24"/>
              </w:rPr>
              <w:t>C</w:t>
            </w:r>
          </w:p>
        </w:tc>
      </w:tr>
    </w:tbl>
    <w:p w14:paraId="02726F72">
      <w:pPr>
        <w:snapToGrid w:val="0"/>
        <w:spacing w:line="312" w:lineRule="auto"/>
        <w:ind w:firstLine="480" w:firstLineChars="200"/>
        <w:rPr>
          <w:rFonts w:ascii="Times New Roman" w:hAnsi="Times New Roman" w:eastAsia="宋体" w:cs="Times New Roman"/>
          <w:sz w:val="24"/>
          <w:szCs w:val="24"/>
        </w:rPr>
      </w:pPr>
    </w:p>
    <w:p w14:paraId="1E9D01E0">
      <w:pPr>
        <w:snapToGrid w:val="0"/>
        <w:spacing w:line="312" w:lineRule="auto"/>
        <w:ind w:firstLine="482" w:firstLineChars="200"/>
        <w:rPr>
          <w:rFonts w:ascii="Times New Roman" w:hAnsi="Times New Roman" w:eastAsia="宋体" w:cs="Times New Roman"/>
          <w:sz w:val="24"/>
          <w:szCs w:val="24"/>
        </w:rPr>
      </w:pPr>
      <w:r>
        <w:rPr>
          <w:rFonts w:ascii="Times New Roman" w:hAnsi="Times New Roman" w:eastAsia="宋体" w:cs="Times New Roman"/>
          <w:b/>
          <w:bCs/>
          <w:sz w:val="24"/>
          <w:szCs w:val="24"/>
        </w:rPr>
        <w:t>说明</w:t>
      </w:r>
      <w:r>
        <w:rPr>
          <w:rFonts w:ascii="Times New Roman" w:hAnsi="Times New Roman" w:eastAsia="宋体" w:cs="Times New Roman"/>
          <w:sz w:val="24"/>
          <w:szCs w:val="24"/>
        </w:rPr>
        <w:t xml:space="preserve"> 本示例建议在学习教材“8.3 2×2列联表”后作为课后作业或单元测验题使用，完成时间约10分钟．2×2列联表独立性检验中的统计决断是根据数据对可能的结果给出一个有较大把握的判断，其中蕴含着检验思想，检验得到的结论永远带着一定的偶然性．虽然它在大概率上是对的，但在实际问题中仍然无法避免出现错误的可能，特别是像本例这样不能否定原假设的情况下，其结论的可靠性概率会低一些，为增加可靠性，有时需要重新收集数据进行检验．本例中数据是最近一次人口普查数据，数据全面准确，因此结论非常可靠．从中我们可以感受到在当代教育中，男性与女性的受教育机会均等，这是人类追求进步和发展的必要前提，也体现了我国教育制度的优越性．</w:t>
      </w:r>
    </w:p>
    <w:p w14:paraId="18F0EAA3">
      <w:pPr>
        <w:snapToGrid w:val="0"/>
        <w:spacing w:line="312" w:lineRule="auto"/>
        <w:ind w:firstLine="480" w:firstLineChars="200"/>
        <w:rPr>
          <w:rFonts w:ascii="Times New Roman" w:hAnsi="Times New Roman" w:eastAsia="宋体" w:cs="Times New Roman"/>
          <w:sz w:val="24"/>
          <w:szCs w:val="24"/>
        </w:rPr>
      </w:pPr>
    </w:p>
    <w:p w14:paraId="7A6CBE32">
      <w:pPr>
        <w:snapToGrid w:val="0"/>
        <w:spacing w:line="312" w:lineRule="auto"/>
        <w:ind w:left="480"/>
        <w:rPr>
          <w:rFonts w:ascii="Times New Roman" w:hAnsi="Times New Roman" w:eastAsia="宋体" w:cs="Times New Roman"/>
          <w:b/>
          <w:bCs/>
          <w:sz w:val="24"/>
          <w:szCs w:val="24"/>
        </w:rPr>
      </w:pPr>
      <w:r>
        <w:rPr>
          <w:rFonts w:ascii="Times New Roman" w:hAnsi="Times New Roman" w:eastAsia="宋体" w:cs="Times New Roman"/>
          <w:b/>
          <w:bCs/>
          <w:sz w:val="24"/>
          <w:szCs w:val="24"/>
        </w:rPr>
        <w:t>六、单元资源设计</w:t>
      </w:r>
    </w:p>
    <w:p w14:paraId="2C99C0B3">
      <w:pPr>
        <w:spacing w:before="91"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1．阅读资源</w:t>
      </w:r>
    </w:p>
    <w:p w14:paraId="5E901363">
      <w:pPr>
        <w:spacing w:before="91"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（1）《奈曼：来自生活的统计学家》，2001.8，上海科学技术出版社．</w:t>
      </w:r>
    </w:p>
    <w:p w14:paraId="54E49313">
      <w:pPr>
        <w:spacing w:before="91"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（2）《女士品茶 统计学如何变革了科学和生活》，2020.9，世界图书出版有限公司．</w:t>
      </w:r>
    </w:p>
    <w:p w14:paraId="3A63FFA7">
      <w:pPr>
        <w:spacing w:before="91"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2．课件资源</w:t>
      </w:r>
    </w:p>
    <w:p w14:paraId="0E1E6BA1">
      <w:pPr>
        <w:spacing w:before="91"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8.1成对数据的相关分析（1）（2），</w:t>
      </w:r>
    </w:p>
    <w:p w14:paraId="779F2710">
      <w:pPr>
        <w:spacing w:before="91"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8.2一元线性回归分析（1）（2），</w:t>
      </w:r>
    </w:p>
    <w:p w14:paraId="0CA0D0CF">
      <w:pPr>
        <w:spacing w:before="91" w:line="312" w:lineRule="auto"/>
        <w:ind w:firstLine="480" w:firstLineChars="200"/>
        <w:rPr>
          <w:rFonts w:ascii="Times New Roman" w:hAnsi="Times New Roman" w:eastAsia="宋体" w:cs="Times New Roman"/>
          <w:sz w:val="24"/>
          <w:szCs w:val="24"/>
        </w:rPr>
      </w:pPr>
      <w:r>
        <w:rPr>
          <w:rFonts w:ascii="Times New Roman" w:hAnsi="Times New Roman" w:eastAsia="宋体" w:cs="Times New Roman"/>
          <w:sz w:val="24"/>
          <w:szCs w:val="24"/>
        </w:rPr>
        <w:t>8.3 2×2列联表（1）（2）．</w:t>
      </w:r>
    </w:p>
    <w:p w14:paraId="72EF1592">
      <w:pPr>
        <w:adjustRightInd w:val="0"/>
        <w:snapToGrid w:val="0"/>
        <w:spacing w:line="312" w:lineRule="auto"/>
        <w:ind w:firstLine="480" w:firstLineChars="200"/>
        <w:rPr>
          <w:rFonts w:ascii="Times New Roman" w:hAnsi="Times New Roman" w:eastAsia="宋体"/>
          <w:sz w:val="24"/>
          <w:szCs w:val="24"/>
        </w:rPr>
      </w:pPr>
      <w:r>
        <w:rPr>
          <w:rFonts w:ascii="Times New Roman" w:hAnsi="Times New Roman" w:eastAsia="宋体"/>
          <w:sz w:val="24"/>
          <w:szCs w:val="24"/>
        </w:rPr>
        <w:t>3</w:t>
      </w:r>
      <w:r>
        <w:rPr>
          <w:rFonts w:hint="eastAsia" w:ascii="Times New Roman" w:hAnsi="Times New Roman" w:eastAsia="宋体"/>
          <w:sz w:val="24"/>
          <w:szCs w:val="24"/>
        </w:rPr>
        <w:t>．视频资源</w:t>
      </w:r>
      <w:bookmarkStart w:id="0" w:name="_GoBack"/>
      <w:bookmarkEnd w:id="0"/>
    </w:p>
    <w:p w14:paraId="36EEE022">
      <w:pPr>
        <w:pStyle w:val="18"/>
        <w:ind w:firstLine="480"/>
        <w:jc w:val="left"/>
        <w:rPr>
          <w:rFonts w:eastAsia="宋体"/>
        </w:rPr>
      </w:pPr>
      <w:r>
        <w:rPr>
          <w:rFonts w:hint="eastAsia" w:eastAsia="宋体" w:cs="宋体"/>
        </w:rPr>
        <w:t>国家中小学智慧教育平台(</w:t>
      </w:r>
      <w:r>
        <w:fldChar w:fldCharType="begin"/>
      </w:r>
      <w:r>
        <w:instrText xml:space="preserve"> HYPERLINK "https://www.zxx.edu.cn/syncClassroom" </w:instrText>
      </w:r>
      <w:r>
        <w:fldChar w:fldCharType="separate"/>
      </w:r>
      <w:r>
        <w:rPr>
          <w:rStyle w:val="10"/>
          <w:rFonts w:eastAsia="宋体" w:cs="宋体"/>
        </w:rPr>
        <w:t>https://www.zxx.edu.cn/syncClassroom</w:t>
      </w:r>
      <w:r>
        <w:rPr>
          <w:rStyle w:val="10"/>
          <w:rFonts w:eastAsia="宋体" w:cs="宋体"/>
        </w:rPr>
        <w:fldChar w:fldCharType="end"/>
      </w:r>
      <w:r>
        <w:rPr>
          <w:rFonts w:hint="eastAsia" w:eastAsia="宋体" w:cs="宋体"/>
        </w:rPr>
        <w:t>)．</w:t>
      </w:r>
    </w:p>
    <w:p w14:paraId="55DD312B">
      <w:pPr>
        <w:spacing w:before="91" w:line="312" w:lineRule="auto"/>
        <w:ind w:firstLine="480" w:firstLineChars="200"/>
        <w:jc w:val="right"/>
        <w:rPr>
          <w:rFonts w:hint="eastAsia" w:ascii="Times New Roman" w:hAnsi="Times New Roman" w:eastAsia="宋体" w:cs="Times New Roman"/>
          <w:sz w:val="24"/>
          <w:szCs w:val="24"/>
        </w:rPr>
      </w:pPr>
      <w:r>
        <w:rPr>
          <w:rFonts w:hint="eastAsia" w:ascii="Times New Roman" w:hAnsi="Times New Roman" w:eastAsia="宋体" w:cs="Times New Roman"/>
          <w:sz w:val="24"/>
          <w:szCs w:val="24"/>
        </w:rPr>
        <w:t>上海市基础教育数字化转型项目组(</w:t>
      </w:r>
      <w:r>
        <w:rPr>
          <w:rFonts w:hint="eastAsia" w:ascii="Times New Roman" w:hAnsi="Times New Roman" w:eastAsia="宋体" w:cs="Times New Roman"/>
          <w:sz w:val="24"/>
          <w:szCs w:val="24"/>
          <w:lang w:val="en-US" w:eastAsia="zh-CN"/>
        </w:rPr>
        <w:t>高中</w:t>
      </w:r>
      <w:r>
        <w:rPr>
          <w:rFonts w:hint="eastAsia" w:ascii="Times New Roman" w:hAnsi="Times New Roman" w:eastAsia="宋体" w:cs="Times New Roman"/>
          <w:sz w:val="24"/>
          <w:szCs w:val="24"/>
        </w:rPr>
        <w:t>数学)</w:t>
      </w:r>
    </w:p>
    <w:p w14:paraId="4DCBA93B">
      <w:pPr>
        <w:spacing w:before="91" w:line="312" w:lineRule="auto"/>
        <w:ind w:firstLine="480" w:firstLineChars="200"/>
        <w:jc w:val="right"/>
        <w:rPr>
          <w:rFonts w:ascii="Times New Roman" w:hAnsi="Times New Roman" w:eastAsia="宋体" w:cs="Times New Roman"/>
          <w:sz w:val="24"/>
          <w:szCs w:val="24"/>
        </w:rPr>
      </w:pPr>
      <w:r>
        <w:rPr>
          <w:rFonts w:hint="eastAsia" w:ascii="Times New Roman" w:hAnsi="Times New Roman" w:eastAsia="宋体" w:cs="Times New Roman"/>
          <w:sz w:val="24"/>
          <w:szCs w:val="24"/>
        </w:rPr>
        <w:t>制作时间:202</w:t>
      </w:r>
      <w:r>
        <w:rPr>
          <w:rFonts w:hint="eastAsia" w:ascii="Times New Roman" w:hAnsi="Times New Roman" w:eastAsia="宋体" w:cs="Times New Roman"/>
          <w:sz w:val="24"/>
          <w:szCs w:val="24"/>
          <w:lang w:val="en-US" w:eastAsia="zh-CN"/>
        </w:rPr>
        <w:t>5</w:t>
      </w:r>
      <w:r>
        <w:rPr>
          <w:rFonts w:hint="eastAsia" w:ascii="Times New Roman" w:hAnsi="Times New Roman" w:eastAsia="宋体" w:cs="Times New Roman"/>
          <w:sz w:val="24"/>
          <w:szCs w:val="24"/>
        </w:rPr>
        <w:t>年</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jVlODdiN2UyMTRlMzdlNjQyYzdkNDA3MmI3YTdhNDYifQ=="/>
  </w:docVars>
  <w:rsids>
    <w:rsidRoot w:val="008D31FC"/>
    <w:rsid w:val="0000356B"/>
    <w:rsid w:val="00012354"/>
    <w:rsid w:val="0003429B"/>
    <w:rsid w:val="00034E77"/>
    <w:rsid w:val="00035E75"/>
    <w:rsid w:val="00051BD4"/>
    <w:rsid w:val="00053680"/>
    <w:rsid w:val="00060BC0"/>
    <w:rsid w:val="000656B2"/>
    <w:rsid w:val="00065787"/>
    <w:rsid w:val="0007280D"/>
    <w:rsid w:val="0007511B"/>
    <w:rsid w:val="00082843"/>
    <w:rsid w:val="00082B90"/>
    <w:rsid w:val="000C02A0"/>
    <w:rsid w:val="000D030C"/>
    <w:rsid w:val="000D7697"/>
    <w:rsid w:val="000D77B3"/>
    <w:rsid w:val="000E59B3"/>
    <w:rsid w:val="000F1EF8"/>
    <w:rsid w:val="000F2D3F"/>
    <w:rsid w:val="000F6224"/>
    <w:rsid w:val="0010096E"/>
    <w:rsid w:val="00113B29"/>
    <w:rsid w:val="00120C4E"/>
    <w:rsid w:val="00130E24"/>
    <w:rsid w:val="001318DD"/>
    <w:rsid w:val="001353E8"/>
    <w:rsid w:val="00147768"/>
    <w:rsid w:val="001521BA"/>
    <w:rsid w:val="00152D79"/>
    <w:rsid w:val="0016150A"/>
    <w:rsid w:val="001655F4"/>
    <w:rsid w:val="00172E6A"/>
    <w:rsid w:val="001A24BE"/>
    <w:rsid w:val="001A3D3F"/>
    <w:rsid w:val="001A72B6"/>
    <w:rsid w:val="001A7D8D"/>
    <w:rsid w:val="001B06FA"/>
    <w:rsid w:val="001B698A"/>
    <w:rsid w:val="001C1F03"/>
    <w:rsid w:val="001C2139"/>
    <w:rsid w:val="001C6A77"/>
    <w:rsid w:val="001D2CCD"/>
    <w:rsid w:val="001E33E4"/>
    <w:rsid w:val="001E3447"/>
    <w:rsid w:val="001F02B0"/>
    <w:rsid w:val="001F1421"/>
    <w:rsid w:val="001F2384"/>
    <w:rsid w:val="001F4297"/>
    <w:rsid w:val="00207A21"/>
    <w:rsid w:val="00214E12"/>
    <w:rsid w:val="00223559"/>
    <w:rsid w:val="00244789"/>
    <w:rsid w:val="00254EAB"/>
    <w:rsid w:val="00255090"/>
    <w:rsid w:val="002664D1"/>
    <w:rsid w:val="002825A1"/>
    <w:rsid w:val="002833C6"/>
    <w:rsid w:val="00284650"/>
    <w:rsid w:val="00284F3A"/>
    <w:rsid w:val="00293745"/>
    <w:rsid w:val="002B17CC"/>
    <w:rsid w:val="002B63BB"/>
    <w:rsid w:val="002D651F"/>
    <w:rsid w:val="002E7A5B"/>
    <w:rsid w:val="002F1DBA"/>
    <w:rsid w:val="00305BA8"/>
    <w:rsid w:val="00313831"/>
    <w:rsid w:val="0032088A"/>
    <w:rsid w:val="00323249"/>
    <w:rsid w:val="00325509"/>
    <w:rsid w:val="00330BBA"/>
    <w:rsid w:val="00331A43"/>
    <w:rsid w:val="00342608"/>
    <w:rsid w:val="00343603"/>
    <w:rsid w:val="00344DF5"/>
    <w:rsid w:val="00346863"/>
    <w:rsid w:val="003479D9"/>
    <w:rsid w:val="00351558"/>
    <w:rsid w:val="00360B65"/>
    <w:rsid w:val="00365945"/>
    <w:rsid w:val="00367A67"/>
    <w:rsid w:val="0037080E"/>
    <w:rsid w:val="0037743C"/>
    <w:rsid w:val="00381331"/>
    <w:rsid w:val="00381E3C"/>
    <w:rsid w:val="00391CF4"/>
    <w:rsid w:val="003A2DE4"/>
    <w:rsid w:val="003A39E8"/>
    <w:rsid w:val="003A4B8B"/>
    <w:rsid w:val="003A6F3F"/>
    <w:rsid w:val="003B44D4"/>
    <w:rsid w:val="003B4F38"/>
    <w:rsid w:val="003B50FF"/>
    <w:rsid w:val="003B676C"/>
    <w:rsid w:val="003C134B"/>
    <w:rsid w:val="003C4B55"/>
    <w:rsid w:val="003D1D9D"/>
    <w:rsid w:val="003D729E"/>
    <w:rsid w:val="004004AB"/>
    <w:rsid w:val="0040595E"/>
    <w:rsid w:val="0040640D"/>
    <w:rsid w:val="00406E9F"/>
    <w:rsid w:val="00415761"/>
    <w:rsid w:val="00416615"/>
    <w:rsid w:val="00416681"/>
    <w:rsid w:val="00422873"/>
    <w:rsid w:val="00425ED2"/>
    <w:rsid w:val="004371F8"/>
    <w:rsid w:val="00446902"/>
    <w:rsid w:val="004644B9"/>
    <w:rsid w:val="00483793"/>
    <w:rsid w:val="0048399A"/>
    <w:rsid w:val="004921FD"/>
    <w:rsid w:val="004A0A78"/>
    <w:rsid w:val="004A1405"/>
    <w:rsid w:val="004A3BA0"/>
    <w:rsid w:val="004B073B"/>
    <w:rsid w:val="004B4C60"/>
    <w:rsid w:val="004C1292"/>
    <w:rsid w:val="004C3B6E"/>
    <w:rsid w:val="004C6F1D"/>
    <w:rsid w:val="004D0A81"/>
    <w:rsid w:val="004E1FB7"/>
    <w:rsid w:val="004E3B94"/>
    <w:rsid w:val="004E528A"/>
    <w:rsid w:val="004E6312"/>
    <w:rsid w:val="004F5C9D"/>
    <w:rsid w:val="005040D6"/>
    <w:rsid w:val="005043F8"/>
    <w:rsid w:val="00505B65"/>
    <w:rsid w:val="0050646D"/>
    <w:rsid w:val="00514855"/>
    <w:rsid w:val="0052081F"/>
    <w:rsid w:val="005250C3"/>
    <w:rsid w:val="00531991"/>
    <w:rsid w:val="005336E3"/>
    <w:rsid w:val="005356CC"/>
    <w:rsid w:val="00547F45"/>
    <w:rsid w:val="0056464E"/>
    <w:rsid w:val="005872B4"/>
    <w:rsid w:val="005B2EE9"/>
    <w:rsid w:val="005C20EE"/>
    <w:rsid w:val="005C2BDD"/>
    <w:rsid w:val="005D1FC9"/>
    <w:rsid w:val="005D2E36"/>
    <w:rsid w:val="005E0218"/>
    <w:rsid w:val="005E498E"/>
    <w:rsid w:val="005F4ADD"/>
    <w:rsid w:val="00600805"/>
    <w:rsid w:val="00603149"/>
    <w:rsid w:val="00613A2E"/>
    <w:rsid w:val="006144C7"/>
    <w:rsid w:val="00617E19"/>
    <w:rsid w:val="00620808"/>
    <w:rsid w:val="00623E33"/>
    <w:rsid w:val="0063260A"/>
    <w:rsid w:val="00643EBA"/>
    <w:rsid w:val="00644C52"/>
    <w:rsid w:val="006470B9"/>
    <w:rsid w:val="00655415"/>
    <w:rsid w:val="006571E1"/>
    <w:rsid w:val="006613EA"/>
    <w:rsid w:val="006631E5"/>
    <w:rsid w:val="006648FC"/>
    <w:rsid w:val="00665A08"/>
    <w:rsid w:val="006661E4"/>
    <w:rsid w:val="00680CD6"/>
    <w:rsid w:val="006928A0"/>
    <w:rsid w:val="00693CDD"/>
    <w:rsid w:val="00694040"/>
    <w:rsid w:val="00695271"/>
    <w:rsid w:val="006A2878"/>
    <w:rsid w:val="006B4D1B"/>
    <w:rsid w:val="006B6B17"/>
    <w:rsid w:val="006B7729"/>
    <w:rsid w:val="006C030B"/>
    <w:rsid w:val="006C315D"/>
    <w:rsid w:val="006C5C44"/>
    <w:rsid w:val="006D4F5E"/>
    <w:rsid w:val="006E10D7"/>
    <w:rsid w:val="006E310E"/>
    <w:rsid w:val="006E3FE0"/>
    <w:rsid w:val="006F0676"/>
    <w:rsid w:val="006F3064"/>
    <w:rsid w:val="006F70FC"/>
    <w:rsid w:val="00710148"/>
    <w:rsid w:val="00717675"/>
    <w:rsid w:val="0072517F"/>
    <w:rsid w:val="00727644"/>
    <w:rsid w:val="00751121"/>
    <w:rsid w:val="007565A9"/>
    <w:rsid w:val="00761C4B"/>
    <w:rsid w:val="007664A7"/>
    <w:rsid w:val="00770D41"/>
    <w:rsid w:val="00784551"/>
    <w:rsid w:val="007972D2"/>
    <w:rsid w:val="007A0384"/>
    <w:rsid w:val="007A5E8D"/>
    <w:rsid w:val="007B30AF"/>
    <w:rsid w:val="007B5700"/>
    <w:rsid w:val="007C1D8A"/>
    <w:rsid w:val="007C28B1"/>
    <w:rsid w:val="007C3620"/>
    <w:rsid w:val="007C3849"/>
    <w:rsid w:val="007C4334"/>
    <w:rsid w:val="007C7D24"/>
    <w:rsid w:val="007D4911"/>
    <w:rsid w:val="007D6FCF"/>
    <w:rsid w:val="007E043E"/>
    <w:rsid w:val="007E1708"/>
    <w:rsid w:val="007E39C4"/>
    <w:rsid w:val="0080741C"/>
    <w:rsid w:val="00826A6F"/>
    <w:rsid w:val="0082707A"/>
    <w:rsid w:val="00845A0F"/>
    <w:rsid w:val="008503FA"/>
    <w:rsid w:val="00850DF1"/>
    <w:rsid w:val="00857493"/>
    <w:rsid w:val="00857A78"/>
    <w:rsid w:val="00862880"/>
    <w:rsid w:val="0086554A"/>
    <w:rsid w:val="00866243"/>
    <w:rsid w:val="00881D96"/>
    <w:rsid w:val="0088391A"/>
    <w:rsid w:val="00893DC5"/>
    <w:rsid w:val="00896EB1"/>
    <w:rsid w:val="008A26F5"/>
    <w:rsid w:val="008B4BF6"/>
    <w:rsid w:val="008C1B3B"/>
    <w:rsid w:val="008C4EA6"/>
    <w:rsid w:val="008D2C7D"/>
    <w:rsid w:val="008D31FC"/>
    <w:rsid w:val="008D41CD"/>
    <w:rsid w:val="008D4528"/>
    <w:rsid w:val="008D4E19"/>
    <w:rsid w:val="008F030D"/>
    <w:rsid w:val="008F1C7F"/>
    <w:rsid w:val="009030E5"/>
    <w:rsid w:val="009066D7"/>
    <w:rsid w:val="00917AB3"/>
    <w:rsid w:val="00926919"/>
    <w:rsid w:val="009364F0"/>
    <w:rsid w:val="009550E5"/>
    <w:rsid w:val="00962400"/>
    <w:rsid w:val="00962881"/>
    <w:rsid w:val="00972872"/>
    <w:rsid w:val="00987848"/>
    <w:rsid w:val="00995E0A"/>
    <w:rsid w:val="00997A16"/>
    <w:rsid w:val="009A00E9"/>
    <w:rsid w:val="009A1794"/>
    <w:rsid w:val="009A18F4"/>
    <w:rsid w:val="009A2121"/>
    <w:rsid w:val="009A284D"/>
    <w:rsid w:val="009A75C5"/>
    <w:rsid w:val="009B34E3"/>
    <w:rsid w:val="009B3F0D"/>
    <w:rsid w:val="009B6C5D"/>
    <w:rsid w:val="009C2BFD"/>
    <w:rsid w:val="009C3094"/>
    <w:rsid w:val="009F7EAD"/>
    <w:rsid w:val="00A03296"/>
    <w:rsid w:val="00A13782"/>
    <w:rsid w:val="00A444A2"/>
    <w:rsid w:val="00A460E6"/>
    <w:rsid w:val="00A765DD"/>
    <w:rsid w:val="00A77C7A"/>
    <w:rsid w:val="00A90606"/>
    <w:rsid w:val="00A929C7"/>
    <w:rsid w:val="00AA002A"/>
    <w:rsid w:val="00AA40DB"/>
    <w:rsid w:val="00AA7931"/>
    <w:rsid w:val="00AB1892"/>
    <w:rsid w:val="00AB38E6"/>
    <w:rsid w:val="00AB6F1F"/>
    <w:rsid w:val="00AD0409"/>
    <w:rsid w:val="00AD155E"/>
    <w:rsid w:val="00AD4AA6"/>
    <w:rsid w:val="00AE2688"/>
    <w:rsid w:val="00AE7DC1"/>
    <w:rsid w:val="00B01082"/>
    <w:rsid w:val="00B02E21"/>
    <w:rsid w:val="00B039B3"/>
    <w:rsid w:val="00B12B75"/>
    <w:rsid w:val="00B17F11"/>
    <w:rsid w:val="00B20DAD"/>
    <w:rsid w:val="00B25B5A"/>
    <w:rsid w:val="00B34CE8"/>
    <w:rsid w:val="00B37E36"/>
    <w:rsid w:val="00B46831"/>
    <w:rsid w:val="00B52930"/>
    <w:rsid w:val="00B54326"/>
    <w:rsid w:val="00B57665"/>
    <w:rsid w:val="00B57946"/>
    <w:rsid w:val="00B605A2"/>
    <w:rsid w:val="00B853F4"/>
    <w:rsid w:val="00BB16FD"/>
    <w:rsid w:val="00BB3DE1"/>
    <w:rsid w:val="00BB4647"/>
    <w:rsid w:val="00BC4089"/>
    <w:rsid w:val="00BC697E"/>
    <w:rsid w:val="00BD1DEC"/>
    <w:rsid w:val="00BD23DD"/>
    <w:rsid w:val="00BD256D"/>
    <w:rsid w:val="00BD307D"/>
    <w:rsid w:val="00BE73F1"/>
    <w:rsid w:val="00C127EB"/>
    <w:rsid w:val="00C15971"/>
    <w:rsid w:val="00C53E27"/>
    <w:rsid w:val="00C600A3"/>
    <w:rsid w:val="00C70E97"/>
    <w:rsid w:val="00C75B9A"/>
    <w:rsid w:val="00C7665F"/>
    <w:rsid w:val="00C77271"/>
    <w:rsid w:val="00C82653"/>
    <w:rsid w:val="00C863C5"/>
    <w:rsid w:val="00C97CFA"/>
    <w:rsid w:val="00CA0C36"/>
    <w:rsid w:val="00CA6C12"/>
    <w:rsid w:val="00CA752D"/>
    <w:rsid w:val="00CB7D16"/>
    <w:rsid w:val="00CC3BD4"/>
    <w:rsid w:val="00CD03FA"/>
    <w:rsid w:val="00CD0B23"/>
    <w:rsid w:val="00CE0362"/>
    <w:rsid w:val="00CE2F53"/>
    <w:rsid w:val="00CE40D6"/>
    <w:rsid w:val="00CE4C44"/>
    <w:rsid w:val="00CF3304"/>
    <w:rsid w:val="00CF3676"/>
    <w:rsid w:val="00D01015"/>
    <w:rsid w:val="00D107EC"/>
    <w:rsid w:val="00D11E31"/>
    <w:rsid w:val="00D13710"/>
    <w:rsid w:val="00D223A9"/>
    <w:rsid w:val="00D25976"/>
    <w:rsid w:val="00D26844"/>
    <w:rsid w:val="00D35579"/>
    <w:rsid w:val="00D45055"/>
    <w:rsid w:val="00D549EA"/>
    <w:rsid w:val="00D701C1"/>
    <w:rsid w:val="00D70FB0"/>
    <w:rsid w:val="00D77260"/>
    <w:rsid w:val="00D90EBD"/>
    <w:rsid w:val="00D92B5C"/>
    <w:rsid w:val="00DA0A33"/>
    <w:rsid w:val="00DA713A"/>
    <w:rsid w:val="00DC5DDF"/>
    <w:rsid w:val="00DE03E7"/>
    <w:rsid w:val="00DE1992"/>
    <w:rsid w:val="00DE2A12"/>
    <w:rsid w:val="00DE6C14"/>
    <w:rsid w:val="00DF2564"/>
    <w:rsid w:val="00E0475B"/>
    <w:rsid w:val="00E1641E"/>
    <w:rsid w:val="00E21821"/>
    <w:rsid w:val="00E21FBE"/>
    <w:rsid w:val="00E220F4"/>
    <w:rsid w:val="00E23138"/>
    <w:rsid w:val="00E23D57"/>
    <w:rsid w:val="00E36217"/>
    <w:rsid w:val="00E374FD"/>
    <w:rsid w:val="00E378CB"/>
    <w:rsid w:val="00E41043"/>
    <w:rsid w:val="00E51C57"/>
    <w:rsid w:val="00E56F5B"/>
    <w:rsid w:val="00E57C83"/>
    <w:rsid w:val="00E62D68"/>
    <w:rsid w:val="00E66711"/>
    <w:rsid w:val="00E741E5"/>
    <w:rsid w:val="00E80E80"/>
    <w:rsid w:val="00E877CD"/>
    <w:rsid w:val="00E87D1B"/>
    <w:rsid w:val="00E9148C"/>
    <w:rsid w:val="00E9392E"/>
    <w:rsid w:val="00E95F8D"/>
    <w:rsid w:val="00E97AA9"/>
    <w:rsid w:val="00EA29C6"/>
    <w:rsid w:val="00EB67D6"/>
    <w:rsid w:val="00ED1DF6"/>
    <w:rsid w:val="00ED7C02"/>
    <w:rsid w:val="00EF40A2"/>
    <w:rsid w:val="00EF5201"/>
    <w:rsid w:val="00EF6822"/>
    <w:rsid w:val="00F10356"/>
    <w:rsid w:val="00F17871"/>
    <w:rsid w:val="00F20DB6"/>
    <w:rsid w:val="00F27F9D"/>
    <w:rsid w:val="00F32514"/>
    <w:rsid w:val="00F3433F"/>
    <w:rsid w:val="00F4787C"/>
    <w:rsid w:val="00F5243C"/>
    <w:rsid w:val="00F539D0"/>
    <w:rsid w:val="00F54999"/>
    <w:rsid w:val="00F64C24"/>
    <w:rsid w:val="00F739C5"/>
    <w:rsid w:val="00F82977"/>
    <w:rsid w:val="00F82A8C"/>
    <w:rsid w:val="00F86FCF"/>
    <w:rsid w:val="00F92785"/>
    <w:rsid w:val="00FA1573"/>
    <w:rsid w:val="00FB0C1B"/>
    <w:rsid w:val="00FB0F08"/>
    <w:rsid w:val="00FC01F4"/>
    <w:rsid w:val="00FC4E2F"/>
    <w:rsid w:val="00FD1BBB"/>
    <w:rsid w:val="00FE4883"/>
    <w:rsid w:val="00FF09E3"/>
    <w:rsid w:val="00FF247F"/>
    <w:rsid w:val="00FF5809"/>
    <w:rsid w:val="10F27759"/>
    <w:rsid w:val="1C4F3CB6"/>
    <w:rsid w:val="1CB57CA7"/>
    <w:rsid w:val="1CC373C8"/>
    <w:rsid w:val="21233F57"/>
    <w:rsid w:val="30174A3A"/>
    <w:rsid w:val="417C3AEE"/>
    <w:rsid w:val="455A3B6C"/>
    <w:rsid w:val="47071909"/>
    <w:rsid w:val="4CE67079"/>
    <w:rsid w:val="4DF0398D"/>
    <w:rsid w:val="524676E1"/>
    <w:rsid w:val="52E90593"/>
    <w:rsid w:val="56AB100B"/>
    <w:rsid w:val="60067040"/>
    <w:rsid w:val="62B66AFB"/>
    <w:rsid w:val="64401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style>
  <w:style w:type="paragraph" w:styleId="3">
    <w:name w:val="Balloon Text"/>
    <w:basedOn w:val="1"/>
    <w:link w:val="17"/>
    <w:semiHidden/>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semiHidden/>
    <w:unhideWhenUsed/>
    <w:qFormat/>
    <w:uiPriority w:val="99"/>
    <w:rPr>
      <w:b/>
      <w:bCs/>
    </w:rPr>
  </w:style>
  <w:style w:type="table" w:styleId="8">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Hyperlink"/>
    <w:basedOn w:val="9"/>
    <w:unhideWhenUsed/>
    <w:qFormat/>
    <w:uiPriority w:val="99"/>
    <w:rPr>
      <w:color w:val="0563C1" w:themeColor="hyperlink"/>
      <w:u w:val="single"/>
    </w:rPr>
  </w:style>
  <w:style w:type="character" w:styleId="11">
    <w:name w:val="annotation reference"/>
    <w:basedOn w:val="9"/>
    <w:semiHidden/>
    <w:unhideWhenUsed/>
    <w:qFormat/>
    <w:uiPriority w:val="99"/>
    <w:rPr>
      <w:sz w:val="21"/>
      <w:szCs w:val="21"/>
    </w:rPr>
  </w:style>
  <w:style w:type="paragraph" w:styleId="12">
    <w:name w:val="List Paragraph"/>
    <w:basedOn w:val="1"/>
    <w:qFormat/>
    <w:uiPriority w:val="34"/>
    <w:pPr>
      <w:ind w:firstLine="420" w:firstLineChars="200"/>
    </w:pPr>
  </w:style>
  <w:style w:type="character" w:customStyle="1" w:styleId="13">
    <w:name w:val="页眉 Char"/>
    <w:basedOn w:val="9"/>
    <w:link w:val="5"/>
    <w:qFormat/>
    <w:uiPriority w:val="99"/>
    <w:rPr>
      <w:sz w:val="18"/>
      <w:szCs w:val="18"/>
    </w:rPr>
  </w:style>
  <w:style w:type="character" w:customStyle="1" w:styleId="14">
    <w:name w:val="页脚 Char"/>
    <w:basedOn w:val="9"/>
    <w:link w:val="4"/>
    <w:qFormat/>
    <w:uiPriority w:val="99"/>
    <w:rPr>
      <w:sz w:val="18"/>
      <w:szCs w:val="18"/>
    </w:rPr>
  </w:style>
  <w:style w:type="character" w:customStyle="1" w:styleId="15">
    <w:name w:val="批注文字 Char"/>
    <w:basedOn w:val="9"/>
    <w:link w:val="2"/>
    <w:qFormat/>
    <w:uiPriority w:val="99"/>
  </w:style>
  <w:style w:type="character" w:customStyle="1" w:styleId="16">
    <w:name w:val="批注主题 Char"/>
    <w:basedOn w:val="15"/>
    <w:link w:val="6"/>
    <w:semiHidden/>
    <w:qFormat/>
    <w:uiPriority w:val="99"/>
    <w:rPr>
      <w:rFonts w:asciiTheme="minorHAnsi" w:hAnsiTheme="minorHAnsi" w:eastAsiaTheme="minorEastAsia" w:cstheme="minorBidi"/>
      <w:b/>
      <w:bCs/>
      <w:kern w:val="2"/>
      <w:sz w:val="21"/>
      <w:szCs w:val="22"/>
    </w:rPr>
  </w:style>
  <w:style w:type="character" w:customStyle="1" w:styleId="17">
    <w:name w:val="批注框文本 Char"/>
    <w:basedOn w:val="9"/>
    <w:link w:val="3"/>
    <w:semiHidden/>
    <w:qFormat/>
    <w:uiPriority w:val="99"/>
    <w:rPr>
      <w:rFonts w:asciiTheme="minorHAnsi" w:hAnsiTheme="minorHAnsi" w:eastAsiaTheme="minorEastAsia" w:cstheme="minorBidi"/>
      <w:kern w:val="2"/>
      <w:sz w:val="18"/>
      <w:szCs w:val="18"/>
    </w:rPr>
  </w:style>
  <w:style w:type="paragraph" w:customStyle="1" w:styleId="18">
    <w:name w:val="样式1"/>
    <w:basedOn w:val="1"/>
    <w:qFormat/>
    <w:uiPriority w:val="0"/>
    <w:pPr>
      <w:tabs>
        <w:tab w:val="left" w:pos="420"/>
      </w:tabs>
      <w:adjustRightInd w:val="0"/>
      <w:snapToGrid w:val="0"/>
      <w:spacing w:line="312" w:lineRule="auto"/>
      <w:ind w:firstLine="200" w:firstLineChars="200"/>
    </w:pPr>
    <w:rPr>
      <w:rFonts w:ascii="Times New Roman" w:hAnsi="Times New Roman" w:eastAsia="仿宋"/>
      <w:sz w:val="24"/>
      <w:szCs w:val="24"/>
    </w:rPr>
  </w:style>
  <w:style w:type="paragraph" w:customStyle="1" w:styleId="19">
    <w:name w:val="修订1"/>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3.bin"/><Relationship Id="rId8" Type="http://schemas.openxmlformats.org/officeDocument/2006/relationships/image" Target="media/image3.wmf"/><Relationship Id="rId7" Type="http://schemas.openxmlformats.org/officeDocument/2006/relationships/oleObject" Target="embeddings/oleObject2.bin"/><Relationship Id="rId6" Type="http://schemas.openxmlformats.org/officeDocument/2006/relationships/image" Target="media/image2.png"/><Relationship Id="rId58" Type="http://schemas.openxmlformats.org/officeDocument/2006/relationships/fontTable" Target="fontTable.xml"/><Relationship Id="rId57" Type="http://schemas.openxmlformats.org/officeDocument/2006/relationships/customXml" Target="../customXml/item1.xml"/><Relationship Id="rId56" Type="http://schemas.openxmlformats.org/officeDocument/2006/relationships/image" Target="media/image23.wmf"/><Relationship Id="rId55" Type="http://schemas.openxmlformats.org/officeDocument/2006/relationships/oleObject" Target="embeddings/oleObject30.bin"/><Relationship Id="rId54" Type="http://schemas.openxmlformats.org/officeDocument/2006/relationships/oleObject" Target="embeddings/oleObject29.bin"/><Relationship Id="rId53" Type="http://schemas.openxmlformats.org/officeDocument/2006/relationships/image" Target="media/image22.wmf"/><Relationship Id="rId52" Type="http://schemas.openxmlformats.org/officeDocument/2006/relationships/oleObject" Target="embeddings/oleObject28.bin"/><Relationship Id="rId51" Type="http://schemas.openxmlformats.org/officeDocument/2006/relationships/image" Target="media/image21.wmf"/><Relationship Id="rId50" Type="http://schemas.openxmlformats.org/officeDocument/2006/relationships/oleObject" Target="embeddings/oleObject27.bin"/><Relationship Id="rId5" Type="http://schemas.openxmlformats.org/officeDocument/2006/relationships/image" Target="media/image1.wmf"/><Relationship Id="rId49" Type="http://schemas.openxmlformats.org/officeDocument/2006/relationships/image" Target="media/image20.wmf"/><Relationship Id="rId48" Type="http://schemas.openxmlformats.org/officeDocument/2006/relationships/oleObject" Target="embeddings/oleObject26.bin"/><Relationship Id="rId47" Type="http://schemas.openxmlformats.org/officeDocument/2006/relationships/image" Target="media/image19.wmf"/><Relationship Id="rId46" Type="http://schemas.openxmlformats.org/officeDocument/2006/relationships/oleObject" Target="embeddings/oleObject25.bin"/><Relationship Id="rId45" Type="http://schemas.openxmlformats.org/officeDocument/2006/relationships/image" Target="media/image18.wmf"/><Relationship Id="rId44" Type="http://schemas.openxmlformats.org/officeDocument/2006/relationships/oleObject" Target="embeddings/oleObject24.bin"/><Relationship Id="rId43" Type="http://schemas.openxmlformats.org/officeDocument/2006/relationships/image" Target="media/image17.wmf"/><Relationship Id="rId42" Type="http://schemas.openxmlformats.org/officeDocument/2006/relationships/oleObject" Target="embeddings/oleObject23.bin"/><Relationship Id="rId41" Type="http://schemas.openxmlformats.org/officeDocument/2006/relationships/image" Target="media/image16.wmf"/><Relationship Id="rId40" Type="http://schemas.openxmlformats.org/officeDocument/2006/relationships/oleObject" Target="embeddings/oleObject22.bin"/><Relationship Id="rId4" Type="http://schemas.openxmlformats.org/officeDocument/2006/relationships/oleObject" Target="embeddings/oleObject1.bin"/><Relationship Id="rId39" Type="http://schemas.openxmlformats.org/officeDocument/2006/relationships/image" Target="media/image15.wmf"/><Relationship Id="rId38" Type="http://schemas.openxmlformats.org/officeDocument/2006/relationships/oleObject" Target="embeddings/oleObject21.bin"/><Relationship Id="rId37" Type="http://schemas.openxmlformats.org/officeDocument/2006/relationships/oleObject" Target="embeddings/oleObject20.bin"/><Relationship Id="rId36" Type="http://schemas.openxmlformats.org/officeDocument/2006/relationships/oleObject" Target="embeddings/oleObject19.bin"/><Relationship Id="rId35" Type="http://schemas.openxmlformats.org/officeDocument/2006/relationships/image" Target="media/image14.wmf"/><Relationship Id="rId34" Type="http://schemas.openxmlformats.org/officeDocument/2006/relationships/oleObject" Target="embeddings/oleObject18.bin"/><Relationship Id="rId33" Type="http://schemas.openxmlformats.org/officeDocument/2006/relationships/image" Target="media/image13.wmf"/><Relationship Id="rId32" Type="http://schemas.openxmlformats.org/officeDocument/2006/relationships/oleObject" Target="embeddings/oleObject17.bin"/><Relationship Id="rId31" Type="http://schemas.openxmlformats.org/officeDocument/2006/relationships/image" Target="media/image12.wmf"/><Relationship Id="rId30" Type="http://schemas.openxmlformats.org/officeDocument/2006/relationships/oleObject" Target="embeddings/oleObject16.bin"/><Relationship Id="rId3" Type="http://schemas.openxmlformats.org/officeDocument/2006/relationships/theme" Target="theme/theme1.xml"/><Relationship Id="rId29" Type="http://schemas.openxmlformats.org/officeDocument/2006/relationships/oleObject" Target="embeddings/oleObject15.bin"/><Relationship Id="rId28" Type="http://schemas.openxmlformats.org/officeDocument/2006/relationships/oleObject" Target="embeddings/oleObject14.bin"/><Relationship Id="rId27" Type="http://schemas.openxmlformats.org/officeDocument/2006/relationships/image" Target="media/image11.wmf"/><Relationship Id="rId26" Type="http://schemas.openxmlformats.org/officeDocument/2006/relationships/oleObject" Target="embeddings/oleObject13.bin"/><Relationship Id="rId25" Type="http://schemas.openxmlformats.org/officeDocument/2006/relationships/image" Target="media/image10.wmf"/><Relationship Id="rId24" Type="http://schemas.openxmlformats.org/officeDocument/2006/relationships/oleObject" Target="embeddings/oleObject12.bin"/><Relationship Id="rId23" Type="http://schemas.openxmlformats.org/officeDocument/2006/relationships/image" Target="media/image9.wmf"/><Relationship Id="rId22" Type="http://schemas.openxmlformats.org/officeDocument/2006/relationships/oleObject" Target="embeddings/oleObject11.bin"/><Relationship Id="rId21" Type="http://schemas.openxmlformats.org/officeDocument/2006/relationships/image" Target="media/image8.wmf"/><Relationship Id="rId20" Type="http://schemas.openxmlformats.org/officeDocument/2006/relationships/oleObject" Target="embeddings/oleObject10.bin"/><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oleObject" Target="embeddings/oleObject8.bin"/><Relationship Id="rId17" Type="http://schemas.openxmlformats.org/officeDocument/2006/relationships/image" Target="media/image7.wmf"/><Relationship Id="rId16" Type="http://schemas.openxmlformats.org/officeDocument/2006/relationships/oleObject" Target="embeddings/oleObject7.bin"/><Relationship Id="rId15" Type="http://schemas.openxmlformats.org/officeDocument/2006/relationships/image" Target="media/image6.wmf"/><Relationship Id="rId14" Type="http://schemas.openxmlformats.org/officeDocument/2006/relationships/oleObject" Target="embeddings/oleObject6.bin"/><Relationship Id="rId13" Type="http://schemas.openxmlformats.org/officeDocument/2006/relationships/image" Target="media/image5.wmf"/><Relationship Id="rId12" Type="http://schemas.openxmlformats.org/officeDocument/2006/relationships/oleObject" Target="embeddings/oleObject5.bin"/><Relationship Id="rId11" Type="http://schemas.openxmlformats.org/officeDocument/2006/relationships/image" Target="media/image4.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1E1470-628F-4B27-897A-6CEF97262C21}">
  <ds:schemaRefs/>
</ds:datastoreItem>
</file>

<file path=docProps/app.xml><?xml version="1.0" encoding="utf-8"?>
<Properties xmlns="http://schemas.openxmlformats.org/officeDocument/2006/extended-properties" xmlns:vt="http://schemas.openxmlformats.org/officeDocument/2006/docPropsVTypes">
  <Template>Normal.dotm</Template>
  <Pages>14</Pages>
  <Words>3923</Words>
  <Characters>4224</Characters>
  <Lines>84</Lines>
  <Paragraphs>23</Paragraphs>
  <TotalTime>248</TotalTime>
  <ScaleCrop>false</ScaleCrop>
  <LinksUpToDate>false</LinksUpToDate>
  <CharactersWithSpaces>4234</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2022-06-24T01:12:00Z</dcterms:created>
  <dc:creator>曹刚</dc:creator>
  <cp:lastModifiedBy>洁玲 陈</cp:lastModifiedBy>
  <dcterms:modified xsi:type="dcterms:W3CDTF">2025-06-19T02:41:09Z</dcterms:modified>
  <cp:revision>215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3E528EB7F7F347009FD7CBA643F3FBA6_13</vt:lpwstr>
  </property>
  <property fmtid="{D5CDD505-2E9C-101B-9397-08002B2CF9AE}" pid="4" name="KSOTemplateDocerSaveRecord">
    <vt:lpwstr>eyJoZGlkIjoiYzZkNzQ4ZWFiZmQ4NTRhOWRkZTk3YTMwMjlmMmZhYmUiLCJ1c2VySWQiOiI1MzA3Mzk4NjYifQ==</vt:lpwstr>
  </property>
</Properties>
</file>