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0"/>
      </w:pPr>
      <w:r/>
    </w:p>
    <w:p>
      <w:pPr>
        <w:pStyle w:val="Kicker"/>
        <w:keepNext/>
      </w:pPr>
      <w:r>
        <w:t>FULLSPECTRUM TECHNICAL GUIDE</w:t>
      </w:r>
    </w:p>
    <w:p>
      <w:pPr>
        <w:pStyle w:val="Title"/>
      </w:pPr>
      <w:r>
        <w:t>Local-Z, gradients, surface depth, and painting tools</w:t>
      </w:r>
    </w:p>
    <w:p>
      <w:pPr>
        <w:pStyle w:val="Subtitle"/>
      </w:pPr>
      <w:r>
        <w:t>Current behavior, configuration rules, and practical use</w:t>
      </w:r>
    </w:p>
    <w:p>
      <w:pPr>
        <w:pStyle w:val="Metadata"/>
      </w:pPr>
      <w:r>
        <w:t>Audience: slicer users, QA, support, and development | Updated: 25 August 2026</w:t>
      </w:r>
    </w:p>
    <w:p>
      <w:pPr>
        <w:pStyle w:val="Callout"/>
        <w:keepLines/>
        <w:shd w:fill="EEF5FB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In brief: </w:t>
      </w:r>
      <w:r>
        <w:rPr>
          <w:rFonts w:ascii="Calibri" w:hAnsi="Calibri" w:eastAsia="Calibri"/>
          <w:color w:val="24292F"/>
        </w:rPr>
        <w:t>SML/Local-Z now honors the configured first-layer geometry, uses printer-defined maximum layer heights, and lets gradients run on an independent cadence. Painted mixed materials can be constrained to the visible shell and applied efficiently with screen-space rectangle and polygon masks.</w:t>
      </w:r>
    </w:p>
    <w:p>
      <w:pPr>
        <w:pStyle w:val="Caption"/>
        <w:spacing w:before="160"/>
      </w:pPr>
      <w:r>
        <w:t>Summary of the five changes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4200"/>
        <w:gridCol w:w="36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Current behavior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Practical effect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First layer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Uses the configured Initial layer height.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Bed-adhesion geometry remains predictable.</w:t>
            </w:r>
          </w:p>
        </w:tc>
      </w:tr>
      <w:tr>
        <w:trPr>
          <w:cantSplit/>
          <w:cantSplit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Upper limit</w:t>
            </w:r>
          </w:p>
        </w:tc>
        <w:tc>
          <w:tcPr>
            <w:tcW w:type="dxa" w:w="42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Uses each filament's printer maximum; the Local-Z upper setting is retired.</w:t>
            </w:r>
          </w:p>
        </w:tc>
        <w:tc>
          <w:tcPr>
            <w:tcW w:type="dxa" w:w="36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One authoritative safety limit.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Gradients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Automatically use Local-Z with an independent cadence height.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No higher process layer or global SML switch is required.</w:t>
            </w:r>
          </w:p>
        </w:tc>
      </w:tr>
      <w:tr>
        <w:trPr>
          <w:cantSplit/>
          <w:cantSplit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Surface depth</w:t>
            </w:r>
          </w:p>
        </w:tc>
        <w:tc>
          <w:tcPr>
            <w:tcW w:type="dxa" w:w="42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Paint may be shell-limited or use a configured segmentation depth.</w:t>
            </w:r>
          </w:p>
        </w:tc>
        <w:tc>
          <w:tcPr>
            <w:tcW w:type="dxa" w:w="36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Mixed color stays near the visible surface when desired.</w:t>
            </w:r>
          </w:p>
        </w:tc>
      </w:tr>
      <w:tr>
        <w:trPr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Painting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Rectangle and polygon masks project from the current view.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Large and irregular regions are faster to paint precisely.</w:t>
            </w:r>
          </w:p>
        </w:tc>
      </w:tr>
    </w:tbl>
    <w:p>
      <w:pPr>
        <w:pStyle w:val="TableSpacing"/>
        <w:keepNext w:val="0"/>
      </w:pPr>
    </w:p>
    <w:p>
      <w:r>
        <w:br w:type="page"/>
      </w:r>
    </w:p>
    <w:p>
      <w:pPr>
        <w:pStyle w:val="Heading1"/>
      </w:pPr>
      <w:r>
        <w:t>Scope and terminology</w:t>
      </w:r>
    </w:p>
    <w:p>
      <w:pPr/>
      <w:r>
        <w:rPr>
          <w:rFonts w:ascii="Calibri" w:hAnsi="Calibri" w:eastAsia="Calibri"/>
          <w:i w:val="0"/>
          <w:color w:val="24292F"/>
        </w:rPr>
        <w:t>This guide uses SML/Local-Z to mean the mixed-filament layer-subdivision workflow. A nominal process layer defines the object's sliced geometry. Local-Z may then represent a mixed material with one or more physical-filament passes inside, or across, those nominal intervals.</w:t>
      </w:r>
    </w:p>
    <w:p>
      <w:pPr>
        <w:pStyle w:val="Callout"/>
        <w:keepLines/>
        <w:shd w:fill="F4F6F9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Important: </w:t>
      </w:r>
      <w:r>
        <w:rPr>
          <w:rFonts w:ascii="Calibri" w:hAnsi="Calibri" w:eastAsia="Calibri"/>
          <w:color w:val="24292F"/>
        </w:rPr>
        <w:t>These controls affect different dimensions. Process and initial layer heights define geometric slicing; Local-Z and gradient cadence heights define how mixed color is distributed in Z; surface-depth controls define how far painted material penetrates inward from the model skin.</w:t>
      </w:r>
    </w:p>
    <w:p>
      <w:pPr>
        <w:pStyle w:val="Heading1"/>
      </w:pPr>
      <w:r>
        <w:t>1  First layer follows Initial layer height</w:t>
      </w:r>
    </w:p>
    <w:p>
      <w:pPr>
        <w:pStyle w:val="Callout"/>
        <w:keepLines/>
        <w:shd w:fill="F4F6F9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Current rule: </w:t>
      </w:r>
      <w:r>
        <w:rPr>
          <w:rFonts w:ascii="Calibri" w:hAnsi="Calibri" w:eastAsia="Calibri"/>
          <w:color w:val="24292F"/>
        </w:rPr>
        <w:t>The first object layer uses the configured Initial layer height. Local-Z planning consumes that actual first-layer interval; it does not silently replace it with the normal process layer height.</w:t>
      </w:r>
    </w:p>
    <w:p>
      <w:pPr/>
      <w:r>
        <w:rPr>
          <w:rFonts w:ascii="Calibri" w:hAnsi="Calibri" w:eastAsia="Calibri"/>
          <w:i w:val="0"/>
          <w:color w:val="24292F"/>
        </w:rPr>
        <w:t>For example, if Initial layer height is 0.24 mm and Layer height is 0.12 mm, the object begins at Z = 0.24 mm. The later nominal layers then follow the 0.12 mm process height.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1500"/>
        <w:gridCol w:w="54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Setting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Example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Result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Initial layer height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0.24 mm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First object-layer interval totals 0.24 mm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Normal layer height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0.12 mm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Later nominal intervals use 0.12 mm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Keep first layer unsplit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Enabled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The first full-domain Local-Z layer remains one 0.24 mm pass</w:t>
            </w:r>
          </w:p>
        </w:tc>
      </w:tr>
      <w:tr>
        <w:trPr>
          <w:cantSplit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Keep first layer unsplit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Disabled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Local-Z may split the first interval, but subpasses still total 0.24 mm</w:t>
            </w:r>
          </w:p>
        </w:tc>
      </w:tr>
    </w:tbl>
    <w:p>
      <w:pPr>
        <w:pStyle w:val="TableSpacing"/>
        <w:keepNext w:val="0"/>
      </w:pPr>
    </w:p>
    <w:p>
      <w:pPr/>
      <w:r>
        <w:rPr>
          <w:rFonts w:ascii="Calibri" w:hAnsi="Calibri" w:eastAsia="Calibri"/>
          <w:i w:val="0"/>
          <w:color w:val="24292F"/>
        </w:rPr>
        <w:t>Keep first layer unsplit is enabled by default for full-domain subdivision. It protects adhesion by preventing thin component passes on the build plate. Painted-only Local-Z regions may still be subdivided according to their scope; even then, the cumulative first-layer Z height remains the configured initial height.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Set Initial layer height for adhesion and bed-contact requirements, not to tune the gradient.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Leave Keep first layer unsplit enabled unless a first-layer color split is specifically required and validated.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Confirm the first layer in Preview by checking its final Z height and any Local-Z subpasses.</w:t>
      </w:r>
    </w:p>
    <w:p>
      <w:pPr>
        <w:pStyle w:val="Heading1"/>
      </w:pPr>
      <w:r>
        <w:t>2  Local-Z upper height is controlled by the printer</w:t>
      </w:r>
    </w:p>
    <w:p>
      <w:pPr>
        <w:pStyle w:val="Callout"/>
        <w:keepLines/>
        <w:shd w:fill="F4F6F9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Current rule: </w:t>
      </w:r>
      <w:r>
        <w:rPr>
          <w:rFonts w:ascii="Calibri" w:hAnsi="Calibri" w:eastAsia="Calibri"/>
          <w:color w:val="24292F"/>
        </w:rPr>
        <w:t>The user-facing Local-Z upper-height setting has been removed. A physical filament's Printer maximum layer height is the pass-height ceiling for independent Local-Z and gradient cadences.</w:t>
      </w:r>
    </w:p>
    <w:p>
      <w:pPr/>
      <w:r>
        <w:rPr>
          <w:rFonts w:ascii="Calibri" w:hAnsi="Calibri" w:eastAsia="Calibri"/>
          <w:i w:val="0"/>
          <w:color w:val="24292F"/>
        </w:rPr>
        <w:t>The old configuration key mixed_filament_height_upper_bound is retired and ignored when legacy projects are loaded. Local-Z minimum sublayer height remains available because it answers a different question: how thin an active component pass is allowed to be.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3300"/>
        <w:gridCol w:w="39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Constraint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Source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Behavior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Minimum pass height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Local-Z minimum sublayer height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Clamps very small active-component contributions; default 0.06 mm, hard minimum 0.01 mm.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Maximum pass height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Printer maximum layer height for the selected physical filament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Splits an oversized contribution into legal passes.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Maximum fallback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75% of that filament's nozzle diameter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Used only when the printer profile does not provide a positive maximum.</w:t>
            </w:r>
          </w:p>
        </w:tc>
      </w:tr>
    </w:tbl>
    <w:p>
      <w:pPr>
        <w:pStyle w:val="TableSpacing"/>
        <w:keepNext w:val="0"/>
      </w:pPr>
    </w:p>
    <w:p>
      <w:pPr/>
      <w:r>
        <w:rPr>
          <w:rFonts w:ascii="Calibri" w:hAnsi="Calibri" w:eastAsia="Calibri"/>
          <w:i w:val="0"/>
          <w:color w:val="24292F"/>
        </w:rPr>
        <w:t>An oversized component contribution is divided into equal passes while preserving its total thickness and requested ratio.</w:t>
      </w:r>
    </w:p>
    <w:p>
      <w:pPr>
        <w:pStyle w:val="Code"/>
      </w:pPr>
      <w:r>
        <w:rPr>
          <w:rFonts w:ascii="Consolas" w:hAnsi="Consolas" w:eastAsia="Consolas"/>
          <w:color w:val="0B2545"/>
          <w:sz w:val="19"/>
        </w:rPr>
        <w:t>Required component thickness: 0.28 mm | Printer maximum: 0.20 mm | Emitted: 0.14 mm + 0.14 mm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Maintain max_layer_height in the printer profile for every physical filament/extruder used by the mix.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Expect additional same-filament passes when an extreme ratio produces a contribution above the printer maximum.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Older projects remain loadable; the obsolete Local-Z upper value no longer controls slicing.</w:t>
      </w:r>
    </w:p>
    <w:p>
      <w:pPr>
        <w:pStyle w:val="Heading1"/>
      </w:pPr>
      <w:r>
        <w:t>3  Gradients are decoupled from process layer height and SML</w:t>
      </w:r>
    </w:p>
    <w:p>
      <w:pPr>
        <w:pStyle w:val="Callout"/>
        <w:keepLines/>
        <w:shd w:fill="EEF5FB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Current rule: </w:t>
      </w:r>
      <w:r>
        <w:rPr>
          <w:rFonts w:ascii="Calibri" w:hAnsi="Calibri" w:eastAsia="Calibri"/>
          <w:color w:val="24292F"/>
        </w:rPr>
        <w:t>A spatial gradient automatically enters the Local-Z path. It does not require Subdivide all mix layers, and the object's normal process layer height does not need to be increased to fit the gradient passes.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3550"/>
        <w:gridCol w:w="361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What it controls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What it no longer controls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Layer height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Geometric slicing of the model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Whether a gradient can subdivide</w:t>
            </w:r>
          </w:p>
        </w:tc>
      </w:tr>
      <w:tr>
        <w:trPr>
          <w:cantSplit/>
          <w:cantSplit/>
        </w:trPr>
        <w:tc>
          <w:tcPr>
            <w:tcW w:type="dxa" w:w="22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Gradient Local-Z layer height</w:t>
            </w:r>
          </w:p>
        </w:tc>
        <w:tc>
          <w:tcPr>
            <w:tcW w:type="dxa" w:w="3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Independent A/B color-cadence budget; default 0.20 mm</w:t>
            </w:r>
          </w:p>
        </w:tc>
        <w:tc>
          <w:tcPr>
            <w:tcW w:type="dxa" w:w="36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The model's geometric layer resolution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Subdivide all mix layers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Opt-in override for ordinary non-gradient mixed filaments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Gradient activation</w:t>
            </w:r>
          </w:p>
        </w:tc>
      </w:tr>
      <w:tr>
        <w:trPr>
          <w:cantSplit/>
          <w:cantSplit/>
        </w:trPr>
        <w:tc>
          <w:tcPr>
            <w:tcW w:type="dxa" w:w="22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Full domain for all mixes</w:t>
            </w:r>
          </w:p>
        </w:tc>
        <w:tc>
          <w:tcPr>
            <w:tcW w:type="dxa" w:w="3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Expands full-domain behavior to other eligible painted mixed regions</w:t>
            </w:r>
          </w:p>
        </w:tc>
        <w:tc>
          <w:tcPr>
            <w:tcW w:type="dxa" w:w="36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Object/volume gradients, which receive full-domain handling automatically</w:t>
            </w:r>
          </w:p>
        </w:tc>
      </w:tr>
    </w:tbl>
    <w:p>
      <w:pPr>
        <w:pStyle w:val="TableSpacing"/>
        <w:keepNext w:val="0"/>
      </w:pPr>
    </w:p>
    <w:p>
      <w:pPr/>
      <w:r>
        <w:rPr>
          <w:rFonts w:ascii="Calibri" w:hAnsi="Calibri" w:eastAsia="Calibri"/>
          <w:i w:val="0"/>
          <w:color w:val="24292F"/>
        </w:rPr>
        <w:t>The effective Gradient Local-Z layer height is automatically raised when necessary so two active components can each meet the Local-Z minimum. Gradient passes may cross normal process-layer boundaries. Solid 100/0 and 0/100 endpoints remain single-material rather than being forced into two passes.</w:t>
      </w:r>
    </w:p>
    <w:p>
      <w:pPr>
        <w:pStyle w:val="Code"/>
      </w:pPr>
      <w:r>
        <w:rPr>
          <w:rFonts w:ascii="Consolas" w:hAnsi="Consolas" w:eastAsia="Consolas"/>
          <w:color w:val="0B2545"/>
          <w:sz w:val="19"/>
        </w:rPr>
        <w:t>Process layer: 0.08 mm | Gradient cadence: 0.20 mm | Requested A/B: 75/25 | Minimum: 0.06 mm</w:t>
      </w:r>
    </w:p>
    <w:p>
      <w:pPr>
        <w:pStyle w:val="Code"/>
      </w:pPr>
      <w:r>
        <w:rPr>
          <w:rFonts w:ascii="Consolas" w:hAnsi="Consolas" w:eastAsia="Consolas"/>
          <w:color w:val="0B2545"/>
          <w:sz w:val="19"/>
        </w:rPr>
        <w:t>Resulting cadence: 0.14 mm A + 0.06 mm B, carried across process-layer boundaries as needed</w:t>
      </w:r>
    </w:p>
    <w:p>
      <w:pPr/>
      <w:r>
        <w:rPr>
          <w:rFonts w:ascii="Calibri" w:hAnsi="Calibri" w:eastAsia="Calibri"/>
          <w:i w:val="0"/>
          <w:color w:val="24292F"/>
        </w:rPr>
        <w:t>A gradient assigned to an entire object or volume automatically receives full-domain treatment. A painted gradient stays inside its painted mask unless Full domain for all mixes expands the eligible area. Physical paint and ordinary non-gradient mixed paint are not pulled into Local-Z merely because a gradient exists elsewhere on the object.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Choose Layer height for geometry and surface resolution.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Choose Gradient Local-Z layer height for the color cadence and blend range.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Use Subdivide all mix layers only when non-gradient mixed rows should also use Local-Z.</w:t>
      </w:r>
    </w:p>
    <w:p>
      <w:pPr>
        <w:pStyle w:val="Heading1"/>
      </w:pPr>
      <w:r>
        <w:t>4  Surface depth with mixed filaments</w:t>
      </w:r>
    </w:p>
    <w:p>
      <w:pPr>
        <w:pStyle w:val="Callout"/>
        <w:keepLines/>
        <w:shd w:fill="F4F6F9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Purpose: </w:t>
      </w:r>
      <w:r>
        <w:rPr>
          <w:rFonts w:ascii="Calibri" w:hAnsi="Calibri" w:eastAsia="Calibri"/>
          <w:color w:val="24292F"/>
        </w:rPr>
        <w:t>Surface-depth controls determine how far a color-painted physical or mixed filament penetrates into the model. They do not change the mixed recipe, gradient ratio, or Local-Z pass height.</w:t>
      </w:r>
    </w:p>
    <w:p>
      <w:pPr/>
      <w:r>
        <w:rPr>
          <w:rFonts w:ascii="Calibri" w:hAnsi="Calibri" w:eastAsia="Calibri"/>
          <w:i w:val="0"/>
          <w:color w:val="24292F"/>
        </w:rPr>
        <w:t>When Surface paint only is enabled, painted side regions are restricted to the configured wall shell. The slicer calculates that shell from the active wall count and wall widths:</w:t>
      </w:r>
    </w:p>
    <w:p>
      <w:pPr>
        <w:pStyle w:val="Code"/>
      </w:pPr>
      <w:r>
        <w:rPr>
          <w:rFonts w:ascii="Consolas" w:hAnsi="Consolas" w:eastAsia="Consolas"/>
          <w:color w:val="0B2545"/>
          <w:sz w:val="19"/>
        </w:rPr>
        <w:t>shell depth = outer wall width + (wall count - 1) x inner wall width</w:t>
      </w:r>
    </w:p>
    <w:p>
      <w:pPr>
        <w:pStyle w:val="Code"/>
      </w:pPr>
      <w:r>
        <w:rPr>
          <w:rFonts w:ascii="Consolas" w:hAnsi="Consolas" w:eastAsia="Consolas"/>
          <w:color w:val="0B2545"/>
          <w:sz w:val="19"/>
        </w:rPr>
        <w:t>Example: 0.45 + (3 - 1) x 0.45 = 1.35 mm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50"/>
        <w:gridCol w:w="4250"/>
        <w:gridCol w:w="2560"/>
      </w:tblGrid>
      <w:tr>
        <w:trPr>
          <w:cantSplit/>
          <w:tblHeader w:val="true"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Mode or control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Depth behavior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Use when</w:t>
            </w:r>
          </w:p>
        </w:tc>
      </w:tr>
      <w:tr>
        <w:trPr>
          <w:cantSplit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Surface paint only: enabled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Sidewall paint is limited to the calculated wall-shell depth.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Color should remain near the visible surface.</w:t>
            </w:r>
          </w:p>
        </w:tc>
      </w:tr>
      <w:tr>
        <w:trPr>
          <w:cantSplit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Surface paint only: disabled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Maximum width of a segmented region defines penetration; zero disables that limit.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A custom depth or full painted solid region is needed.</w:t>
            </w:r>
          </w:p>
        </w:tc>
      </w:tr>
      <w:tr>
        <w:trPr>
          <w:cantSplit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Extra perimeters in painted zones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Adds 0-8 walls only where paint differs from the parent wall filament; this can increase shell depth.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A thicker colored shell is needed without increasing walls everywhere.</w:t>
            </w:r>
          </w:p>
        </w:tc>
      </w:tr>
      <w:tr>
        <w:trPr>
          <w:cantSplit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Object/volume material assignment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Not restricted by surface-paint depth because it is not a facet-painted mask.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The whole object or volume should use the filament or gradient.</w:t>
            </w:r>
          </w:p>
        </w:tc>
      </w:tr>
    </w:tbl>
    <w:p>
      <w:pPr>
        <w:pStyle w:val="TableSpacing"/>
        <w:keepNext w:val="0"/>
      </w:pPr>
    </w:p>
    <w:p>
      <w:pPr/>
      <w:r>
        <w:rPr>
          <w:rFonts w:ascii="Calibri" w:hAnsi="Calibri" w:eastAsia="Calibri"/>
          <w:i w:val="0"/>
          <w:color w:val="24292F"/>
        </w:rPr>
        <w:t>Painted mixed filaments and painted gradients follow the same surface-depth rule as painted physical filaments. Horizontal painted faces still project through the configured top or bottom shell layers, because those solid layers are part of the visible shell.</w:t>
      </w:r>
    </w:p>
    <w:p>
      <w:pPr>
        <w:pStyle w:val="Callout"/>
        <w:keepLines/>
        <w:shd w:fill="FFF8E6"/>
        <w:pBdr>
          <w:left w:val="single" w:sz="20" w:space="7" w:color="7A5A00"/>
        </w:pBdr>
      </w:pPr>
      <w:r>
        <w:rPr>
          <w:rFonts w:ascii="Calibri" w:hAnsi="Calibri" w:eastAsia="Calibri"/>
          <w:b/>
          <w:color w:val="0B2545"/>
        </w:rPr>
        <w:t xml:space="preserve">Do not confuse depth with bias: </w:t>
      </w:r>
      <w:r>
        <w:rPr>
          <w:rFonts w:ascii="Calibri" w:hAnsi="Calibri" w:eastAsia="Calibri"/>
          <w:color w:val="24292F"/>
        </w:rPr>
        <w:t>Surface depth is inward penetration of a painted mask. Mixed-filament Bias / Selective Expansion contraction is an XY boundary offset that changes how much of a component is exposed at the surface. It does not set paint penetration depth, and grouped wall patterns and Local-Z dithering ignore component bias offsets.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Beam interlocking bypasses the segmented-region width cut, so strict shell confinement is not guaranteed while it is enabled.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Very thin features may contain little or no unpainted core because the wall shell occupies most of the cross-section.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The implementation currently uses the maximum calculated shell width across the object's print regions.</w:t>
      </w:r>
    </w:p>
    <w:p>
      <w:pPr>
        <w:pStyle w:val="Heading1"/>
      </w:pPr>
      <w:r>
        <w:t>5  Rectangle and polygon painting tools</w:t>
      </w:r>
    </w:p>
    <w:p>
      <w:pPr>
        <w:pStyle w:val="Callout"/>
        <w:keepLines/>
        <w:shd w:fill="EEF5FB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Current behavior: </w:t>
      </w:r>
      <w:r>
        <w:rPr>
          <w:rFonts w:ascii="Calibri" w:hAnsi="Calibri" w:eastAsia="Calibri"/>
          <w:color w:val="24292F"/>
        </w:rPr>
        <w:t>Rectangle mask and Polygon mask are screen-space projection tools in Color Painting. They apply the selected physical or mixed filament to front-facing facets inside the projected shape from the current camera view.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3780"/>
        <w:gridCol w:w="378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Tool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Create or edit the mask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Apply, erase, or cancel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Rectangle mask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Drag from one corner to the opposite corner.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Release to apply. Shift-drag erases. Right-click cancels the active rectangle.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Polygon mask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Click to place vertices. Drag an existing vertex to reposition it. At least three vertices are required.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8"/>
              </w:rPr>
              <w:t>Click the first vertex to close and apply. Hold Shift while closing to erase. Right-click clears/cancels the polygon.</w:t>
            </w:r>
          </w:p>
        </w:tc>
      </w:tr>
    </w:tbl>
    <w:p>
      <w:pPr>
        <w:pStyle w:val="TableSpacing"/>
        <w:keepNext w:val="0"/>
      </w:pPr>
    </w:p>
    <w:p>
      <w:pPr>
        <w:pStyle w:val="Heading2"/>
      </w:pPr>
      <w:r>
        <w:t>Recommended workflow</w:t>
      </w:r>
    </w:p>
    <w:p>
      <w:pPr>
        <w:pStyle w:val="ListParagraph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Open Color Painting and select the physical or mixed filament that should be applied.</w:t>
      </w:r>
    </w:p>
    <w:p>
      <w:pPr>
        <w:pStyle w:val="ListParagraph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Set Paint precision. Higher values subdivide boundaries more finely but use more CPU and memory.</w:t>
      </w:r>
    </w:p>
    <w:p>
      <w:pPr>
        <w:pStyle w:val="ListParagraph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Enable Rectangle mask or Polygon mask. The two mask modes are mutually exclusive.</w:t>
      </w:r>
    </w:p>
    <w:p>
      <w:pPr>
        <w:pStyle w:val="ListParagraph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Draw the mask from the view that exposes the target faces. Use the clipping plane when interior access is needed.</w:t>
      </w:r>
    </w:p>
    <w:p>
      <w:pPr>
        <w:pStyle w:val="ListParagraph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Rotate the model and repeat for hidden or rear-facing surfaces, then slice and inspect the material preview.</w:t>
      </w:r>
    </w:p>
    <w:p>
      <w:pPr/>
      <w:r>
        <w:rPr>
          <w:rFonts w:ascii="Calibri" w:hAnsi="Calibri" w:eastAsia="Calibri"/>
          <w:i w:val="0"/>
          <w:color w:val="24292F"/>
        </w:rPr>
        <w:t>Both masks respect the active clipping plane and the painter's current filtering options, including overhang-only selection where enabled. Because selection is view-projected, a single mask is intentionally not a through-object paint operation. Each completed action is recorded in the normal undo/redo history.</w:t>
      </w:r>
    </w:p>
    <w:p>
      <w:pPr>
        <w:pStyle w:val="Heading2"/>
      </w:pPr>
      <w:r>
        <w:t>Pre-slice checklist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Verify the intended physical or mixed filament is active before applying the mask.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Inspect mask edges at the chosen paint-precision level.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Confirm Surface paint only and Extra perimeters in painted zones match the desired colored-shell depth.</w:t>
      </w:r>
    </w:p>
    <w:p>
      <w:pPr>
        <w:pStyle w:val="ListParagraph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24292F"/>
        </w:rPr>
        <w:t>Inspect the first layer, Local-Z subpasses, toolchanges, and wipe-tower behavior in Preview before printing.</w:t>
      </w:r>
    </w:p>
    <w:p>
      <w:pPr>
        <w:pStyle w:val="Heading1"/>
      </w:pPr>
      <w:r>
        <w:t>Key settings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3850"/>
        <w:gridCol w:w="301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UI label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Configuration key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Role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Initial layer height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initial_layer_print_height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Total first object-layer height</w:t>
            </w:r>
          </w:p>
        </w:tc>
      </w:tr>
      <w:tr>
        <w:trPr>
          <w:cantSplit/>
          <w:cantSplit/>
        </w:trP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Layer height</w:t>
            </w:r>
          </w:p>
        </w:tc>
        <w:tc>
          <w:tcPr>
            <w:tcW w:type="dxa" w:w="3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layer_height</w:t>
            </w:r>
          </w:p>
        </w:tc>
        <w:tc>
          <w:tcPr>
            <w:tcW w:type="dxa" w:w="30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Normal geometric slicing height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Keep first layer unsplit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dithering_local_z_preserve_first_layer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Protects the first full-domain Local-Z layer</w:t>
            </w:r>
          </w:p>
        </w:tc>
      </w:tr>
      <w:tr>
        <w:trPr>
          <w:cantSplit/>
          <w:cantSplit/>
        </w:trP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Local-Z minimum sublayer height</w:t>
            </w:r>
          </w:p>
        </w:tc>
        <w:tc>
          <w:tcPr>
            <w:tcW w:type="dxa" w:w="3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mixed_filament_height_lower_bound</w:t>
            </w:r>
          </w:p>
        </w:tc>
        <w:tc>
          <w:tcPr>
            <w:tcW w:type="dxa" w:w="30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Minimum active-component pass height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Printer maximum layer height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max_layer_height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Maximum pass height per physical filament/extruder</w:t>
            </w:r>
          </w:p>
        </w:tc>
      </w:tr>
      <w:tr>
        <w:trPr>
          <w:cantSplit/>
          <w:cantSplit/>
        </w:trP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Gradient Local-Z layer height</w:t>
            </w:r>
          </w:p>
        </w:tc>
        <w:tc>
          <w:tcPr>
            <w:tcW w:type="dxa" w:w="3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dithering_local_z_gradient_layer_height</w:t>
            </w:r>
          </w:p>
        </w:tc>
        <w:tc>
          <w:tcPr>
            <w:tcW w:type="dxa" w:w="30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Independent gradient cadence budget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Subdivide all mix layers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dithering_local_z_mode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Global override for ordinary non-gradient mixed rows</w:t>
            </w:r>
          </w:p>
        </w:tc>
      </w:tr>
      <w:tr>
        <w:trPr>
          <w:cantSplit/>
          <w:cantSplit/>
        </w:trP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Full domain for all mixes</w:t>
            </w:r>
          </w:p>
        </w:tc>
        <w:tc>
          <w:tcPr>
            <w:tcW w:type="dxa" w:w="3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dithering_local_z_whole_objects</w:t>
            </w:r>
          </w:p>
        </w:tc>
        <w:tc>
          <w:tcPr>
            <w:tcW w:type="dxa" w:w="30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Expands full-domain behavior to other eligible mixed regions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Surface paint only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fs_surface_paint_only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Restricts facet paint to the wall shell</w:t>
            </w:r>
          </w:p>
        </w:tc>
      </w:tr>
      <w:tr>
        <w:trPr>
          <w:cantSplit/>
          <w:cantSplit/>
        </w:trPr>
        <w:tc>
          <w:tcPr>
            <w:tcW w:type="dxa" w:w="2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Maximum width of a segmented region</w:t>
            </w:r>
          </w:p>
        </w:tc>
        <w:tc>
          <w:tcPr>
            <w:tcW w:type="dxa" w:w="3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mmu_segmented_region_max_width</w:t>
            </w:r>
          </w:p>
        </w:tc>
        <w:tc>
          <w:tcPr>
            <w:tcW w:type="dxa" w:w="301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Paint penetration when surface-only mode is off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Extra perimeters in painted zones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fs_painted_zone_extra_perimeters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292F"/>
                <w:sz w:val="17"/>
              </w:rPr>
              <w:t>Adds painted-zone walls without changing the rest of the object</w:t>
            </w:r>
          </w:p>
        </w:tc>
      </w:tr>
    </w:tbl>
    <w:p>
      <w:pPr>
        <w:pStyle w:val="TableSpacing"/>
        <w:keepNext w:val="0"/>
      </w:pPr>
    </w:p>
    <w:p>
      <w:pPr>
        <w:pStyle w:val="Heading2"/>
      </w:pPr>
      <w:r>
        <w:t>Implementation references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src/libslic3r/PrintConfig.cpp - option labels, defaults, tooltips, and legacy-key retirement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src/libslic3r/PrintObjectSlice.cpp - Local-Z interval planning, independent gradient cadence, and printer maximum handling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src/libslic3r/MultiMaterialSegmentation.cpp - painted-region depth and Surface paint only shell calculation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src/slic3r/GUI/Gizmos/GLGizmoPainterBase.cpp - rectangle and polygon projection behavior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src/slic3r/GUI/Gizmos/GLGizmoMmuSegmentation.cpp - Color Painting controls and user gestures</w:t>
      </w:r>
    </w:p>
    <w:p>
      <w:pPr>
        <w:pStyle w:val="ListParagraph"/>
        <w:spacing w:after="60"/>
        <w:ind w:left="259" w:hanging="259"/>
      </w:pPr>
      <w:r>
        <w:rPr>
          <w:rFonts w:ascii="Consolas" w:hAnsi="Consolas" w:eastAsia="Consolas"/>
          <w:color w:val="5B6573"/>
          <w:sz w:val="17"/>
        </w:rPr>
        <w:t>tests/libslic3r/test_mixed_filament.cpp and tests/fff_print/test_print.cpp - regression coverage for Local-Z and gradients</w:t>
      </w:r>
    </w:p>
    <w:p>
      <w:pPr>
        <w:pStyle w:val="Callout"/>
        <w:keepLines/>
        <w:shd w:fill="F4F6F9"/>
        <w:pBdr>
          <w:left w:val="single" w:sz="20" w:space="7" w:color="2E74B5"/>
        </w:pBdr>
      </w:pPr>
      <w:r>
        <w:rPr>
          <w:rFonts w:ascii="Calibri" w:hAnsi="Calibri" w:eastAsia="Calibri"/>
          <w:b/>
          <w:color w:val="0B2545"/>
        </w:rPr>
        <w:t xml:space="preserve">Validation note: </w:t>
      </w:r>
      <w:r>
        <w:rPr>
          <w:rFonts w:ascii="Calibri" w:hAnsi="Calibri" w:eastAsia="Calibri"/>
          <w:color w:val="24292F"/>
        </w:rPr>
        <w:t>Local-Z, gradients, and mixed-material painting remain model- and material-sensitive. Treat the sliced preview and a controlled test print as part of acceptance whenever a new combination of ratios, layer heights, or paint depth is used.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Page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7"/>
      </w:rPr>
      <w:t xml:space="preserve"> of </w:t>
    </w:r>
    <w:r>
      <w:rPr>
        <w:rFonts w:ascii="Calibri" w:hAnsi="Calibri" w:eastAsia="Calibr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tabs>
        <w:tab w:val="right" w:pos="9360"/>
      </w:tabs>
    </w:pPr>
    <w:r>
      <w:rPr>
        <w:rFonts w:ascii="Calibri" w:hAnsi="Calibri" w:eastAsia="Calibri"/>
        <w:b/>
        <w:color w:val="5B6573"/>
        <w:sz w:val="17"/>
      </w:rPr>
      <w:t>FullSpectrum Feature Guide</w:t>
    </w:r>
    <w:r>
      <w:rPr>
        <w:rFonts w:ascii="Calibri" w:hAnsi="Calibri" w:eastAsia="Calibri"/>
        <w:color w:val="5B6573"/>
        <w:sz w:val="17"/>
      </w:rPr>
      <w:tab/>
      <w:t>LOCAL-Z / SURFACE PAINTING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 w:line="264" w:lineRule="auto"/>
      <w:jc w:val="center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 w:line="300" w:lineRule="auto"/>
      <w:ind w:left="720"/>
      <w:contextualSpacing/>
    </w:pPr>
    <w:rPr>
      <w:rFonts w:ascii="Calibri" w:hAnsi="Calibri"/>
      <w:color w:val="24292F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/>
      <w:b/>
      <w:bCs/>
      <w:color w:val="1F4D78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40"/>
      <w:jc w:val="center"/>
    </w:pPr>
    <w:rPr>
      <w:rFonts w:ascii="Calibri" w:hAnsi="Calibri"/>
      <w:b/>
      <w:color w:val="7A5A00"/>
      <w:sz w:val="19"/>
    </w:rPr>
  </w:style>
  <w:style w:type="paragraph" w:customStyle="1" w:styleId="Metadata">
    <w:name w:val="Metadata"/>
    <w:pPr>
      <w:spacing w:before="0" w:after="400"/>
      <w:jc w:val="center"/>
    </w:pPr>
    <w:rPr>
      <w:rFonts w:ascii="Calibri" w:hAnsi="Calibri"/>
      <w:i/>
      <w:color w:val="5B6573"/>
      <w:sz w:val="19"/>
    </w:rPr>
  </w:style>
  <w:style w:type="paragraph" w:customStyle="1" w:styleId="Callout">
    <w:name w:val="Callout"/>
    <w:pPr>
      <w:spacing w:before="140" w:after="180" w:line="288" w:lineRule="auto"/>
      <w:ind w:left="259" w:right="115"/>
    </w:pPr>
    <w:rPr>
      <w:rFonts w:ascii="Calibri" w:hAnsi="Calibri"/>
      <w:color w:val="24292F"/>
      <w:sz w:val="21"/>
    </w:rPr>
  </w:style>
  <w:style w:type="paragraph" w:customStyle="1" w:styleId="Code">
    <w:name w:val="Code"/>
    <w:pPr>
      <w:spacing w:before="60" w:after="120" w:line="240" w:lineRule="auto"/>
      <w:ind w:left="360" w:right="216"/>
    </w:pPr>
    <w:rPr>
      <w:rFonts w:ascii="Consolas" w:hAnsi="Consolas"/>
      <w:color w:val="0B2545"/>
      <w:sz w:val="19"/>
    </w:rPr>
  </w:style>
  <w:style w:type="paragraph" w:customStyle="1" w:styleId="TableSpacing">
    <w:name w:val="Table Spacing"/>
    <w:pPr>
      <w:spacing w:before="0" w:after="100" w:line="48" w:lineRule="auto"/>
    </w:pPr>
    <w:rPr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FullSpectrum Local-Z, Gradients, Surface Depth, and Painting Tools</dc:title>
  <dc:subject>Behavior and usage guide for SML/Local-Z, gradients, mixed-filament surface depth, and projected painting masks</dc:subject>
  <dc:creator>Snapmaker Orca FullSpectrum</dc:creator>
  <cp:keywords>FullSpectrum, Local-Z, SML, gradient, mixed filament, surface paint, rectangle mask, polygon mask</cp:keywords>
  <dc:description>Generated from the implementation and regression documentation present in the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