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Calibri" w:hAnsi="Calibri" w:eastAsia="Calibri"/>
          <w:b/>
          <w:i w:val="0"/>
          <w:color w:val="1B2A4A"/>
          <w:sz w:val="44"/>
        </w:rPr>
        <w:t>Strike Desk — Issues and session summary</w:t>
      </w:r>
    </w:p>
    <w:p>
      <w:pPr>
        <w:spacing w:after="240"/>
      </w:pPr>
      <w:r>
        <w:rPr>
          <w:rFonts w:ascii="Calibri" w:hAnsi="Calibri" w:eastAsia="Calibri"/>
          <w:b w:val="0"/>
          <w:i/>
          <w:color w:val="4A5568"/>
          <w:sz w:val="24"/>
        </w:rPr>
        <w:t>Practice host, 11 September 2026 (Thursday)  ·  Prepared for Rajan  ·  14 September 2026</w:t>
      </w:r>
    </w:p>
    <w:p>
      <w:pPr>
        <w:spacing w:after="40"/>
      </w:pPr>
      <w:r>
        <w:rPr>
          <w:rFonts w:ascii="Calibri" w:hAnsi="Calibri" w:eastAsia="Calibri"/>
          <w:b/>
          <w:i w:val="0"/>
          <w:color w:val="2C4A6E"/>
          <w:sz w:val="22"/>
        </w:rPr>
        <w:t xml:space="preserve">From:  </w:t>
      </w:r>
      <w:r>
        <w:rPr>
          <w:rFonts w:ascii="Calibri" w:hAnsi="Calibri" w:eastAsia="Calibri"/>
          <w:b w:val="0"/>
          <w:i w:val="0"/>
          <w:color w:val="1A1A1A"/>
          <w:sz w:val="22"/>
        </w:rPr>
        <w:t>Amit (practice host operator)</w:t>
      </w:r>
    </w:p>
    <w:p>
      <w:pPr>
        <w:spacing w:after="40"/>
      </w:pPr>
      <w:r>
        <w:rPr>
          <w:rFonts w:ascii="Calibri" w:hAnsi="Calibri" w:eastAsia="Calibri"/>
          <w:b/>
          <w:i w:val="0"/>
          <w:color w:val="2C4A6E"/>
          <w:sz w:val="22"/>
        </w:rPr>
        <w:t xml:space="preserve">To:  </w:t>
      </w:r>
      <w:r>
        <w:rPr>
          <w:rFonts w:ascii="Calibri" w:hAnsi="Calibri" w:eastAsia="Calibri"/>
          <w:b w:val="0"/>
          <w:i w:val="0"/>
          <w:color w:val="1A1A1A"/>
          <w:sz w:val="22"/>
        </w:rPr>
        <w:t>Rajan</w:t>
      </w:r>
    </w:p>
    <w:p>
      <w:pPr>
        <w:spacing w:after="40"/>
      </w:pPr>
      <w:r>
        <w:rPr>
          <w:rFonts w:ascii="Calibri" w:hAnsi="Calibri" w:eastAsia="Calibri"/>
          <w:b/>
          <w:i w:val="0"/>
          <w:color w:val="2C4A6E"/>
          <w:sz w:val="22"/>
        </w:rPr>
        <w:t xml:space="preserve">Subject:  </w:t>
      </w:r>
      <w:r>
        <w:rPr>
          <w:rFonts w:ascii="Calibri" w:hAnsi="Calibri" w:eastAsia="Calibri"/>
          <w:b w:val="0"/>
          <w:i w:val="0"/>
          <w:color w:val="1A1A1A"/>
          <w:sz w:val="22"/>
        </w:rPr>
        <w:t>Issues we faced with Strike Desk on 11 Sep, plus the Iteration 07 host update</w:t>
      </w:r>
    </w:p>
    <w:p>
      <w:pPr>
        <w:spacing w:after="40"/>
      </w:pPr>
      <w:r>
        <w:rPr>
          <w:rFonts w:ascii="Calibri" w:hAnsi="Calibri" w:eastAsia="Calibri"/>
          <w:b/>
          <w:i w:val="0"/>
          <w:color w:val="2C4A6E"/>
          <w:sz w:val="22"/>
        </w:rPr>
        <w:t xml:space="preserve">PR:  </w:t>
      </w:r>
      <w:r>
        <w:rPr>
          <w:rFonts w:ascii="Calibri" w:hAnsi="Calibri" w:eastAsia="Calibri"/>
          <w:b w:val="0"/>
          <w:i w:val="0"/>
          <w:color w:val="1A1A1A"/>
          <w:sz w:val="22"/>
        </w:rPr>
        <w:t>https://github.com/rathinamtrainers/openalgo/pull/7</w:t>
      </w:r>
    </w:p>
    <w:p>
      <w:pPr>
        <w:spacing w:after="40"/>
      </w:pPr>
      <w:r>
        <w:rPr>
          <w:rFonts w:ascii="Calibri" w:hAnsi="Calibri" w:eastAsia="Calibri"/>
          <w:b/>
          <w:i w:val="0"/>
          <w:color w:val="2C4A6E"/>
          <w:sz w:val="22"/>
        </w:rPr>
        <w:t xml:space="preserve">Base branch:  </w:t>
      </w:r>
      <w:r>
        <w:rPr>
          <w:rFonts w:ascii="Calibri" w:hAnsi="Calibri" w:eastAsia="Calibri"/>
          <w:b w:val="0"/>
          <w:i w:val="0"/>
          <w:color w:val="1A1A1A"/>
          <w:sz w:val="22"/>
        </w:rPr>
        <w:t>feat/strike-desk-iteration-06  (please do not merge until reviewed)</w:t>
      </w:r>
    </w:p>
    <w:p/>
    <w:p>
      <w:pPr>
        <w:spacing w:after="160" w:line="276" w:lineRule="auto"/>
      </w:pPr>
      <w:r>
        <w:rPr>
          <w:rFonts w:ascii="Calibri" w:hAnsi="Calibri" w:eastAsia="Calibri"/>
          <w:b w:val="0"/>
          <w:i w:val="0"/>
          <w:color w:val="1A1A1A"/>
          <w:sz w:val="22"/>
        </w:rPr>
        <w:t>This note is the full write-up you asked for. It covers the Iteration 07 cutover on the practice host, the complete 11 September sandbox book, what the day proved, and the issues we actually hit. Facts below are from the host journal (/var/lib/strike-desk/strike_desk.db) for trading_day 2026-09-11, not from memory. Analyze stayed on. We did not go live.</w:t>
      </w:r>
    </w:p>
    <w:p>
      <w:pPr>
        <w:pStyle w:val="Heading1"/>
      </w:pPr>
      <w:r>
        <w:rPr>
          <w:rFonts w:ascii="Calibri" w:hAnsi="Calibri"/>
          <w:color w:val="1B2A4A"/>
        </w:rPr>
        <w:t>1. Session under test</w:t>
      </w:r>
    </w:p>
    <w:p>
      <w:pPr>
        <w:spacing w:after="160" w:line="276" w:lineRule="auto"/>
      </w:pPr>
      <w:r>
        <w:rPr>
          <w:rFonts w:ascii="Calibri" w:hAnsi="Calibri" w:eastAsia="Calibri"/>
          <w:b w:val="0"/>
          <w:i w:val="0"/>
          <w:color w:val="1A1A1A"/>
          <w:sz w:val="22"/>
        </w:rPr>
        <w:t>Practice host was cut to Iteration 07 (UC-07 — Manage the open position) during the morning of 11 September, still in OpenAlgo analyze mode. Autonomy is unattended, so a passing tick would place directly — no Action Center click. The Position Monitor is a deterministic thread (no model, no MCP on that path). Playbook pb-1 buys a naked directional long only in trending. Range-bound is tradeable in the catalog but not by this playbook; those ticks decline as no-viable-contract / non_directional and never call the Options Strategist. Debit spreads are UC-19 and are not in this slice.</w:t>
      </w:r>
    </w:p>
    <w:tbl>
      <w:tblPr>
        <w:tblStyle w:val="TableGrid"/>
        <w:tblW w:type="auto" w:w="0"/>
        <w:tblLayout w:type="fixed"/>
        <w:tblLook w:firstColumn="1" w:firstRow="1" w:lastColumn="0" w:lastRow="0" w:noHBand="0" w:noVBand="1" w:val="04A0"/>
      </w:tblPr>
      <w:tblGrid>
        <w:gridCol w:w="4986"/>
        <w:gridCol w:w="4986"/>
      </w:tblGrid>
      <w:tr>
        <w:tc>
          <w:tcPr>
            <w:tcW w:type="dxa" w:w="3118"/>
            <w:shd w:fill="1B2A4A" w:val="clear"/>
          </w:tcPr>
          <w:p>
            <w:pPr>
              <w:spacing w:before="40" w:after="40" w:line="259" w:lineRule="auto"/>
            </w:pPr>
            <w:r/>
            <w:r>
              <w:rPr>
                <w:rFonts w:ascii="Calibri" w:hAnsi="Calibri" w:eastAsia="Calibri"/>
                <w:b/>
                <w:color w:val="FFFFFF"/>
                <w:sz w:val="20"/>
              </w:rPr>
              <w:t>Item</w:t>
            </w:r>
          </w:p>
        </w:tc>
        <w:tc>
          <w:tcPr>
            <w:tcW w:type="dxa" w:w="6236"/>
            <w:shd w:fill="1B2A4A" w:val="clear"/>
          </w:tcPr>
          <w:p>
            <w:pPr>
              <w:spacing w:before="40" w:after="40" w:line="259" w:lineRule="auto"/>
            </w:pPr>
            <w:r/>
            <w:r>
              <w:rPr>
                <w:rFonts w:ascii="Calibri" w:hAnsi="Calibri" w:eastAsia="Calibri"/>
                <w:b/>
                <w:color w:val="FFFFFF"/>
                <w:sz w:val="20"/>
              </w:rPr>
              <w:t>Value</w:t>
            </w:r>
          </w:p>
        </w:tc>
      </w:tr>
      <w:tr>
        <w:tc>
          <w:tcPr>
            <w:tcW w:type="dxa" w:w="3118"/>
          </w:tcPr>
          <w:p>
            <w:pPr>
              <w:spacing w:before="40" w:after="40" w:line="259" w:lineRule="auto"/>
            </w:pPr>
            <w:r/>
            <w:r>
              <w:rPr>
                <w:rFonts w:ascii="Calibri" w:hAnsi="Calibri" w:eastAsia="Calibri"/>
                <w:b w:val="0"/>
                <w:color w:val="1A1A1A"/>
                <w:sz w:val="20"/>
              </w:rPr>
              <w:t>Release</w:t>
            </w:r>
          </w:p>
        </w:tc>
        <w:tc>
          <w:tcPr>
            <w:tcW w:type="dxa" w:w="6236"/>
          </w:tcPr>
          <w:p>
            <w:pPr>
              <w:spacing w:before="40" w:after="40" w:line="259" w:lineRule="auto"/>
            </w:pPr>
            <w:r/>
            <w:r>
              <w:rPr>
                <w:rFonts w:ascii="Calibri" w:hAnsi="Calibri" w:eastAsia="Calibri"/>
                <w:b w:val="0"/>
                <w:color w:val="1A1A1A"/>
                <w:sz w:val="20"/>
              </w:rPr>
              <w:t>sd-iter07-20260911-102408 @ d8c18aa</w:t>
            </w:r>
          </w:p>
        </w:tc>
      </w:tr>
      <w:tr>
        <w:tc>
          <w:tcPr>
            <w:tcW w:type="dxa" w:w="3118"/>
            <w:shd w:fill="F4F6F8" w:val="clear"/>
          </w:tcPr>
          <w:p>
            <w:pPr>
              <w:spacing w:before="40" w:after="40" w:line="259" w:lineRule="auto"/>
            </w:pPr>
            <w:r/>
            <w:r>
              <w:rPr>
                <w:rFonts w:ascii="Calibri" w:hAnsi="Calibri" w:eastAsia="Calibri"/>
                <w:b w:val="0"/>
                <w:color w:val="1A1A1A"/>
                <w:sz w:val="20"/>
              </w:rPr>
              <w:t>Package / schema</w:t>
            </w:r>
          </w:p>
        </w:tc>
        <w:tc>
          <w:tcPr>
            <w:tcW w:type="dxa" w:w="6236"/>
            <w:shd w:fill="F4F6F8" w:val="clear"/>
          </w:tcPr>
          <w:p>
            <w:pPr>
              <w:spacing w:before="40" w:after="40" w:line="259" w:lineRule="auto"/>
            </w:pPr>
            <w:r/>
            <w:r>
              <w:rPr>
                <w:rFonts w:ascii="Calibri" w:hAnsi="Calibri" w:eastAsia="Calibri"/>
                <w:b w:val="0"/>
                <w:color w:val="1A1A1A"/>
                <w:sz w:val="20"/>
              </w:rPr>
              <w:t>0.7.0  /  code schema 7  /  taxonomy dt-5</w:t>
            </w:r>
          </w:p>
        </w:tc>
      </w:tr>
      <w:tr>
        <w:tc>
          <w:tcPr>
            <w:tcW w:type="dxa" w:w="3118"/>
          </w:tcPr>
          <w:p>
            <w:pPr>
              <w:spacing w:before="40" w:after="40" w:line="259" w:lineRule="auto"/>
            </w:pPr>
            <w:r/>
            <w:r>
              <w:rPr>
                <w:rFonts w:ascii="Calibri" w:hAnsi="Calibri" w:eastAsia="Calibri"/>
                <w:b w:val="0"/>
                <w:color w:val="1A1A1A"/>
                <w:sz w:val="20"/>
              </w:rPr>
              <w:t>Playbook</w:t>
            </w:r>
          </w:p>
        </w:tc>
        <w:tc>
          <w:tcPr>
            <w:tcW w:type="dxa" w:w="6236"/>
          </w:tcPr>
          <w:p>
            <w:pPr>
              <w:spacing w:before="40" w:after="40" w:line="259" w:lineRule="auto"/>
            </w:pPr>
            <w:r/>
            <w:r>
              <w:rPr>
                <w:rFonts w:ascii="Calibri" w:hAnsi="Calibri" w:eastAsia="Calibri"/>
                <w:b w:val="0"/>
                <w:color w:val="1A1A1A"/>
                <w:sz w:val="20"/>
              </w:rPr>
              <w:t>pb-1  ·  STRIKE_DESK_DIRECTIONAL_REGIMES=trending</w:t>
            </w:r>
          </w:p>
        </w:tc>
      </w:tr>
      <w:tr>
        <w:tc>
          <w:tcPr>
            <w:tcW w:type="dxa" w:w="3118"/>
            <w:shd w:fill="F4F6F8" w:val="clear"/>
          </w:tcPr>
          <w:p>
            <w:pPr>
              <w:spacing w:before="40" w:after="40" w:line="259" w:lineRule="auto"/>
            </w:pPr>
            <w:r/>
            <w:r>
              <w:rPr>
                <w:rFonts w:ascii="Calibri" w:hAnsi="Calibri" w:eastAsia="Calibri"/>
                <w:b w:val="0"/>
                <w:color w:val="1A1A1A"/>
                <w:sz w:val="20"/>
              </w:rPr>
              <w:t>Execution</w:t>
            </w:r>
          </w:p>
        </w:tc>
        <w:tc>
          <w:tcPr>
            <w:tcW w:type="dxa" w:w="6236"/>
            <w:shd w:fill="F4F6F8" w:val="clear"/>
          </w:tcPr>
          <w:p>
            <w:pPr>
              <w:spacing w:before="40" w:after="40" w:line="259" w:lineRule="auto"/>
            </w:pPr>
            <w:r/>
            <w:r>
              <w:rPr>
                <w:rFonts w:ascii="Calibri" w:hAnsi="Calibri" w:eastAsia="Calibri"/>
                <w:b w:val="0"/>
                <w:color w:val="1A1A1A"/>
                <w:sz w:val="20"/>
              </w:rPr>
              <w:t>on</w:t>
            </w:r>
          </w:p>
        </w:tc>
      </w:tr>
      <w:tr>
        <w:tc>
          <w:tcPr>
            <w:tcW w:type="dxa" w:w="3118"/>
          </w:tcPr>
          <w:p>
            <w:pPr>
              <w:spacing w:before="40" w:after="40" w:line="259" w:lineRule="auto"/>
            </w:pPr>
            <w:r/>
            <w:r>
              <w:rPr>
                <w:rFonts w:ascii="Calibri" w:hAnsi="Calibri" w:eastAsia="Calibri"/>
                <w:b w:val="0"/>
                <w:color w:val="1A1A1A"/>
                <w:sz w:val="20"/>
              </w:rPr>
              <w:t>Monitor</w:t>
            </w:r>
          </w:p>
        </w:tc>
        <w:tc>
          <w:tcPr>
            <w:tcW w:type="dxa" w:w="6236"/>
          </w:tcPr>
          <w:p>
            <w:pPr>
              <w:spacing w:before="40" w:after="40" w:line="259" w:lineRule="auto"/>
            </w:pPr>
            <w:r/>
            <w:r>
              <w:rPr>
                <w:rFonts w:ascii="Calibri" w:hAnsi="Calibri" w:eastAsia="Calibri"/>
                <w:b w:val="0"/>
                <w:color w:val="1A1A1A"/>
                <w:sz w:val="20"/>
              </w:rPr>
              <w:t>on  (started 10:32 IST, poll 1.0s)</w:t>
            </w:r>
          </w:p>
        </w:tc>
      </w:tr>
      <w:tr>
        <w:tc>
          <w:tcPr>
            <w:tcW w:type="dxa" w:w="3118"/>
            <w:shd w:fill="F4F6F8" w:val="clear"/>
          </w:tcPr>
          <w:p>
            <w:pPr>
              <w:spacing w:before="40" w:after="40" w:line="259" w:lineRule="auto"/>
            </w:pPr>
            <w:r/>
            <w:r>
              <w:rPr>
                <w:rFonts w:ascii="Calibri" w:hAnsi="Calibri" w:eastAsia="Calibri"/>
                <w:b w:val="0"/>
                <w:color w:val="1A1A1A"/>
                <w:sz w:val="20"/>
              </w:rPr>
              <w:t>Autonomy</w:t>
            </w:r>
          </w:p>
        </w:tc>
        <w:tc>
          <w:tcPr>
            <w:tcW w:type="dxa" w:w="6236"/>
            <w:shd w:fill="F4F6F8" w:val="clear"/>
          </w:tcPr>
          <w:p>
            <w:pPr>
              <w:spacing w:before="40" w:after="40" w:line="259" w:lineRule="auto"/>
            </w:pPr>
            <w:r/>
            <w:r>
              <w:rPr>
                <w:rFonts w:ascii="Calibri" w:hAnsi="Calibri" w:eastAsia="Calibri"/>
                <w:b w:val="0"/>
                <w:color w:val="1A1A1A"/>
                <w:sz w:val="20"/>
              </w:rPr>
              <w:t>unattended</w:t>
            </w:r>
          </w:p>
        </w:tc>
      </w:tr>
      <w:tr>
        <w:tc>
          <w:tcPr>
            <w:tcW w:type="dxa" w:w="3118"/>
          </w:tcPr>
          <w:p>
            <w:pPr>
              <w:spacing w:before="40" w:after="40" w:line="259" w:lineRule="auto"/>
            </w:pPr>
            <w:r/>
            <w:r>
              <w:rPr>
                <w:rFonts w:ascii="Calibri" w:hAnsi="Calibri" w:eastAsia="Calibri"/>
                <w:b w:val="0"/>
                <w:color w:val="1A1A1A"/>
                <w:sz w:val="20"/>
              </w:rPr>
              <w:t>OpenAlgo key admin</w:t>
            </w:r>
          </w:p>
        </w:tc>
        <w:tc>
          <w:tcPr>
            <w:tcW w:type="dxa" w:w="6236"/>
          </w:tcPr>
          <w:p>
            <w:pPr>
              <w:spacing w:before="40" w:after="40" w:line="259" w:lineRule="auto"/>
            </w:pPr>
            <w:r/>
            <w:r>
              <w:rPr>
                <w:rFonts w:ascii="Calibri" w:hAnsi="Calibri" w:eastAsia="Calibri"/>
                <w:b w:val="0"/>
                <w:color w:val="1A1A1A"/>
                <w:sz w:val="20"/>
              </w:rPr>
              <w:t>order_mode=auto  ·  analyze_mode=1</w:t>
            </w:r>
          </w:p>
        </w:tc>
      </w:tr>
      <w:tr>
        <w:tc>
          <w:tcPr>
            <w:tcW w:type="dxa" w:w="3118"/>
            <w:shd w:fill="F4F6F8" w:val="clear"/>
          </w:tcPr>
          <w:p>
            <w:pPr>
              <w:spacing w:before="40" w:after="40" w:line="259" w:lineRule="auto"/>
            </w:pPr>
            <w:r/>
            <w:r>
              <w:rPr>
                <w:rFonts w:ascii="Calibri" w:hAnsi="Calibri" w:eastAsia="Calibri"/>
                <w:b w:val="0"/>
                <w:color w:val="1A1A1A"/>
                <w:sz w:val="20"/>
              </w:rPr>
              <w:t>Gate after fix</w:t>
            </w:r>
          </w:p>
        </w:tc>
        <w:tc>
          <w:tcPr>
            <w:tcW w:type="dxa" w:w="6236"/>
            <w:shd w:fill="F4F6F8" w:val="clear"/>
          </w:tcPr>
          <w:p>
            <w:pPr>
              <w:spacing w:before="40" w:after="40" w:line="259" w:lineRule="auto"/>
            </w:pPr>
            <w:r/>
            <w:r>
              <w:rPr>
                <w:rFonts w:ascii="Calibri" w:hAnsi="Calibri" w:eastAsia="Calibri"/>
                <w:b w:val="0"/>
                <w:color w:val="1A1A1A"/>
                <w:sz w:val="20"/>
              </w:rPr>
              <w:t>ok — auto order mode is active — unattended entries place directly</w:t>
            </w:r>
          </w:p>
        </w:tc>
      </w:tr>
      <w:tr>
        <w:tc>
          <w:tcPr>
            <w:tcW w:type="dxa" w:w="3118"/>
          </w:tcPr>
          <w:p>
            <w:pPr>
              <w:spacing w:before="40" w:after="40" w:line="259" w:lineRule="auto"/>
            </w:pPr>
            <w:r/>
            <w:r>
              <w:rPr>
                <w:rFonts w:ascii="Calibri" w:hAnsi="Calibri" w:eastAsia="Calibri"/>
                <w:b w:val="0"/>
                <w:color w:val="1A1A1A"/>
                <w:sz w:val="20"/>
              </w:rPr>
              <w:t>Index</w:t>
            </w:r>
          </w:p>
        </w:tc>
        <w:tc>
          <w:tcPr>
            <w:tcW w:type="dxa" w:w="6236"/>
          </w:tcPr>
          <w:p>
            <w:pPr>
              <w:spacing w:before="40" w:after="40" w:line="259" w:lineRule="auto"/>
            </w:pPr>
            <w:r/>
            <w:r>
              <w:rPr>
                <w:rFonts w:ascii="Calibri" w:hAnsi="Calibri" w:eastAsia="Calibri"/>
                <w:b w:val="0"/>
                <w:color w:val="1A1A1A"/>
                <w:sz w:val="20"/>
              </w:rPr>
              <w:t>NIFTY (quotes healthy after morning reconnect)</w:t>
            </w:r>
          </w:p>
        </w:tc>
      </w:tr>
      <w:tr>
        <w:tc>
          <w:tcPr>
            <w:tcW w:type="dxa" w:w="3118"/>
            <w:shd w:fill="F4F6F8" w:val="clear"/>
          </w:tcPr>
          <w:p>
            <w:pPr>
              <w:spacing w:before="40" w:after="40" w:line="259" w:lineRule="auto"/>
            </w:pPr>
            <w:r/>
            <w:r>
              <w:rPr>
                <w:rFonts w:ascii="Calibri" w:hAnsi="Calibri" w:eastAsia="Calibri"/>
                <w:b w:val="0"/>
                <w:color w:val="1A1A1A"/>
                <w:sz w:val="20"/>
              </w:rPr>
              <w:t>Tick cadence</w:t>
            </w:r>
          </w:p>
        </w:tc>
        <w:tc>
          <w:tcPr>
            <w:tcW w:type="dxa" w:w="6236"/>
            <w:shd w:fill="F4F6F8" w:val="clear"/>
          </w:tcPr>
          <w:p>
            <w:pPr>
              <w:spacing w:before="40" w:after="40" w:line="259" w:lineRule="auto"/>
            </w:pPr>
            <w:r/>
            <w:r>
              <w:rPr>
                <w:rFonts w:ascii="Calibri" w:hAnsi="Calibri" w:eastAsia="Calibri"/>
                <w:b w:val="0"/>
                <w:color w:val="1A1A1A"/>
                <w:sz w:val="20"/>
              </w:rPr>
              <w:t>900 seconds  ·  no-trade windows 09:15–09:30 and 15:15–15:30 IST</w:t>
            </w:r>
          </w:p>
        </w:tc>
      </w:tr>
      <w:tr>
        <w:tc>
          <w:tcPr>
            <w:tcW w:type="dxa" w:w="3118"/>
          </w:tcPr>
          <w:p>
            <w:pPr>
              <w:spacing w:before="40" w:after="40" w:line="259" w:lineRule="auto"/>
            </w:pPr>
            <w:r/>
            <w:r>
              <w:rPr>
                <w:rFonts w:ascii="Calibri" w:hAnsi="Calibri" w:eastAsia="Calibri"/>
                <w:b w:val="0"/>
                <w:color w:val="1A1A1A"/>
                <w:sz w:val="20"/>
              </w:rPr>
              <w:t>Session exit deadline</w:t>
            </w:r>
          </w:p>
        </w:tc>
        <w:tc>
          <w:tcPr>
            <w:tcW w:type="dxa" w:w="6236"/>
          </w:tcPr>
          <w:p>
            <w:pPr>
              <w:spacing w:before="40" w:after="40" w:line="259" w:lineRule="auto"/>
            </w:pPr>
            <w:r/>
            <w:r>
              <w:rPr>
                <w:rFonts w:ascii="Calibri" w:hAnsi="Calibri" w:eastAsia="Calibri"/>
                <w:b w:val="0"/>
                <w:color w:val="1A1A1A"/>
                <w:sz w:val="20"/>
              </w:rPr>
              <w:t>15:10 IST</w:t>
            </w:r>
          </w:p>
        </w:tc>
      </w:tr>
    </w:tbl>
    <w:p/>
    <w:p>
      <w:pPr>
        <w:spacing w:after="160" w:line="276" w:lineRule="auto"/>
      </w:pPr>
      <w:r>
        <w:rPr>
          <w:rFonts w:ascii="Calibri" w:hAnsi="Calibri" w:eastAsia="Calibri"/>
          <w:b w:val="0"/>
          <w:i w:val="0"/>
          <w:color w:val="1A1A1A"/>
          <w:sz w:val="22"/>
        </w:rPr>
        <w:t>Commits on the 07 branch: ced82aeb (Iteration 07 pack), bd707061 (Position Monitor + unattended default), d8c18aa2 (gate health accepts Auto when autonomy is unattended). Please keep the same hold as PR #5 / #6 — review first, do not merge, do not enable live.</w:t>
      </w:r>
    </w:p>
    <w:p>
      <w:pPr>
        <w:pStyle w:val="Heading1"/>
      </w:pPr>
      <w:r>
        <w:rPr>
          <w:rFonts w:ascii="Calibri" w:hAnsi="Calibri"/>
          <w:color w:val="1B2A4A"/>
        </w:rPr>
        <w:t>2. What we were trying to prove</w:t>
      </w:r>
    </w:p>
    <w:p>
      <w:pPr>
        <w:spacing w:after="160" w:line="276" w:lineRule="auto"/>
      </w:pPr>
      <w:r>
        <w:rPr>
          <w:rFonts w:ascii="Calibri" w:hAnsi="Calibri" w:eastAsia="Calibri"/>
          <w:b w:val="0"/>
          <w:i w:val="0"/>
          <w:color w:val="1A1A1A"/>
          <w:sz w:val="22"/>
        </w:rPr>
        <w:t>Keep analyze on. Let unattended ticks fire. See whether a grounded trending read could produce a proposal, a fill, and then a live Position Monitor path (adopt fill → stamp stop / target / time-stop from the proposal → WS LTP → evaluate time &gt; stop &gt; target → ungated market exit).</w:t>
      </w:r>
    </w:p>
    <w:p>
      <w:pPr>
        <w:spacing w:after="160" w:line="276" w:lineRule="auto"/>
      </w:pPr>
      <w:r>
        <w:rPr>
          <w:rFonts w:ascii="Calibri" w:hAnsi="Calibri" w:eastAsia="Calibri"/>
          <w:b/>
          <w:i w:val="0"/>
          <w:color w:val="1A1A1A"/>
          <w:sz w:val="22"/>
        </w:rPr>
        <w:t>It did not. The book closed 22 declines, 0 entries, 0 approvals, 0 orders, flat. Action Center was not in the path on the schema-7 ticks. That part of 07 behaved. The miss was earlier in the tick: regime intelligence, then — on the only window the analyst called trending — the chain specialist.</w:t>
      </w:r>
    </w:p>
    <w:p>
      <w:pPr>
        <w:pStyle w:val="Heading1"/>
      </w:pPr>
      <w:r>
        <w:rPr>
          <w:rFonts w:ascii="Calibri" w:hAnsi="Calibri"/>
          <w:color w:val="1B2A4A"/>
        </w:rPr>
        <w:t>3. The tape we were looking at</w:t>
      </w:r>
    </w:p>
    <w:p>
      <w:pPr>
        <w:spacing w:after="160" w:line="276" w:lineRule="auto"/>
      </w:pPr>
      <w:r>
        <w:rPr>
          <w:rFonts w:ascii="Calibri" w:hAnsi="Calibri" w:eastAsia="Calibri"/>
          <w:b w:val="0"/>
          <w:i w:val="0"/>
          <w:color w:val="1A1A1A"/>
          <w:sz w:val="22"/>
        </w:rPr>
        <w:t>NIFTY 50, 5-minute, 11 September. Overnight / prior-session chop, a sharp morning dump after the open (large red candles), then a sustained recovery from about 10:00 IST off the lows, grinding higher through 11:30–13:30, with a late-afternoon push into the close (spot finishing around 23,400; 14:26 watch print was 23,420.1). From the chair that afternoon was a directional session. The desk almost never treated it as one.</w:t>
      </w:r>
    </w:p>
    <w:p>
      <w:pPr>
        <w:spacing w:after="160" w:line="276" w:lineRule="auto"/>
      </w:pPr>
      <w:r>
        <w:rPr>
          <w:rFonts w:ascii="Calibri" w:hAnsi="Calibri" w:eastAsia="Calibri"/>
          <w:b w:val="0"/>
          <w:i/>
          <w:color w:val="1A1A1A"/>
          <w:sz w:val="22"/>
        </w:rPr>
        <w:t>That is the intelligence complaint in one sentence: a strong trend was there; the tool did not pick it up in time to trade it, and when it finally did, it could not read the option chain.</w:t>
      </w:r>
    </w:p>
    <w:p>
      <w:pPr>
        <w:pStyle w:val="Heading1"/>
      </w:pPr>
      <w:r>
        <w:rPr>
          <w:rFonts w:ascii="Calibri" w:hAnsi="Calibri"/>
          <w:color w:val="1B2A4A"/>
        </w:rPr>
        <w:t>4. Complete book — 11 September 2026</w:t>
      </w:r>
    </w:p>
    <w:p>
      <w:pPr>
        <w:spacing w:after="160" w:line="276" w:lineRule="auto"/>
      </w:pPr>
      <w:r>
        <w:rPr>
          <w:rFonts w:ascii="Calibri" w:hAnsi="Calibri" w:eastAsia="Calibri"/>
          <w:b w:val="0"/>
          <w:i w:val="0"/>
          <w:color w:val="1A1A1A"/>
          <w:sz w:val="22"/>
        </w:rPr>
        <w:t>Times below are IST. Schema 6 rows are still 0.6.0 (before / during cutover). Schema 7 rows are unattended. UTC in the journal + 5:30 = IST.</w:t>
      </w:r>
    </w:p>
    <w:tbl>
      <w:tblPr>
        <w:tblStyle w:val="TableGrid"/>
        <w:tblW w:type="auto" w:w="0"/>
        <w:tblLayout w:type="fixed"/>
        <w:tblLook w:firstColumn="1" w:firstRow="1" w:lastColumn="0" w:lastRow="0" w:noHBand="0" w:noVBand="1" w:val="04A0"/>
      </w:tblPr>
      <w:tblGrid>
        <w:gridCol w:w="1994"/>
        <w:gridCol w:w="1994"/>
        <w:gridCol w:w="1994"/>
        <w:gridCol w:w="1994"/>
        <w:gridCol w:w="1994"/>
      </w:tblGrid>
      <w:tr>
        <w:tc>
          <w:tcPr>
            <w:tcW w:type="dxa" w:w="1247"/>
            <w:shd w:fill="1B2A4A" w:val="clear"/>
          </w:tcPr>
          <w:p>
            <w:pPr>
              <w:spacing w:before="40" w:after="40" w:line="259" w:lineRule="auto"/>
            </w:pPr>
            <w:r/>
            <w:r>
              <w:rPr>
                <w:rFonts w:ascii="Calibri" w:hAnsi="Calibri" w:eastAsia="Calibri"/>
                <w:b/>
                <w:color w:val="FFFFFF"/>
                <w:sz w:val="20"/>
              </w:rPr>
              <w:t>IST</w:t>
            </w:r>
          </w:p>
        </w:tc>
        <w:tc>
          <w:tcPr>
            <w:tcW w:type="dxa" w:w="1020"/>
            <w:shd w:fill="1B2A4A" w:val="clear"/>
          </w:tcPr>
          <w:p>
            <w:pPr>
              <w:spacing w:before="40" w:after="40" w:line="259" w:lineRule="auto"/>
            </w:pPr>
            <w:r/>
            <w:r>
              <w:rPr>
                <w:rFonts w:ascii="Calibri" w:hAnsi="Calibri" w:eastAsia="Calibri"/>
                <w:b/>
                <w:color w:val="FFFFFF"/>
                <w:sz w:val="20"/>
              </w:rPr>
              <w:t>Schema</w:t>
            </w:r>
          </w:p>
        </w:tc>
        <w:tc>
          <w:tcPr>
            <w:tcW w:type="dxa" w:w="2381"/>
            <w:shd w:fill="1B2A4A" w:val="clear"/>
          </w:tcPr>
          <w:p>
            <w:pPr>
              <w:spacing w:before="40" w:after="40" w:line="259" w:lineRule="auto"/>
            </w:pPr>
            <w:r/>
            <w:r>
              <w:rPr>
                <w:rFonts w:ascii="Calibri" w:hAnsi="Calibri" w:eastAsia="Calibri"/>
                <w:b/>
                <w:color w:val="FFFFFF"/>
                <w:sz w:val="20"/>
              </w:rPr>
              <w:t>Outcome</w:t>
            </w:r>
          </w:p>
        </w:tc>
        <w:tc>
          <w:tcPr>
            <w:tcW w:type="dxa" w:w="2608"/>
            <w:shd w:fill="1B2A4A" w:val="clear"/>
          </w:tcPr>
          <w:p>
            <w:pPr>
              <w:spacing w:before="40" w:after="40" w:line="259" w:lineRule="auto"/>
            </w:pPr>
            <w:r/>
            <w:r>
              <w:rPr>
                <w:rFonts w:ascii="Calibri" w:hAnsi="Calibri" w:eastAsia="Calibri"/>
                <w:b/>
                <w:color w:val="FFFFFF"/>
                <w:sz w:val="20"/>
              </w:rPr>
              <w:t>Regime (if grounded)</w:t>
            </w:r>
          </w:p>
        </w:tc>
        <w:tc>
          <w:tcPr>
            <w:tcW w:type="dxa" w:w="2098"/>
            <w:shd w:fill="1B2A4A" w:val="clear"/>
          </w:tcPr>
          <w:p>
            <w:pPr>
              <w:spacing w:before="40" w:after="40" w:line="259" w:lineRule="auto"/>
            </w:pPr>
            <w:r/>
            <w:r>
              <w:rPr>
                <w:rFonts w:ascii="Calibri" w:hAnsi="Calibri" w:eastAsia="Calibri"/>
                <w:b/>
                <w:color w:val="FFFFFF"/>
                <w:sz w:val="20"/>
              </w:rPr>
              <w:t>Notes</w:t>
            </w:r>
          </w:p>
        </w:tc>
      </w:tr>
      <w:tr>
        <w:tc>
          <w:tcPr>
            <w:tcW w:type="dxa" w:w="1247"/>
          </w:tcPr>
          <w:p>
            <w:pPr>
              <w:spacing w:before="40" w:after="40" w:line="259" w:lineRule="auto"/>
            </w:pPr>
            <w:r/>
            <w:r>
              <w:rPr>
                <w:rFonts w:ascii="Calibri" w:hAnsi="Calibri" w:eastAsia="Calibri"/>
                <w:b w:val="0"/>
                <w:color w:val="1A1A1A"/>
                <w:sz w:val="20"/>
              </w:rPr>
              <w:t>09:35</w:t>
            </w:r>
          </w:p>
        </w:tc>
        <w:tc>
          <w:tcPr>
            <w:tcW w:type="dxa" w:w="1020"/>
          </w:tcPr>
          <w:p>
            <w:pPr>
              <w:spacing w:before="40" w:after="40" w:line="259" w:lineRule="auto"/>
            </w:pPr>
            <w:r/>
            <w:r>
              <w:rPr>
                <w:rFonts w:ascii="Calibri" w:hAnsi="Calibri" w:eastAsia="Calibri"/>
                <w:b w:val="0"/>
                <w:color w:val="1A1A1A"/>
                <w:sz w:val="20"/>
              </w:rPr>
              <w:t>6</w:t>
            </w:r>
          </w:p>
        </w:tc>
        <w:tc>
          <w:tcPr>
            <w:tcW w:type="dxa" w:w="2381"/>
          </w:tcPr>
          <w:p>
            <w:pPr>
              <w:spacing w:before="40" w:after="40" w:line="259" w:lineRule="auto"/>
            </w:pPr>
            <w:r/>
            <w:r>
              <w:rPr>
                <w:rFonts w:ascii="Calibri" w:hAnsi="Calibri" w:eastAsia="Calibri"/>
                <w:b w:val="0"/>
                <w:color w:val="1A1A1A"/>
                <w:sz w:val="20"/>
              </w:rPr>
              <w:t>regime-ungrounded</w:t>
            </w:r>
          </w:p>
        </w:tc>
        <w:tc>
          <w:tcPr>
            <w:tcW w:type="dxa" w:w="2608"/>
          </w:tcPr>
          <w:p>
            <w:pPr>
              <w:spacing w:before="40" w:after="40" w:line="259" w:lineRule="auto"/>
            </w:pPr>
            <w:r/>
            <w:r>
              <w:rPr>
                <w:rFonts w:ascii="Calibri" w:hAnsi="Calibri" w:eastAsia="Calibri"/>
                <w:b w:val="0"/>
                <w:color w:val="1A1A1A"/>
                <w:sz w:val="20"/>
              </w:rPr>
              <w:t>— (intended range-bound)</w:t>
            </w:r>
          </w:p>
        </w:tc>
        <w:tc>
          <w:tcPr>
            <w:tcW w:type="dxa" w:w="2098"/>
          </w:tcPr>
          <w:p>
            <w:pPr>
              <w:spacing w:before="40" w:after="40" w:line="259" w:lineRule="auto"/>
            </w:pPr>
            <w:r/>
            <w:r>
              <w:rPr>
                <w:rFonts w:ascii="Calibri" w:hAnsi="Calibri" w:eastAsia="Calibri"/>
                <w:b w:val="0"/>
                <w:color w:val="1A1A1A"/>
                <w:sz w:val="20"/>
              </w:rPr>
              <w:t>Cited 25.8, 1.19 not in ledger</w:t>
            </w:r>
          </w:p>
        </w:tc>
      </w:tr>
      <w:tr>
        <w:tc>
          <w:tcPr>
            <w:tcW w:type="dxa" w:w="1247"/>
            <w:shd w:fill="F4F6F8" w:val="clear"/>
          </w:tcPr>
          <w:p>
            <w:pPr>
              <w:spacing w:before="40" w:after="40" w:line="259" w:lineRule="auto"/>
            </w:pPr>
            <w:r/>
            <w:r>
              <w:rPr>
                <w:rFonts w:ascii="Calibri" w:hAnsi="Calibri" w:eastAsia="Calibri"/>
                <w:b w:val="0"/>
                <w:color w:val="1A1A1A"/>
                <w:sz w:val="20"/>
              </w:rPr>
              <w:t>09:50</w:t>
            </w:r>
          </w:p>
        </w:tc>
        <w:tc>
          <w:tcPr>
            <w:tcW w:type="dxa" w:w="1020"/>
            <w:shd w:fill="F4F6F8" w:val="clear"/>
          </w:tcPr>
          <w:p>
            <w:pPr>
              <w:spacing w:before="40" w:after="40" w:line="259" w:lineRule="auto"/>
            </w:pPr>
            <w:r/>
            <w:r>
              <w:rPr>
                <w:rFonts w:ascii="Calibri" w:hAnsi="Calibri" w:eastAsia="Calibri"/>
                <w:b w:val="0"/>
                <w:color w:val="1A1A1A"/>
                <w:sz w:val="20"/>
              </w:rPr>
              <w:t>6</w:t>
            </w:r>
          </w:p>
        </w:tc>
        <w:tc>
          <w:tcPr>
            <w:tcW w:type="dxa" w:w="2381"/>
            <w:shd w:fill="F4F6F8" w:val="clear"/>
          </w:tcPr>
          <w:p>
            <w:pPr>
              <w:spacing w:before="40" w:after="40" w:line="259" w:lineRule="auto"/>
            </w:pPr>
            <w:r/>
            <w:r>
              <w:rPr>
                <w:rFonts w:ascii="Calibri" w:hAnsi="Calibri" w:eastAsia="Calibri"/>
                <w:b w:val="0"/>
                <w:color w:val="1A1A1A"/>
                <w:sz w:val="20"/>
              </w:rPr>
              <w:t>no-viable-contract</w:t>
            </w:r>
          </w:p>
        </w:tc>
        <w:tc>
          <w:tcPr>
            <w:tcW w:type="dxa" w:w="2608"/>
            <w:shd w:fill="F4F6F8" w:val="clear"/>
          </w:tcPr>
          <w:p>
            <w:pPr>
              <w:spacing w:before="40" w:after="40" w:line="259" w:lineRule="auto"/>
            </w:pPr>
            <w:r/>
            <w:r>
              <w:rPr>
                <w:rFonts w:ascii="Calibri" w:hAnsi="Calibri" w:eastAsia="Calibri"/>
                <w:b w:val="0"/>
                <w:color w:val="1A1A1A"/>
                <w:sz w:val="20"/>
              </w:rPr>
              <w:t>range-bound @ 0.72</w:t>
            </w:r>
          </w:p>
        </w:tc>
        <w:tc>
          <w:tcPr>
            <w:tcW w:type="dxa" w:w="2098"/>
            <w:shd w:fill="F4F6F8" w:val="clear"/>
          </w:tcPr>
          <w:p>
            <w:pPr>
              <w:spacing w:before="40" w:after="40" w:line="259" w:lineRule="auto"/>
            </w:pPr>
            <w:r/>
            <w:r>
              <w:rPr>
                <w:rFonts w:ascii="Calibri" w:hAnsi="Calibri" w:eastAsia="Calibri"/>
                <w:b w:val="0"/>
                <w:color w:val="1A1A1A"/>
                <w:sz w:val="20"/>
              </w:rPr>
              <w:t>Non-directional playbook refuse</w:t>
            </w:r>
          </w:p>
        </w:tc>
      </w:tr>
      <w:tr>
        <w:tc>
          <w:tcPr>
            <w:tcW w:type="dxa" w:w="1247"/>
          </w:tcPr>
          <w:p>
            <w:pPr>
              <w:spacing w:before="40" w:after="40" w:line="259" w:lineRule="auto"/>
            </w:pPr>
            <w:r/>
            <w:r>
              <w:rPr>
                <w:rFonts w:ascii="Calibri" w:hAnsi="Calibri" w:eastAsia="Calibri"/>
                <w:b w:val="0"/>
                <w:color w:val="1A1A1A"/>
                <w:sz w:val="20"/>
              </w:rPr>
              <w:t>10:05</w:t>
            </w:r>
          </w:p>
        </w:tc>
        <w:tc>
          <w:tcPr>
            <w:tcW w:type="dxa" w:w="1020"/>
          </w:tcPr>
          <w:p>
            <w:pPr>
              <w:spacing w:before="40" w:after="40" w:line="259" w:lineRule="auto"/>
            </w:pPr>
            <w:r/>
            <w:r>
              <w:rPr>
                <w:rFonts w:ascii="Calibri" w:hAnsi="Calibri" w:eastAsia="Calibri"/>
                <w:b w:val="0"/>
                <w:color w:val="1A1A1A"/>
                <w:sz w:val="20"/>
              </w:rPr>
              <w:t>6</w:t>
            </w:r>
          </w:p>
        </w:tc>
        <w:tc>
          <w:tcPr>
            <w:tcW w:type="dxa" w:w="2381"/>
          </w:tcPr>
          <w:p>
            <w:pPr>
              <w:spacing w:before="40" w:after="40" w:line="259" w:lineRule="auto"/>
            </w:pPr>
            <w:r/>
            <w:r>
              <w:rPr>
                <w:rFonts w:ascii="Calibri" w:hAnsi="Calibri" w:eastAsia="Calibri"/>
                <w:b w:val="0"/>
                <w:color w:val="1A1A1A"/>
                <w:sz w:val="20"/>
              </w:rPr>
              <w:t>no-viable-contract</w:t>
            </w:r>
          </w:p>
        </w:tc>
        <w:tc>
          <w:tcPr>
            <w:tcW w:type="dxa" w:w="2608"/>
          </w:tcPr>
          <w:p>
            <w:pPr>
              <w:spacing w:before="40" w:after="40" w:line="259" w:lineRule="auto"/>
            </w:pPr>
            <w:r/>
            <w:r>
              <w:rPr>
                <w:rFonts w:ascii="Calibri" w:hAnsi="Calibri" w:eastAsia="Calibri"/>
                <w:b w:val="0"/>
                <w:color w:val="1A1A1A"/>
                <w:sz w:val="20"/>
              </w:rPr>
              <w:t>range-bound @ 0.68</w:t>
            </w:r>
          </w:p>
        </w:tc>
        <w:tc>
          <w:tcPr>
            <w:tcW w:type="dxa" w:w="2098"/>
          </w:tcPr>
          <w:p>
            <w:pPr>
              <w:spacing w:before="40" w:after="40" w:line="259" w:lineRule="auto"/>
            </w:pPr>
            <w:r/>
            <w:r>
              <w:rPr>
                <w:rFonts w:ascii="Calibri" w:hAnsi="Calibri" w:eastAsia="Calibri"/>
                <w:b w:val="0"/>
                <w:color w:val="1A1A1A"/>
                <w:sz w:val="20"/>
              </w:rPr>
              <w:t>Non-directional playbook refuse</w:t>
            </w:r>
          </w:p>
        </w:tc>
      </w:tr>
      <w:tr>
        <w:tc>
          <w:tcPr>
            <w:tcW w:type="dxa" w:w="1247"/>
            <w:shd w:fill="F4F6F8" w:val="clear"/>
          </w:tcPr>
          <w:p>
            <w:pPr>
              <w:spacing w:before="40" w:after="40" w:line="259" w:lineRule="auto"/>
            </w:pPr>
            <w:r/>
            <w:r>
              <w:rPr>
                <w:rFonts w:ascii="Calibri" w:hAnsi="Calibri" w:eastAsia="Calibri"/>
                <w:b w:val="0"/>
                <w:color w:val="1A1A1A"/>
                <w:sz w:val="20"/>
              </w:rPr>
              <w:t>10:20</w:t>
            </w:r>
          </w:p>
        </w:tc>
        <w:tc>
          <w:tcPr>
            <w:tcW w:type="dxa" w:w="1020"/>
            <w:shd w:fill="F4F6F8" w:val="clear"/>
          </w:tcPr>
          <w:p>
            <w:pPr>
              <w:spacing w:before="40" w:after="40" w:line="259" w:lineRule="auto"/>
            </w:pPr>
            <w:r/>
            <w:r>
              <w:rPr>
                <w:rFonts w:ascii="Calibri" w:hAnsi="Calibri" w:eastAsia="Calibri"/>
                <w:b w:val="0"/>
                <w:color w:val="1A1A1A"/>
                <w:sz w:val="20"/>
              </w:rPr>
              <w:t>6</w:t>
            </w:r>
          </w:p>
        </w:tc>
        <w:tc>
          <w:tcPr>
            <w:tcW w:type="dxa" w:w="2381"/>
            <w:shd w:fill="F4F6F8" w:val="clear"/>
          </w:tcPr>
          <w:p>
            <w:pPr>
              <w:spacing w:before="40" w:after="40" w:line="259" w:lineRule="auto"/>
            </w:pPr>
            <w:r/>
            <w:r>
              <w:rPr>
                <w:rFonts w:ascii="Calibri" w:hAnsi="Calibri" w:eastAsia="Calibri"/>
                <w:b w:val="0"/>
                <w:color w:val="1A1A1A"/>
                <w:sz w:val="20"/>
              </w:rPr>
              <w:t>regime-ungrounded</w:t>
            </w:r>
          </w:p>
        </w:tc>
        <w:tc>
          <w:tcPr>
            <w:tcW w:type="dxa" w:w="2608"/>
            <w:shd w:fill="F4F6F8" w:val="clear"/>
          </w:tcPr>
          <w:p>
            <w:pPr>
              <w:spacing w:before="40" w:after="40" w:line="259" w:lineRule="auto"/>
            </w:pPr>
            <w:r/>
            <w:r>
              <w:rPr>
                <w:rFonts w:ascii="Calibri" w:hAnsi="Calibri" w:eastAsia="Calibri"/>
                <w:b w:val="0"/>
                <w:color w:val="1A1A1A"/>
                <w:sz w:val="20"/>
              </w:rPr>
              <w:t>— (intended range-bound)</w:t>
            </w:r>
          </w:p>
        </w:tc>
        <w:tc>
          <w:tcPr>
            <w:tcW w:type="dxa" w:w="2098"/>
            <w:shd w:fill="F4F6F8" w:val="clear"/>
          </w:tcPr>
          <w:p>
            <w:pPr>
              <w:spacing w:before="40" w:after="40" w:line="259" w:lineRule="auto"/>
            </w:pPr>
            <w:r/>
            <w:r>
              <w:rPr>
                <w:rFonts w:ascii="Calibri" w:hAnsi="Calibri" w:eastAsia="Calibri"/>
                <w:b w:val="0"/>
                <w:color w:val="1A1A1A"/>
                <w:sz w:val="20"/>
              </w:rPr>
              <w:t>Cited 186, 23477</w:t>
            </w:r>
          </w:p>
        </w:tc>
      </w:tr>
      <w:tr>
        <w:tc>
          <w:tcPr>
            <w:tcW w:type="dxa" w:w="1247"/>
          </w:tcPr>
          <w:p>
            <w:pPr>
              <w:spacing w:before="40" w:after="40" w:line="259" w:lineRule="auto"/>
            </w:pPr>
            <w:r/>
            <w:r>
              <w:rPr>
                <w:rFonts w:ascii="Calibri" w:hAnsi="Calibri" w:eastAsia="Calibri"/>
                <w:b w:val="0"/>
                <w:color w:val="1A1A1A"/>
                <w:sz w:val="20"/>
              </w:rPr>
              <w:t>10:47</w:t>
            </w:r>
          </w:p>
        </w:tc>
        <w:tc>
          <w:tcPr>
            <w:tcW w:type="dxa" w:w="1020"/>
          </w:tcPr>
          <w:p>
            <w:pPr>
              <w:spacing w:before="40" w:after="40" w:line="259" w:lineRule="auto"/>
            </w:pPr>
            <w:r/>
            <w:r>
              <w:rPr>
                <w:rFonts w:ascii="Calibri" w:hAnsi="Calibri" w:eastAsia="Calibri"/>
                <w:b w:val="0"/>
                <w:color w:val="1A1A1A"/>
                <w:sz w:val="20"/>
              </w:rPr>
              <w:t>7</w:t>
            </w:r>
          </w:p>
        </w:tc>
        <w:tc>
          <w:tcPr>
            <w:tcW w:type="dxa" w:w="2381"/>
          </w:tcPr>
          <w:p>
            <w:pPr>
              <w:spacing w:before="40" w:after="40" w:line="259" w:lineRule="auto"/>
            </w:pPr>
            <w:r/>
            <w:r>
              <w:rPr>
                <w:rFonts w:ascii="Calibri" w:hAnsi="Calibri" w:eastAsia="Calibri"/>
                <w:b w:val="0"/>
                <w:color w:val="1A1A1A"/>
                <w:sz w:val="20"/>
              </w:rPr>
              <w:t>regime-ungrounded</w:t>
            </w:r>
          </w:p>
        </w:tc>
        <w:tc>
          <w:tcPr>
            <w:tcW w:type="dxa" w:w="2608"/>
          </w:tcPr>
          <w:p>
            <w:pPr>
              <w:spacing w:before="40" w:after="40" w:line="259" w:lineRule="auto"/>
            </w:pPr>
            <w:r/>
            <w:r>
              <w:rPr>
                <w:rFonts w:ascii="Calibri" w:hAnsi="Calibri" w:eastAsia="Calibri"/>
                <w:b w:val="0"/>
                <w:color w:val="1A1A1A"/>
                <w:sz w:val="20"/>
              </w:rPr>
              <w:t>— (intended range-bound)</w:t>
            </w:r>
          </w:p>
        </w:tc>
        <w:tc>
          <w:tcPr>
            <w:tcW w:type="dxa" w:w="2098"/>
          </w:tcPr>
          <w:p>
            <w:pPr>
              <w:spacing w:before="40" w:after="40" w:line="259" w:lineRule="auto"/>
            </w:pPr>
            <w:r/>
            <w:r>
              <w:rPr>
                <w:rFonts w:ascii="Calibri" w:hAnsi="Calibri" w:eastAsia="Calibri"/>
                <w:b w:val="0"/>
                <w:color w:val="1A1A1A"/>
                <w:sz w:val="20"/>
              </w:rPr>
              <w:t>First unattended tick; cited 175</w:t>
            </w:r>
          </w:p>
        </w:tc>
      </w:tr>
      <w:tr>
        <w:tc>
          <w:tcPr>
            <w:tcW w:type="dxa" w:w="1247"/>
            <w:shd w:fill="F4F6F8" w:val="clear"/>
          </w:tcPr>
          <w:p>
            <w:pPr>
              <w:spacing w:before="40" w:after="40" w:line="259" w:lineRule="auto"/>
            </w:pPr>
            <w:r/>
            <w:r>
              <w:rPr>
                <w:rFonts w:ascii="Calibri" w:hAnsi="Calibri" w:eastAsia="Calibri"/>
                <w:b w:val="0"/>
                <w:color w:val="1A1A1A"/>
                <w:sz w:val="20"/>
              </w:rPr>
              <w:t>11:02</w:t>
            </w:r>
          </w:p>
        </w:tc>
        <w:tc>
          <w:tcPr>
            <w:tcW w:type="dxa" w:w="1020"/>
            <w:shd w:fill="F4F6F8" w:val="clear"/>
          </w:tcPr>
          <w:p>
            <w:pPr>
              <w:spacing w:before="40" w:after="40" w:line="259" w:lineRule="auto"/>
            </w:pPr>
            <w:r/>
            <w:r>
              <w:rPr>
                <w:rFonts w:ascii="Calibri" w:hAnsi="Calibri" w:eastAsia="Calibri"/>
                <w:b w:val="0"/>
                <w:color w:val="1A1A1A"/>
                <w:sz w:val="20"/>
              </w:rPr>
              <w:t>7</w:t>
            </w:r>
          </w:p>
        </w:tc>
        <w:tc>
          <w:tcPr>
            <w:tcW w:type="dxa" w:w="2381"/>
            <w:shd w:fill="F4F6F8" w:val="clear"/>
          </w:tcPr>
          <w:p>
            <w:pPr>
              <w:spacing w:before="40" w:after="40" w:line="259" w:lineRule="auto"/>
            </w:pPr>
            <w:r/>
            <w:r>
              <w:rPr>
                <w:rFonts w:ascii="Calibri" w:hAnsi="Calibri" w:eastAsia="Calibri"/>
                <w:b w:val="0"/>
                <w:color w:val="1A1A1A"/>
                <w:sz w:val="20"/>
              </w:rPr>
              <w:t>regime-ungrounded</w:t>
            </w:r>
          </w:p>
        </w:tc>
        <w:tc>
          <w:tcPr>
            <w:tcW w:type="dxa" w:w="2608"/>
            <w:shd w:fill="F4F6F8" w:val="clear"/>
          </w:tcPr>
          <w:p>
            <w:pPr>
              <w:spacing w:before="40" w:after="40" w:line="259" w:lineRule="auto"/>
            </w:pPr>
            <w:r/>
            <w:r>
              <w:rPr>
                <w:rFonts w:ascii="Calibri" w:hAnsi="Calibri" w:eastAsia="Calibri"/>
                <w:b w:val="0"/>
                <w:color w:val="1A1A1A"/>
                <w:sz w:val="20"/>
              </w:rPr>
              <w:t>— (intended range-bound)</w:t>
            </w:r>
          </w:p>
        </w:tc>
        <w:tc>
          <w:tcPr>
            <w:tcW w:type="dxa" w:w="2098"/>
            <w:shd w:fill="F4F6F8" w:val="clear"/>
          </w:tcPr>
          <w:p>
            <w:pPr>
              <w:spacing w:before="40" w:after="40" w:line="259" w:lineRule="auto"/>
            </w:pPr>
            <w:r/>
            <w:r>
              <w:rPr>
                <w:rFonts w:ascii="Calibri" w:hAnsi="Calibri" w:eastAsia="Calibri"/>
                <w:b w:val="0"/>
                <w:color w:val="1A1A1A"/>
                <w:sz w:val="20"/>
              </w:rPr>
              <w:t>Cited 39.2</w:t>
            </w:r>
          </w:p>
        </w:tc>
      </w:tr>
      <w:tr>
        <w:tc>
          <w:tcPr>
            <w:tcW w:type="dxa" w:w="1247"/>
          </w:tcPr>
          <w:p>
            <w:pPr>
              <w:spacing w:before="40" w:after="40" w:line="259" w:lineRule="auto"/>
            </w:pPr>
            <w:r/>
            <w:r>
              <w:rPr>
                <w:rFonts w:ascii="Calibri" w:hAnsi="Calibri" w:eastAsia="Calibri"/>
                <w:b w:val="0"/>
                <w:color w:val="1A1A1A"/>
                <w:sz w:val="20"/>
              </w:rPr>
              <w:t>11:17</w:t>
            </w:r>
          </w:p>
        </w:tc>
        <w:tc>
          <w:tcPr>
            <w:tcW w:type="dxa" w:w="1020"/>
          </w:tcPr>
          <w:p>
            <w:pPr>
              <w:spacing w:before="40" w:after="40" w:line="259" w:lineRule="auto"/>
            </w:pPr>
            <w:r/>
            <w:r>
              <w:rPr>
                <w:rFonts w:ascii="Calibri" w:hAnsi="Calibri" w:eastAsia="Calibri"/>
                <w:b w:val="0"/>
                <w:color w:val="1A1A1A"/>
                <w:sz w:val="20"/>
              </w:rPr>
              <w:t>7</w:t>
            </w:r>
          </w:p>
        </w:tc>
        <w:tc>
          <w:tcPr>
            <w:tcW w:type="dxa" w:w="2381"/>
          </w:tcPr>
          <w:p>
            <w:pPr>
              <w:spacing w:before="40" w:after="40" w:line="259" w:lineRule="auto"/>
            </w:pPr>
            <w:r/>
            <w:r>
              <w:rPr>
                <w:rFonts w:ascii="Calibri" w:hAnsi="Calibri" w:eastAsia="Calibri"/>
                <w:b w:val="0"/>
                <w:color w:val="1A1A1A"/>
                <w:sz w:val="20"/>
              </w:rPr>
              <w:t>regime-ungrounded</w:t>
            </w:r>
          </w:p>
        </w:tc>
        <w:tc>
          <w:tcPr>
            <w:tcW w:type="dxa" w:w="2608"/>
          </w:tcPr>
          <w:p>
            <w:pPr>
              <w:spacing w:before="40" w:after="40" w:line="259" w:lineRule="auto"/>
            </w:pPr>
            <w:r/>
            <w:r>
              <w:rPr>
                <w:rFonts w:ascii="Calibri" w:hAnsi="Calibri" w:eastAsia="Calibri"/>
                <w:b w:val="0"/>
                <w:color w:val="1A1A1A"/>
                <w:sz w:val="20"/>
              </w:rPr>
              <w:t>— (intended range-bound)</w:t>
            </w:r>
          </w:p>
        </w:tc>
        <w:tc>
          <w:tcPr>
            <w:tcW w:type="dxa" w:w="2098"/>
          </w:tcPr>
          <w:p>
            <w:pPr>
              <w:spacing w:before="40" w:after="40" w:line="259" w:lineRule="auto"/>
            </w:pPr>
            <w:r/>
            <w:r>
              <w:rPr>
                <w:rFonts w:ascii="Calibri" w:hAnsi="Calibri" w:eastAsia="Calibri"/>
                <w:b w:val="0"/>
                <w:color w:val="1A1A1A"/>
                <w:sz w:val="20"/>
              </w:rPr>
              <w:t>get_quote (INDIAVIX) returned nothing</w:t>
            </w:r>
          </w:p>
        </w:tc>
      </w:tr>
      <w:tr>
        <w:tc>
          <w:tcPr>
            <w:tcW w:type="dxa" w:w="1247"/>
            <w:shd w:fill="F4F6F8" w:val="clear"/>
          </w:tcPr>
          <w:p>
            <w:pPr>
              <w:spacing w:before="40" w:after="40" w:line="259" w:lineRule="auto"/>
            </w:pPr>
            <w:r/>
            <w:r>
              <w:rPr>
                <w:rFonts w:ascii="Calibri" w:hAnsi="Calibri" w:eastAsia="Calibri"/>
                <w:b w:val="0"/>
                <w:color w:val="1A1A1A"/>
                <w:sz w:val="20"/>
              </w:rPr>
              <w:t>11:32</w:t>
            </w:r>
          </w:p>
        </w:tc>
        <w:tc>
          <w:tcPr>
            <w:tcW w:type="dxa" w:w="1020"/>
            <w:shd w:fill="F4F6F8" w:val="clear"/>
          </w:tcPr>
          <w:p>
            <w:pPr>
              <w:spacing w:before="40" w:after="40" w:line="259" w:lineRule="auto"/>
            </w:pPr>
            <w:r/>
            <w:r>
              <w:rPr>
                <w:rFonts w:ascii="Calibri" w:hAnsi="Calibri" w:eastAsia="Calibri"/>
                <w:b w:val="0"/>
                <w:color w:val="1A1A1A"/>
                <w:sz w:val="20"/>
              </w:rPr>
              <w:t>7</w:t>
            </w:r>
          </w:p>
        </w:tc>
        <w:tc>
          <w:tcPr>
            <w:tcW w:type="dxa" w:w="2381"/>
            <w:shd w:fill="F4F6F8" w:val="clear"/>
          </w:tcPr>
          <w:p>
            <w:pPr>
              <w:spacing w:before="40" w:after="40" w:line="259" w:lineRule="auto"/>
            </w:pPr>
            <w:r/>
            <w:r>
              <w:rPr>
                <w:rFonts w:ascii="Calibri" w:hAnsi="Calibri" w:eastAsia="Calibri"/>
                <w:b w:val="0"/>
                <w:color w:val="1A1A1A"/>
                <w:sz w:val="20"/>
              </w:rPr>
              <w:t>regime-ungrounded</w:t>
            </w:r>
          </w:p>
        </w:tc>
        <w:tc>
          <w:tcPr>
            <w:tcW w:type="dxa" w:w="2608"/>
            <w:shd w:fill="F4F6F8" w:val="clear"/>
          </w:tcPr>
          <w:p>
            <w:pPr>
              <w:spacing w:before="40" w:after="40" w:line="259" w:lineRule="auto"/>
            </w:pPr>
            <w:r/>
            <w:r>
              <w:rPr>
                <w:rFonts w:ascii="Calibri" w:hAnsi="Calibri" w:eastAsia="Calibri"/>
                <w:b w:val="0"/>
                <w:color w:val="1A1A1A"/>
                <w:sz w:val="20"/>
              </w:rPr>
              <w:t>— (intended range-bound)</w:t>
            </w:r>
          </w:p>
        </w:tc>
        <w:tc>
          <w:tcPr>
            <w:tcW w:type="dxa" w:w="2098"/>
            <w:shd w:fill="F4F6F8" w:val="clear"/>
          </w:tcPr>
          <w:p>
            <w:pPr>
              <w:spacing w:before="40" w:after="40" w:line="259" w:lineRule="auto"/>
            </w:pPr>
            <w:r/>
            <w:r>
              <w:rPr>
                <w:rFonts w:ascii="Calibri" w:hAnsi="Calibri" w:eastAsia="Calibri"/>
                <w:b w:val="0"/>
                <w:color w:val="1A1A1A"/>
                <w:sz w:val="20"/>
              </w:rPr>
              <w:t>get_quote (INDIAVIX) returned nothing</w:t>
            </w:r>
          </w:p>
        </w:tc>
      </w:tr>
      <w:tr>
        <w:tc>
          <w:tcPr>
            <w:tcW w:type="dxa" w:w="1247"/>
          </w:tcPr>
          <w:p>
            <w:pPr>
              <w:spacing w:before="40" w:after="40" w:line="259" w:lineRule="auto"/>
            </w:pPr>
            <w:r/>
            <w:r>
              <w:rPr>
                <w:rFonts w:ascii="Calibri" w:hAnsi="Calibri" w:eastAsia="Calibri"/>
                <w:b w:val="0"/>
                <w:color w:val="1A1A1A"/>
                <w:sz w:val="20"/>
              </w:rPr>
              <w:t>11:47</w:t>
            </w:r>
          </w:p>
        </w:tc>
        <w:tc>
          <w:tcPr>
            <w:tcW w:type="dxa" w:w="1020"/>
          </w:tcPr>
          <w:p>
            <w:pPr>
              <w:spacing w:before="40" w:after="40" w:line="259" w:lineRule="auto"/>
            </w:pPr>
            <w:r/>
            <w:r>
              <w:rPr>
                <w:rFonts w:ascii="Calibri" w:hAnsi="Calibri" w:eastAsia="Calibri"/>
                <w:b w:val="0"/>
                <w:color w:val="1A1A1A"/>
                <w:sz w:val="20"/>
              </w:rPr>
              <w:t>7</w:t>
            </w:r>
          </w:p>
        </w:tc>
        <w:tc>
          <w:tcPr>
            <w:tcW w:type="dxa" w:w="2381"/>
          </w:tcPr>
          <w:p>
            <w:pPr>
              <w:spacing w:before="40" w:after="40" w:line="259" w:lineRule="auto"/>
            </w:pPr>
            <w:r/>
            <w:r>
              <w:rPr>
                <w:rFonts w:ascii="Calibri" w:hAnsi="Calibri" w:eastAsia="Calibri"/>
                <w:b w:val="0"/>
                <w:color w:val="1A1A1A"/>
                <w:sz w:val="20"/>
              </w:rPr>
              <w:t>no-viable-contract</w:t>
            </w:r>
          </w:p>
        </w:tc>
        <w:tc>
          <w:tcPr>
            <w:tcW w:type="dxa" w:w="2608"/>
          </w:tcPr>
          <w:p>
            <w:pPr>
              <w:spacing w:before="40" w:after="40" w:line="259" w:lineRule="auto"/>
            </w:pPr>
            <w:r/>
            <w:r>
              <w:rPr>
                <w:rFonts w:ascii="Calibri" w:hAnsi="Calibri" w:eastAsia="Calibri"/>
                <w:b w:val="0"/>
                <w:color w:val="1A1A1A"/>
                <w:sz w:val="20"/>
              </w:rPr>
              <w:t>range-bound @ 0.68</w:t>
            </w:r>
          </w:p>
        </w:tc>
        <w:tc>
          <w:tcPr>
            <w:tcW w:type="dxa" w:w="2098"/>
          </w:tcPr>
          <w:p>
            <w:pPr>
              <w:spacing w:before="40" w:after="40" w:line="259" w:lineRule="auto"/>
            </w:pPr>
            <w:r/>
            <w:r>
              <w:rPr>
                <w:rFonts w:ascii="Calibri" w:hAnsi="Calibri" w:eastAsia="Calibri"/>
                <w:b w:val="0"/>
                <w:color w:val="1A1A1A"/>
                <w:sz w:val="20"/>
              </w:rPr>
              <w:t>First grounded 07 tick</w:t>
            </w:r>
          </w:p>
        </w:tc>
      </w:tr>
      <w:tr>
        <w:tc>
          <w:tcPr>
            <w:tcW w:type="dxa" w:w="1247"/>
            <w:shd w:fill="F4F6F8" w:val="clear"/>
          </w:tcPr>
          <w:p>
            <w:pPr>
              <w:spacing w:before="40" w:after="40" w:line="259" w:lineRule="auto"/>
            </w:pPr>
            <w:r/>
            <w:r>
              <w:rPr>
                <w:rFonts w:ascii="Calibri" w:hAnsi="Calibri" w:eastAsia="Calibri"/>
                <w:b w:val="0"/>
                <w:color w:val="1A1A1A"/>
                <w:sz w:val="20"/>
              </w:rPr>
              <w:t>12:02</w:t>
            </w:r>
          </w:p>
        </w:tc>
        <w:tc>
          <w:tcPr>
            <w:tcW w:type="dxa" w:w="1020"/>
            <w:shd w:fill="F4F6F8" w:val="clear"/>
          </w:tcPr>
          <w:p>
            <w:pPr>
              <w:spacing w:before="40" w:after="40" w:line="259" w:lineRule="auto"/>
            </w:pPr>
            <w:r/>
            <w:r>
              <w:rPr>
                <w:rFonts w:ascii="Calibri" w:hAnsi="Calibri" w:eastAsia="Calibri"/>
                <w:b w:val="0"/>
                <w:color w:val="1A1A1A"/>
                <w:sz w:val="20"/>
              </w:rPr>
              <w:t>7</w:t>
            </w:r>
          </w:p>
        </w:tc>
        <w:tc>
          <w:tcPr>
            <w:tcW w:type="dxa" w:w="2381"/>
            <w:shd w:fill="F4F6F8" w:val="clear"/>
          </w:tcPr>
          <w:p>
            <w:pPr>
              <w:spacing w:before="40" w:after="40" w:line="259" w:lineRule="auto"/>
            </w:pPr>
            <w:r/>
            <w:r>
              <w:rPr>
                <w:rFonts w:ascii="Calibri" w:hAnsi="Calibri" w:eastAsia="Calibri"/>
                <w:b w:val="0"/>
                <w:color w:val="1A1A1A"/>
                <w:sz w:val="20"/>
              </w:rPr>
              <w:t>regime-ungrounded</w:t>
            </w:r>
          </w:p>
        </w:tc>
        <w:tc>
          <w:tcPr>
            <w:tcW w:type="dxa" w:w="2608"/>
            <w:shd w:fill="F4F6F8" w:val="clear"/>
          </w:tcPr>
          <w:p>
            <w:pPr>
              <w:spacing w:before="40" w:after="40" w:line="259" w:lineRule="auto"/>
            </w:pPr>
            <w:r/>
            <w:r>
              <w:rPr>
                <w:rFonts w:ascii="Calibri" w:hAnsi="Calibri" w:eastAsia="Calibri"/>
                <w:b w:val="0"/>
                <w:color w:val="1A1A1A"/>
                <w:sz w:val="20"/>
              </w:rPr>
              <w:t>— (intended range-bound)</w:t>
            </w:r>
          </w:p>
        </w:tc>
        <w:tc>
          <w:tcPr>
            <w:tcW w:type="dxa" w:w="2098"/>
            <w:shd w:fill="F4F6F8" w:val="clear"/>
          </w:tcPr>
          <w:p>
            <w:pPr>
              <w:spacing w:before="40" w:after="40" w:line="259" w:lineRule="auto"/>
            </w:pPr>
            <w:r/>
            <w:r>
              <w:rPr>
                <w:rFonts w:ascii="Calibri" w:hAnsi="Calibri" w:eastAsia="Calibri"/>
                <w:b w:val="0"/>
                <w:color w:val="1A1A1A"/>
                <w:sz w:val="20"/>
              </w:rPr>
              <w:t>Cited 0.5, 0.79</w:t>
            </w:r>
          </w:p>
        </w:tc>
      </w:tr>
      <w:tr>
        <w:tc>
          <w:tcPr>
            <w:tcW w:type="dxa" w:w="1247"/>
          </w:tcPr>
          <w:p>
            <w:pPr>
              <w:spacing w:before="40" w:after="40" w:line="259" w:lineRule="auto"/>
            </w:pPr>
            <w:r/>
            <w:r>
              <w:rPr>
                <w:rFonts w:ascii="Calibri" w:hAnsi="Calibri" w:eastAsia="Calibri"/>
                <w:b w:val="0"/>
                <w:color w:val="1A1A1A"/>
                <w:sz w:val="20"/>
              </w:rPr>
              <w:t>12:17</w:t>
            </w:r>
          </w:p>
        </w:tc>
        <w:tc>
          <w:tcPr>
            <w:tcW w:type="dxa" w:w="1020"/>
          </w:tcPr>
          <w:p>
            <w:pPr>
              <w:spacing w:before="40" w:after="40" w:line="259" w:lineRule="auto"/>
            </w:pPr>
            <w:r/>
            <w:r>
              <w:rPr>
                <w:rFonts w:ascii="Calibri" w:hAnsi="Calibri" w:eastAsia="Calibri"/>
                <w:b w:val="0"/>
                <w:color w:val="1A1A1A"/>
                <w:sz w:val="20"/>
              </w:rPr>
              <w:t>7</w:t>
            </w:r>
          </w:p>
        </w:tc>
        <w:tc>
          <w:tcPr>
            <w:tcW w:type="dxa" w:w="2381"/>
          </w:tcPr>
          <w:p>
            <w:pPr>
              <w:spacing w:before="40" w:after="40" w:line="259" w:lineRule="auto"/>
            </w:pPr>
            <w:r/>
            <w:r>
              <w:rPr>
                <w:rFonts w:ascii="Calibri" w:hAnsi="Calibri" w:eastAsia="Calibri"/>
                <w:b w:val="0"/>
                <w:color w:val="1A1A1A"/>
                <w:sz w:val="20"/>
              </w:rPr>
              <w:t>no-viable-contract</w:t>
            </w:r>
          </w:p>
        </w:tc>
        <w:tc>
          <w:tcPr>
            <w:tcW w:type="dxa" w:w="2608"/>
          </w:tcPr>
          <w:p>
            <w:pPr>
              <w:spacing w:before="40" w:after="40" w:line="259" w:lineRule="auto"/>
            </w:pPr>
            <w:r/>
            <w:r>
              <w:rPr>
                <w:rFonts w:ascii="Calibri" w:hAnsi="Calibri" w:eastAsia="Calibri"/>
                <w:b w:val="0"/>
                <w:color w:val="1A1A1A"/>
                <w:sz w:val="20"/>
              </w:rPr>
              <w:t>range-bound @ 0.72</w:t>
            </w:r>
          </w:p>
        </w:tc>
        <w:tc>
          <w:tcPr>
            <w:tcW w:type="dxa" w:w="2098"/>
          </w:tcPr>
          <w:p>
            <w:pPr>
              <w:spacing w:before="40" w:after="40" w:line="259" w:lineRule="auto"/>
            </w:pPr>
            <w:r/>
            <w:r>
              <w:rPr>
                <w:rFonts w:ascii="Calibri" w:hAnsi="Calibri" w:eastAsia="Calibri"/>
                <w:b w:val="0"/>
                <w:color w:val="1A1A1A"/>
                <w:sz w:val="20"/>
              </w:rPr>
            </w:r>
          </w:p>
        </w:tc>
      </w:tr>
      <w:tr>
        <w:tc>
          <w:tcPr>
            <w:tcW w:type="dxa" w:w="1247"/>
            <w:shd w:fill="F4F6F8" w:val="clear"/>
          </w:tcPr>
          <w:p>
            <w:pPr>
              <w:spacing w:before="40" w:after="40" w:line="259" w:lineRule="auto"/>
            </w:pPr>
            <w:r/>
            <w:r>
              <w:rPr>
                <w:rFonts w:ascii="Calibri" w:hAnsi="Calibri" w:eastAsia="Calibri"/>
                <w:b w:val="0"/>
                <w:color w:val="1A1A1A"/>
                <w:sz w:val="20"/>
              </w:rPr>
              <w:t>12:32</w:t>
            </w:r>
          </w:p>
        </w:tc>
        <w:tc>
          <w:tcPr>
            <w:tcW w:type="dxa" w:w="1020"/>
            <w:shd w:fill="F4F6F8" w:val="clear"/>
          </w:tcPr>
          <w:p>
            <w:pPr>
              <w:spacing w:before="40" w:after="40" w:line="259" w:lineRule="auto"/>
            </w:pPr>
            <w:r/>
            <w:r>
              <w:rPr>
                <w:rFonts w:ascii="Calibri" w:hAnsi="Calibri" w:eastAsia="Calibri"/>
                <w:b w:val="0"/>
                <w:color w:val="1A1A1A"/>
                <w:sz w:val="20"/>
              </w:rPr>
              <w:t>7</w:t>
            </w:r>
          </w:p>
        </w:tc>
        <w:tc>
          <w:tcPr>
            <w:tcW w:type="dxa" w:w="2381"/>
            <w:shd w:fill="F4F6F8" w:val="clear"/>
          </w:tcPr>
          <w:p>
            <w:pPr>
              <w:spacing w:before="40" w:after="40" w:line="259" w:lineRule="auto"/>
            </w:pPr>
            <w:r/>
            <w:r>
              <w:rPr>
                <w:rFonts w:ascii="Calibri" w:hAnsi="Calibri" w:eastAsia="Calibri"/>
                <w:b w:val="0"/>
                <w:color w:val="1A1A1A"/>
                <w:sz w:val="20"/>
              </w:rPr>
              <w:t>regime-ungrounded</w:t>
            </w:r>
          </w:p>
        </w:tc>
        <w:tc>
          <w:tcPr>
            <w:tcW w:type="dxa" w:w="2608"/>
            <w:shd w:fill="F4F6F8" w:val="clear"/>
          </w:tcPr>
          <w:p>
            <w:pPr>
              <w:spacing w:before="40" w:after="40" w:line="259" w:lineRule="auto"/>
            </w:pPr>
            <w:r/>
            <w:r>
              <w:rPr>
                <w:rFonts w:ascii="Calibri" w:hAnsi="Calibri" w:eastAsia="Calibri"/>
                <w:b w:val="0"/>
                <w:color w:val="1A1A1A"/>
                <w:sz w:val="20"/>
              </w:rPr>
              <w:t>— (intended range-bound)</w:t>
            </w:r>
          </w:p>
        </w:tc>
        <w:tc>
          <w:tcPr>
            <w:tcW w:type="dxa" w:w="2098"/>
            <w:shd w:fill="F4F6F8" w:val="clear"/>
          </w:tcPr>
          <w:p>
            <w:pPr>
              <w:spacing w:before="40" w:after="40" w:line="259" w:lineRule="auto"/>
            </w:pPr>
            <w:r/>
            <w:r>
              <w:rPr>
                <w:rFonts w:ascii="Calibri" w:hAnsi="Calibri" w:eastAsia="Calibri"/>
                <w:b w:val="0"/>
                <w:color w:val="1A1A1A"/>
                <w:sz w:val="20"/>
              </w:rPr>
              <w:t>Cited −20</w:t>
            </w:r>
          </w:p>
        </w:tc>
      </w:tr>
      <w:tr>
        <w:tc>
          <w:tcPr>
            <w:tcW w:type="dxa" w:w="1247"/>
          </w:tcPr>
          <w:p>
            <w:pPr>
              <w:spacing w:before="40" w:after="40" w:line="259" w:lineRule="auto"/>
            </w:pPr>
            <w:r/>
            <w:r>
              <w:rPr>
                <w:rFonts w:ascii="Calibri" w:hAnsi="Calibri" w:eastAsia="Calibri"/>
                <w:b w:val="0"/>
                <w:color w:val="1A1A1A"/>
                <w:sz w:val="20"/>
              </w:rPr>
              <w:t>12:47</w:t>
            </w:r>
          </w:p>
        </w:tc>
        <w:tc>
          <w:tcPr>
            <w:tcW w:type="dxa" w:w="1020"/>
          </w:tcPr>
          <w:p>
            <w:pPr>
              <w:spacing w:before="40" w:after="40" w:line="259" w:lineRule="auto"/>
            </w:pPr>
            <w:r/>
            <w:r>
              <w:rPr>
                <w:rFonts w:ascii="Calibri" w:hAnsi="Calibri" w:eastAsia="Calibri"/>
                <w:b w:val="0"/>
                <w:color w:val="1A1A1A"/>
                <w:sz w:val="20"/>
              </w:rPr>
              <w:t>7</w:t>
            </w:r>
          </w:p>
        </w:tc>
        <w:tc>
          <w:tcPr>
            <w:tcW w:type="dxa" w:w="2381"/>
          </w:tcPr>
          <w:p>
            <w:pPr>
              <w:spacing w:before="40" w:after="40" w:line="259" w:lineRule="auto"/>
            </w:pPr>
            <w:r/>
            <w:r>
              <w:rPr>
                <w:rFonts w:ascii="Calibri" w:hAnsi="Calibri" w:eastAsia="Calibri"/>
                <w:b w:val="0"/>
                <w:color w:val="1A1A1A"/>
                <w:sz w:val="20"/>
              </w:rPr>
              <w:t>specialist-timeout</w:t>
            </w:r>
          </w:p>
        </w:tc>
        <w:tc>
          <w:tcPr>
            <w:tcW w:type="dxa" w:w="2608"/>
          </w:tcPr>
          <w:p>
            <w:pPr>
              <w:spacing w:before="40" w:after="40" w:line="259" w:lineRule="auto"/>
            </w:pPr>
            <w:r/>
            <w:r>
              <w:rPr>
                <w:rFonts w:ascii="Calibri" w:hAnsi="Calibri" w:eastAsia="Calibri"/>
                <w:b w:val="0"/>
                <w:color w:val="1A1A1A"/>
                <w:sz w:val="20"/>
              </w:rPr>
              <w:t>—</w:t>
            </w:r>
          </w:p>
        </w:tc>
        <w:tc>
          <w:tcPr>
            <w:tcW w:type="dxa" w:w="2098"/>
          </w:tcPr>
          <w:p>
            <w:pPr>
              <w:spacing w:before="40" w:after="40" w:line="259" w:lineRule="auto"/>
            </w:pPr>
            <w:r/>
            <w:r>
              <w:rPr>
                <w:rFonts w:ascii="Calibri" w:hAnsi="Calibri" w:eastAsia="Calibri"/>
                <w:b w:val="0"/>
                <w:color w:val="1A1A1A"/>
                <w:sz w:val="20"/>
              </w:rPr>
              <w:t>Regime analyst exceeded 22s deadline</w:t>
            </w:r>
          </w:p>
        </w:tc>
      </w:tr>
      <w:tr>
        <w:tc>
          <w:tcPr>
            <w:tcW w:type="dxa" w:w="1247"/>
            <w:shd w:fill="F4F6F8" w:val="clear"/>
          </w:tcPr>
          <w:p>
            <w:pPr>
              <w:spacing w:before="40" w:after="40" w:line="259" w:lineRule="auto"/>
            </w:pPr>
            <w:r/>
            <w:r>
              <w:rPr>
                <w:rFonts w:ascii="Calibri" w:hAnsi="Calibri" w:eastAsia="Calibri"/>
                <w:b w:val="0"/>
                <w:color w:val="1A1A1A"/>
                <w:sz w:val="20"/>
              </w:rPr>
              <w:t>13:02</w:t>
            </w:r>
          </w:p>
        </w:tc>
        <w:tc>
          <w:tcPr>
            <w:tcW w:type="dxa" w:w="1020"/>
            <w:shd w:fill="F4F6F8" w:val="clear"/>
          </w:tcPr>
          <w:p>
            <w:pPr>
              <w:spacing w:before="40" w:after="40" w:line="259" w:lineRule="auto"/>
            </w:pPr>
            <w:r/>
            <w:r>
              <w:rPr>
                <w:rFonts w:ascii="Calibri" w:hAnsi="Calibri" w:eastAsia="Calibri"/>
                <w:b w:val="0"/>
                <w:color w:val="1A1A1A"/>
                <w:sz w:val="20"/>
              </w:rPr>
              <w:t>7</w:t>
            </w:r>
          </w:p>
        </w:tc>
        <w:tc>
          <w:tcPr>
            <w:tcW w:type="dxa" w:w="2381"/>
            <w:shd w:fill="F4F6F8" w:val="clear"/>
          </w:tcPr>
          <w:p>
            <w:pPr>
              <w:spacing w:before="40" w:after="40" w:line="259" w:lineRule="auto"/>
            </w:pPr>
            <w:r/>
            <w:r>
              <w:rPr>
                <w:rFonts w:ascii="Calibri" w:hAnsi="Calibri" w:eastAsia="Calibri"/>
                <w:b w:val="0"/>
                <w:color w:val="1A1A1A"/>
                <w:sz w:val="20"/>
              </w:rPr>
              <w:t>no-viable-contract</w:t>
            </w:r>
          </w:p>
        </w:tc>
        <w:tc>
          <w:tcPr>
            <w:tcW w:type="dxa" w:w="2608"/>
            <w:shd w:fill="F4F6F8" w:val="clear"/>
          </w:tcPr>
          <w:p>
            <w:pPr>
              <w:spacing w:before="40" w:after="40" w:line="259" w:lineRule="auto"/>
            </w:pPr>
            <w:r/>
            <w:r>
              <w:rPr>
                <w:rFonts w:ascii="Calibri" w:hAnsi="Calibri" w:eastAsia="Calibri"/>
                <w:b w:val="0"/>
                <w:color w:val="1A1A1A"/>
                <w:sz w:val="20"/>
              </w:rPr>
              <w:t>range-bound @ 0.68</w:t>
            </w:r>
          </w:p>
        </w:tc>
        <w:tc>
          <w:tcPr>
            <w:tcW w:type="dxa" w:w="2098"/>
            <w:shd w:fill="F4F6F8" w:val="clear"/>
          </w:tcPr>
          <w:p>
            <w:pPr>
              <w:spacing w:before="40" w:after="40" w:line="259" w:lineRule="auto"/>
            </w:pPr>
            <w:r/>
            <w:r>
              <w:rPr>
                <w:rFonts w:ascii="Calibri" w:hAnsi="Calibri" w:eastAsia="Calibri"/>
                <w:b w:val="0"/>
                <w:color w:val="1A1A1A"/>
                <w:sz w:val="20"/>
              </w:rPr>
              <w:t>Recovered after timeout</w:t>
            </w:r>
          </w:p>
        </w:tc>
      </w:tr>
      <w:tr>
        <w:tc>
          <w:tcPr>
            <w:tcW w:type="dxa" w:w="1247"/>
          </w:tcPr>
          <w:p>
            <w:pPr>
              <w:spacing w:before="40" w:after="40" w:line="259" w:lineRule="auto"/>
            </w:pPr>
            <w:r/>
            <w:r>
              <w:rPr>
                <w:rFonts w:ascii="Calibri" w:hAnsi="Calibri" w:eastAsia="Calibri"/>
                <w:b w:val="0"/>
                <w:color w:val="1A1A1A"/>
                <w:sz w:val="20"/>
              </w:rPr>
              <w:t>13:17</w:t>
            </w:r>
          </w:p>
        </w:tc>
        <w:tc>
          <w:tcPr>
            <w:tcW w:type="dxa" w:w="1020"/>
          </w:tcPr>
          <w:p>
            <w:pPr>
              <w:spacing w:before="40" w:after="40" w:line="259" w:lineRule="auto"/>
            </w:pPr>
            <w:r/>
            <w:r>
              <w:rPr>
                <w:rFonts w:ascii="Calibri" w:hAnsi="Calibri" w:eastAsia="Calibri"/>
                <w:b w:val="0"/>
                <w:color w:val="1A1A1A"/>
                <w:sz w:val="20"/>
              </w:rPr>
              <w:t>7</w:t>
            </w:r>
          </w:p>
        </w:tc>
        <w:tc>
          <w:tcPr>
            <w:tcW w:type="dxa" w:w="2381"/>
          </w:tcPr>
          <w:p>
            <w:pPr>
              <w:spacing w:before="40" w:after="40" w:line="259" w:lineRule="auto"/>
            </w:pPr>
            <w:r/>
            <w:r>
              <w:rPr>
                <w:rFonts w:ascii="Calibri" w:hAnsi="Calibri" w:eastAsia="Calibri"/>
                <w:b w:val="0"/>
                <w:color w:val="1A1A1A"/>
                <w:sz w:val="20"/>
              </w:rPr>
              <w:t>no-viable-contract</w:t>
            </w:r>
          </w:p>
        </w:tc>
        <w:tc>
          <w:tcPr>
            <w:tcW w:type="dxa" w:w="2608"/>
          </w:tcPr>
          <w:p>
            <w:pPr>
              <w:spacing w:before="40" w:after="40" w:line="259" w:lineRule="auto"/>
            </w:pPr>
            <w:r/>
            <w:r>
              <w:rPr>
                <w:rFonts w:ascii="Calibri" w:hAnsi="Calibri" w:eastAsia="Calibri"/>
                <w:b w:val="0"/>
                <w:color w:val="1A1A1A"/>
                <w:sz w:val="20"/>
              </w:rPr>
              <w:t>range-bound @ 0.68</w:t>
            </w:r>
          </w:p>
        </w:tc>
        <w:tc>
          <w:tcPr>
            <w:tcW w:type="dxa" w:w="2098"/>
          </w:tcPr>
          <w:p>
            <w:pPr>
              <w:spacing w:before="40" w:after="40" w:line="259" w:lineRule="auto"/>
            </w:pPr>
            <w:r/>
            <w:r>
              <w:rPr>
                <w:rFonts w:ascii="Calibri" w:hAnsi="Calibri" w:eastAsia="Calibri"/>
                <w:b w:val="0"/>
                <w:color w:val="1A1A1A"/>
                <w:sz w:val="20"/>
              </w:rPr>
            </w:r>
          </w:p>
        </w:tc>
      </w:tr>
      <w:tr>
        <w:tc>
          <w:tcPr>
            <w:tcW w:type="dxa" w:w="1247"/>
            <w:shd w:fill="F4F6F8" w:val="clear"/>
          </w:tcPr>
          <w:p>
            <w:pPr>
              <w:spacing w:before="40" w:after="40" w:line="259" w:lineRule="auto"/>
            </w:pPr>
            <w:r/>
            <w:r>
              <w:rPr>
                <w:rFonts w:ascii="Calibri" w:hAnsi="Calibri" w:eastAsia="Calibri"/>
                <w:b w:val="0"/>
                <w:color w:val="1A1A1A"/>
                <w:sz w:val="20"/>
              </w:rPr>
              <w:t>13:32</w:t>
            </w:r>
          </w:p>
        </w:tc>
        <w:tc>
          <w:tcPr>
            <w:tcW w:type="dxa" w:w="1020"/>
            <w:shd w:fill="F4F6F8" w:val="clear"/>
          </w:tcPr>
          <w:p>
            <w:pPr>
              <w:spacing w:before="40" w:after="40" w:line="259" w:lineRule="auto"/>
            </w:pPr>
            <w:r/>
            <w:r>
              <w:rPr>
                <w:rFonts w:ascii="Calibri" w:hAnsi="Calibri" w:eastAsia="Calibri"/>
                <w:b w:val="0"/>
                <w:color w:val="1A1A1A"/>
                <w:sz w:val="20"/>
              </w:rPr>
              <w:t>7</w:t>
            </w:r>
          </w:p>
        </w:tc>
        <w:tc>
          <w:tcPr>
            <w:tcW w:type="dxa" w:w="2381"/>
            <w:shd w:fill="F4F6F8" w:val="clear"/>
          </w:tcPr>
          <w:p>
            <w:pPr>
              <w:spacing w:before="40" w:after="40" w:line="259" w:lineRule="auto"/>
            </w:pPr>
            <w:r/>
            <w:r>
              <w:rPr>
                <w:rFonts w:ascii="Calibri" w:hAnsi="Calibri" w:eastAsia="Calibri"/>
                <w:b w:val="0"/>
                <w:color w:val="1A1A1A"/>
                <w:sz w:val="20"/>
              </w:rPr>
              <w:t>no-viable-contract</w:t>
            </w:r>
          </w:p>
        </w:tc>
        <w:tc>
          <w:tcPr>
            <w:tcW w:type="dxa" w:w="2608"/>
            <w:shd w:fill="F4F6F8" w:val="clear"/>
          </w:tcPr>
          <w:p>
            <w:pPr>
              <w:spacing w:before="40" w:after="40" w:line="259" w:lineRule="auto"/>
            </w:pPr>
            <w:r/>
            <w:r>
              <w:rPr>
                <w:rFonts w:ascii="Calibri" w:hAnsi="Calibri" w:eastAsia="Calibri"/>
                <w:b w:val="0"/>
                <w:color w:val="1A1A1A"/>
                <w:sz w:val="20"/>
              </w:rPr>
              <w:t>range-bound @ 0.68</w:t>
            </w:r>
          </w:p>
        </w:tc>
        <w:tc>
          <w:tcPr>
            <w:tcW w:type="dxa" w:w="2098"/>
            <w:shd w:fill="F4F6F8" w:val="clear"/>
          </w:tcPr>
          <w:p>
            <w:pPr>
              <w:spacing w:before="40" w:after="40" w:line="259" w:lineRule="auto"/>
            </w:pPr>
            <w:r/>
            <w:r>
              <w:rPr>
                <w:rFonts w:ascii="Calibri" w:hAnsi="Calibri" w:eastAsia="Calibri"/>
                <w:b w:val="0"/>
                <w:color w:val="1A1A1A"/>
                <w:sz w:val="20"/>
              </w:rPr>
            </w:r>
          </w:p>
        </w:tc>
      </w:tr>
      <w:tr>
        <w:tc>
          <w:tcPr>
            <w:tcW w:type="dxa" w:w="1247"/>
          </w:tcPr>
          <w:p>
            <w:pPr>
              <w:spacing w:before="40" w:after="40" w:line="259" w:lineRule="auto"/>
            </w:pPr>
            <w:r/>
            <w:r>
              <w:rPr>
                <w:rFonts w:ascii="Calibri" w:hAnsi="Calibri" w:eastAsia="Calibri"/>
                <w:b w:val="0"/>
                <w:color w:val="1A1A1A"/>
                <w:sz w:val="20"/>
              </w:rPr>
              <w:t>13:47</w:t>
            </w:r>
          </w:p>
        </w:tc>
        <w:tc>
          <w:tcPr>
            <w:tcW w:type="dxa" w:w="1020"/>
          </w:tcPr>
          <w:p>
            <w:pPr>
              <w:spacing w:before="40" w:after="40" w:line="259" w:lineRule="auto"/>
            </w:pPr>
            <w:r/>
            <w:r>
              <w:rPr>
                <w:rFonts w:ascii="Calibri" w:hAnsi="Calibri" w:eastAsia="Calibri"/>
                <w:b w:val="0"/>
                <w:color w:val="1A1A1A"/>
                <w:sz w:val="20"/>
              </w:rPr>
              <w:t>7</w:t>
            </w:r>
          </w:p>
        </w:tc>
        <w:tc>
          <w:tcPr>
            <w:tcW w:type="dxa" w:w="2381"/>
          </w:tcPr>
          <w:p>
            <w:pPr>
              <w:spacing w:before="40" w:after="40" w:line="259" w:lineRule="auto"/>
            </w:pPr>
            <w:r/>
            <w:r>
              <w:rPr>
                <w:rFonts w:ascii="Calibri" w:hAnsi="Calibri" w:eastAsia="Calibri"/>
                <w:b w:val="0"/>
                <w:color w:val="1A1A1A"/>
                <w:sz w:val="20"/>
              </w:rPr>
              <w:t>no-viable-contract</w:t>
            </w:r>
          </w:p>
        </w:tc>
        <w:tc>
          <w:tcPr>
            <w:tcW w:type="dxa" w:w="2608"/>
          </w:tcPr>
          <w:p>
            <w:pPr>
              <w:spacing w:before="40" w:after="40" w:line="259" w:lineRule="auto"/>
            </w:pPr>
            <w:r/>
            <w:r>
              <w:rPr>
                <w:rFonts w:ascii="Calibri" w:hAnsi="Calibri" w:eastAsia="Calibri"/>
                <w:b w:val="0"/>
                <w:color w:val="1A1A1A"/>
                <w:sz w:val="20"/>
              </w:rPr>
              <w:t>range-bound @ 0.68</w:t>
            </w:r>
          </w:p>
        </w:tc>
        <w:tc>
          <w:tcPr>
            <w:tcW w:type="dxa" w:w="2098"/>
          </w:tcPr>
          <w:p>
            <w:pPr>
              <w:spacing w:before="40" w:after="40" w:line="259" w:lineRule="auto"/>
            </w:pPr>
            <w:r/>
            <w:r>
              <w:rPr>
                <w:rFonts w:ascii="Calibri" w:hAnsi="Calibri" w:eastAsia="Calibri"/>
                <w:b w:val="0"/>
                <w:color w:val="1A1A1A"/>
                <w:sz w:val="20"/>
              </w:rPr>
              <w:t>Still using Donchian 23231–23478</w:t>
            </w:r>
          </w:p>
        </w:tc>
      </w:tr>
      <w:tr>
        <w:tc>
          <w:tcPr>
            <w:tcW w:type="dxa" w:w="1247"/>
            <w:shd w:fill="F4F6F8" w:val="clear"/>
          </w:tcPr>
          <w:p>
            <w:pPr>
              <w:spacing w:before="40" w:after="40" w:line="259" w:lineRule="auto"/>
            </w:pPr>
            <w:r/>
            <w:r>
              <w:rPr>
                <w:rFonts w:ascii="Calibri" w:hAnsi="Calibri" w:eastAsia="Calibri"/>
                <w:b w:val="0"/>
                <w:color w:val="1A1A1A"/>
                <w:sz w:val="20"/>
              </w:rPr>
              <w:t>14:02</w:t>
            </w:r>
          </w:p>
        </w:tc>
        <w:tc>
          <w:tcPr>
            <w:tcW w:type="dxa" w:w="1020"/>
            <w:shd w:fill="F4F6F8" w:val="clear"/>
          </w:tcPr>
          <w:p>
            <w:pPr>
              <w:spacing w:before="40" w:after="40" w:line="259" w:lineRule="auto"/>
            </w:pPr>
            <w:r/>
            <w:r>
              <w:rPr>
                <w:rFonts w:ascii="Calibri" w:hAnsi="Calibri" w:eastAsia="Calibri"/>
                <w:b w:val="0"/>
                <w:color w:val="1A1A1A"/>
                <w:sz w:val="20"/>
              </w:rPr>
              <w:t>7</w:t>
            </w:r>
          </w:p>
        </w:tc>
        <w:tc>
          <w:tcPr>
            <w:tcW w:type="dxa" w:w="2381"/>
            <w:shd w:fill="F4F6F8" w:val="clear"/>
          </w:tcPr>
          <w:p>
            <w:pPr>
              <w:spacing w:before="40" w:after="40" w:line="259" w:lineRule="auto"/>
            </w:pPr>
            <w:r/>
            <w:r>
              <w:rPr>
                <w:rFonts w:ascii="Calibri" w:hAnsi="Calibri" w:eastAsia="Calibri"/>
                <w:b w:val="0"/>
                <w:color w:val="1A1A1A"/>
                <w:sz w:val="20"/>
              </w:rPr>
              <w:t>regime-ungrounded</w:t>
            </w:r>
          </w:p>
        </w:tc>
        <w:tc>
          <w:tcPr>
            <w:tcW w:type="dxa" w:w="2608"/>
            <w:shd w:fill="F4F6F8" w:val="clear"/>
          </w:tcPr>
          <w:p>
            <w:pPr>
              <w:spacing w:before="40" w:after="40" w:line="259" w:lineRule="auto"/>
            </w:pPr>
            <w:r/>
            <w:r>
              <w:rPr>
                <w:rFonts w:ascii="Calibri" w:hAnsi="Calibri" w:eastAsia="Calibri"/>
                <w:b w:val="0"/>
                <w:color w:val="1A1A1A"/>
                <w:sz w:val="20"/>
              </w:rPr>
              <w:t>— (intended range-bound)</w:t>
            </w:r>
          </w:p>
        </w:tc>
        <w:tc>
          <w:tcPr>
            <w:tcW w:type="dxa" w:w="2098"/>
            <w:shd w:fill="F4F6F8" w:val="clear"/>
          </w:tcPr>
          <w:p>
            <w:pPr>
              <w:spacing w:before="40" w:after="40" w:line="259" w:lineRule="auto"/>
            </w:pPr>
            <w:r/>
            <w:r>
              <w:rPr>
                <w:rFonts w:ascii="Calibri" w:hAnsi="Calibri" w:eastAsia="Calibri"/>
                <w:b w:val="0"/>
                <w:color w:val="1A1A1A"/>
                <w:sz w:val="20"/>
              </w:rPr>
              <w:t>Cited 0.75</w:t>
            </w:r>
          </w:p>
        </w:tc>
      </w:tr>
      <w:tr>
        <w:tc>
          <w:tcPr>
            <w:tcW w:type="dxa" w:w="1247"/>
          </w:tcPr>
          <w:p>
            <w:pPr>
              <w:spacing w:before="40" w:after="40" w:line="259" w:lineRule="auto"/>
            </w:pPr>
            <w:r/>
            <w:r>
              <w:rPr>
                <w:rFonts w:ascii="Calibri" w:hAnsi="Calibri" w:eastAsia="Calibri"/>
                <w:b w:val="0"/>
                <w:color w:val="1A1A1A"/>
                <w:sz w:val="20"/>
              </w:rPr>
              <w:t>14:17</w:t>
            </w:r>
          </w:p>
        </w:tc>
        <w:tc>
          <w:tcPr>
            <w:tcW w:type="dxa" w:w="1020"/>
          </w:tcPr>
          <w:p>
            <w:pPr>
              <w:spacing w:before="40" w:after="40" w:line="259" w:lineRule="auto"/>
            </w:pPr>
            <w:r/>
            <w:r>
              <w:rPr>
                <w:rFonts w:ascii="Calibri" w:hAnsi="Calibri" w:eastAsia="Calibri"/>
                <w:b w:val="0"/>
                <w:color w:val="1A1A1A"/>
                <w:sz w:val="20"/>
              </w:rPr>
              <w:t>7</w:t>
            </w:r>
          </w:p>
        </w:tc>
        <w:tc>
          <w:tcPr>
            <w:tcW w:type="dxa" w:w="2381"/>
          </w:tcPr>
          <w:p>
            <w:pPr>
              <w:spacing w:before="40" w:after="40" w:line="259" w:lineRule="auto"/>
            </w:pPr>
            <w:r/>
            <w:r>
              <w:rPr>
                <w:rFonts w:ascii="Calibri" w:hAnsi="Calibri" w:eastAsia="Calibri"/>
                <w:b w:val="0"/>
                <w:color w:val="1A1A1A"/>
                <w:sz w:val="20"/>
              </w:rPr>
              <w:t>data-quality</w:t>
            </w:r>
          </w:p>
        </w:tc>
        <w:tc>
          <w:tcPr>
            <w:tcW w:type="dxa" w:w="2608"/>
          </w:tcPr>
          <w:p>
            <w:pPr>
              <w:spacing w:before="40" w:after="40" w:line="259" w:lineRule="auto"/>
            </w:pPr>
            <w:r/>
            <w:r>
              <w:rPr>
                <w:rFonts w:ascii="Calibri" w:hAnsi="Calibri" w:eastAsia="Calibri"/>
                <w:b w:val="0"/>
                <w:color w:val="1A1A1A"/>
                <w:sz w:val="20"/>
              </w:rPr>
              <w:t>trending @ 0.72</w:t>
            </w:r>
          </w:p>
        </w:tc>
        <w:tc>
          <w:tcPr>
            <w:tcW w:type="dxa" w:w="2098"/>
          </w:tcPr>
          <w:p>
            <w:pPr>
              <w:spacing w:before="40" w:after="40" w:line="259" w:lineRule="auto"/>
            </w:pPr>
            <w:r/>
            <w:r>
              <w:rPr>
                <w:rFonts w:ascii="Calibri" w:hAnsi="Calibri" w:eastAsia="Calibri"/>
                <w:b w:val="0"/>
                <w:color w:val="1A1A1A"/>
                <w:sz w:val="20"/>
              </w:rPr>
              <w:t>Chain BadRequestError — first trending of the day</w:t>
            </w:r>
          </w:p>
        </w:tc>
      </w:tr>
      <w:tr>
        <w:tc>
          <w:tcPr>
            <w:tcW w:type="dxa" w:w="1247"/>
            <w:shd w:fill="F4F6F8" w:val="clear"/>
          </w:tcPr>
          <w:p>
            <w:pPr>
              <w:spacing w:before="40" w:after="40" w:line="259" w:lineRule="auto"/>
            </w:pPr>
            <w:r/>
            <w:r>
              <w:rPr>
                <w:rFonts w:ascii="Calibri" w:hAnsi="Calibri" w:eastAsia="Calibri"/>
                <w:b w:val="0"/>
                <w:color w:val="1A1A1A"/>
                <w:sz w:val="20"/>
              </w:rPr>
              <w:t>14:32</w:t>
            </w:r>
          </w:p>
        </w:tc>
        <w:tc>
          <w:tcPr>
            <w:tcW w:type="dxa" w:w="1020"/>
            <w:shd w:fill="F4F6F8" w:val="clear"/>
          </w:tcPr>
          <w:p>
            <w:pPr>
              <w:spacing w:before="40" w:after="40" w:line="259" w:lineRule="auto"/>
            </w:pPr>
            <w:r/>
            <w:r>
              <w:rPr>
                <w:rFonts w:ascii="Calibri" w:hAnsi="Calibri" w:eastAsia="Calibri"/>
                <w:b w:val="0"/>
                <w:color w:val="1A1A1A"/>
                <w:sz w:val="20"/>
              </w:rPr>
              <w:t>7</w:t>
            </w:r>
          </w:p>
        </w:tc>
        <w:tc>
          <w:tcPr>
            <w:tcW w:type="dxa" w:w="2381"/>
            <w:shd w:fill="F4F6F8" w:val="clear"/>
          </w:tcPr>
          <w:p>
            <w:pPr>
              <w:spacing w:before="40" w:after="40" w:line="259" w:lineRule="auto"/>
            </w:pPr>
            <w:r/>
            <w:r>
              <w:rPr>
                <w:rFonts w:ascii="Calibri" w:hAnsi="Calibri" w:eastAsia="Calibri"/>
                <w:b w:val="0"/>
                <w:color w:val="1A1A1A"/>
                <w:sz w:val="20"/>
              </w:rPr>
              <w:t>data-quality</w:t>
            </w:r>
          </w:p>
        </w:tc>
        <w:tc>
          <w:tcPr>
            <w:tcW w:type="dxa" w:w="2608"/>
            <w:shd w:fill="F4F6F8" w:val="clear"/>
          </w:tcPr>
          <w:p>
            <w:pPr>
              <w:spacing w:before="40" w:after="40" w:line="259" w:lineRule="auto"/>
            </w:pPr>
            <w:r/>
            <w:r>
              <w:rPr>
                <w:rFonts w:ascii="Calibri" w:hAnsi="Calibri" w:eastAsia="Calibri"/>
                <w:b w:val="0"/>
                <w:color w:val="1A1A1A"/>
                <w:sz w:val="20"/>
              </w:rPr>
              <w:t>trending @ 0.72</w:t>
            </w:r>
          </w:p>
        </w:tc>
        <w:tc>
          <w:tcPr>
            <w:tcW w:type="dxa" w:w="2098"/>
            <w:shd w:fill="F4F6F8" w:val="clear"/>
          </w:tcPr>
          <w:p>
            <w:pPr>
              <w:spacing w:before="40" w:after="40" w:line="259" w:lineRule="auto"/>
            </w:pPr>
            <w:r/>
            <w:r>
              <w:rPr>
                <w:rFonts w:ascii="Calibri" w:hAnsi="Calibri" w:eastAsia="Calibri"/>
                <w:b w:val="0"/>
                <w:color w:val="1A1A1A"/>
                <w:sz w:val="20"/>
              </w:rPr>
              <w:t>Chain BadRequestError again</w:t>
            </w:r>
          </w:p>
        </w:tc>
      </w:tr>
      <w:tr>
        <w:tc>
          <w:tcPr>
            <w:tcW w:type="dxa" w:w="1247"/>
          </w:tcPr>
          <w:p>
            <w:pPr>
              <w:spacing w:before="40" w:after="40" w:line="259" w:lineRule="auto"/>
            </w:pPr>
            <w:r/>
            <w:r>
              <w:rPr>
                <w:rFonts w:ascii="Calibri" w:hAnsi="Calibri" w:eastAsia="Calibri"/>
                <w:b w:val="0"/>
                <w:color w:val="1A1A1A"/>
                <w:sz w:val="20"/>
              </w:rPr>
              <w:t>14:47</w:t>
            </w:r>
          </w:p>
        </w:tc>
        <w:tc>
          <w:tcPr>
            <w:tcW w:type="dxa" w:w="1020"/>
          </w:tcPr>
          <w:p>
            <w:pPr>
              <w:spacing w:before="40" w:after="40" w:line="259" w:lineRule="auto"/>
            </w:pPr>
            <w:r/>
            <w:r>
              <w:rPr>
                <w:rFonts w:ascii="Calibri" w:hAnsi="Calibri" w:eastAsia="Calibri"/>
                <w:b w:val="0"/>
                <w:color w:val="1A1A1A"/>
                <w:sz w:val="20"/>
              </w:rPr>
              <w:t>7</w:t>
            </w:r>
          </w:p>
        </w:tc>
        <w:tc>
          <w:tcPr>
            <w:tcW w:type="dxa" w:w="2381"/>
          </w:tcPr>
          <w:p>
            <w:pPr>
              <w:spacing w:before="40" w:after="40" w:line="259" w:lineRule="auto"/>
            </w:pPr>
            <w:r/>
            <w:r>
              <w:rPr>
                <w:rFonts w:ascii="Calibri" w:hAnsi="Calibri" w:eastAsia="Calibri"/>
                <w:b w:val="0"/>
                <w:color w:val="1A1A1A"/>
                <w:sz w:val="20"/>
              </w:rPr>
              <w:t>data-quality</w:t>
            </w:r>
          </w:p>
        </w:tc>
        <w:tc>
          <w:tcPr>
            <w:tcW w:type="dxa" w:w="2608"/>
          </w:tcPr>
          <w:p>
            <w:pPr>
              <w:spacing w:before="40" w:after="40" w:line="259" w:lineRule="auto"/>
            </w:pPr>
            <w:r/>
            <w:r>
              <w:rPr>
                <w:rFonts w:ascii="Calibri" w:hAnsi="Calibri" w:eastAsia="Calibri"/>
                <w:b w:val="0"/>
                <w:color w:val="1A1A1A"/>
                <w:sz w:val="20"/>
              </w:rPr>
              <w:t>trending @ 0.72</w:t>
            </w:r>
          </w:p>
        </w:tc>
        <w:tc>
          <w:tcPr>
            <w:tcW w:type="dxa" w:w="2098"/>
          </w:tcPr>
          <w:p>
            <w:pPr>
              <w:spacing w:before="40" w:after="40" w:line="259" w:lineRule="auto"/>
            </w:pPr>
            <w:r/>
            <w:r>
              <w:rPr>
                <w:rFonts w:ascii="Calibri" w:hAnsi="Calibri" w:eastAsia="Calibri"/>
                <w:b w:val="0"/>
                <w:color w:val="1A1A1A"/>
                <w:sz w:val="20"/>
              </w:rPr>
              <w:t>Chain BadRequestError again</w:t>
            </w:r>
          </w:p>
        </w:tc>
      </w:tr>
      <w:tr>
        <w:tc>
          <w:tcPr>
            <w:tcW w:type="dxa" w:w="1247"/>
            <w:shd w:fill="F4F6F8" w:val="clear"/>
          </w:tcPr>
          <w:p>
            <w:pPr>
              <w:spacing w:before="40" w:after="40" w:line="259" w:lineRule="auto"/>
            </w:pPr>
            <w:r/>
            <w:r>
              <w:rPr>
                <w:rFonts w:ascii="Calibri" w:hAnsi="Calibri" w:eastAsia="Calibri"/>
                <w:b w:val="0"/>
                <w:color w:val="1A1A1A"/>
                <w:sz w:val="20"/>
              </w:rPr>
              <w:t>15:02</w:t>
            </w:r>
          </w:p>
        </w:tc>
        <w:tc>
          <w:tcPr>
            <w:tcW w:type="dxa" w:w="1020"/>
            <w:shd w:fill="F4F6F8" w:val="clear"/>
          </w:tcPr>
          <w:p>
            <w:pPr>
              <w:spacing w:before="40" w:after="40" w:line="259" w:lineRule="auto"/>
            </w:pPr>
            <w:r/>
            <w:r>
              <w:rPr>
                <w:rFonts w:ascii="Calibri" w:hAnsi="Calibri" w:eastAsia="Calibri"/>
                <w:b w:val="0"/>
                <w:color w:val="1A1A1A"/>
                <w:sz w:val="20"/>
              </w:rPr>
              <w:t>7</w:t>
            </w:r>
          </w:p>
        </w:tc>
        <w:tc>
          <w:tcPr>
            <w:tcW w:type="dxa" w:w="2381"/>
            <w:shd w:fill="F4F6F8" w:val="clear"/>
          </w:tcPr>
          <w:p>
            <w:pPr>
              <w:spacing w:before="40" w:after="40" w:line="259" w:lineRule="auto"/>
            </w:pPr>
            <w:r/>
            <w:r>
              <w:rPr>
                <w:rFonts w:ascii="Calibri" w:hAnsi="Calibri" w:eastAsia="Calibri"/>
                <w:b w:val="0"/>
                <w:color w:val="1A1A1A"/>
                <w:sz w:val="20"/>
              </w:rPr>
              <w:t>regime-ungrounded</w:t>
            </w:r>
          </w:p>
        </w:tc>
        <w:tc>
          <w:tcPr>
            <w:tcW w:type="dxa" w:w="2608"/>
            <w:shd w:fill="F4F6F8" w:val="clear"/>
          </w:tcPr>
          <w:p>
            <w:pPr>
              <w:spacing w:before="40" w:after="40" w:line="259" w:lineRule="auto"/>
            </w:pPr>
            <w:r/>
            <w:r>
              <w:rPr>
                <w:rFonts w:ascii="Calibri" w:hAnsi="Calibri" w:eastAsia="Calibri"/>
                <w:b w:val="0"/>
                <w:color w:val="1A1A1A"/>
                <w:sz w:val="20"/>
              </w:rPr>
              <w:t>— (intended range-bound)</w:t>
            </w:r>
          </w:p>
        </w:tc>
        <w:tc>
          <w:tcPr>
            <w:tcW w:type="dxa" w:w="2098"/>
            <w:shd w:fill="F4F6F8" w:val="clear"/>
          </w:tcPr>
          <w:p>
            <w:pPr>
              <w:spacing w:before="40" w:after="40" w:line="259" w:lineRule="auto"/>
            </w:pPr>
            <w:r/>
            <w:r>
              <w:rPr>
                <w:rFonts w:ascii="Calibri" w:hAnsi="Calibri" w:eastAsia="Calibri"/>
                <w:b w:val="0"/>
                <w:color w:val="1A1A1A"/>
                <w:sz w:val="20"/>
              </w:rPr>
              <w:t>Last realistic entry; cited 0.76</w:t>
            </w:r>
          </w:p>
        </w:tc>
      </w:tr>
      <w:tr>
        <w:tc>
          <w:tcPr>
            <w:tcW w:type="dxa" w:w="1247"/>
          </w:tcPr>
          <w:p>
            <w:pPr>
              <w:spacing w:before="40" w:after="40" w:line="259" w:lineRule="auto"/>
            </w:pPr>
            <w:r/>
            <w:r>
              <w:rPr>
                <w:rFonts w:ascii="Calibri" w:hAnsi="Calibri" w:eastAsia="Calibri"/>
                <w:b w:val="0"/>
                <w:color w:val="1A1A1A"/>
                <w:sz w:val="20"/>
              </w:rPr>
              <w:t>15:17</w:t>
            </w:r>
          </w:p>
        </w:tc>
        <w:tc>
          <w:tcPr>
            <w:tcW w:type="dxa" w:w="1020"/>
          </w:tcPr>
          <w:p>
            <w:pPr>
              <w:spacing w:before="40" w:after="40" w:line="259" w:lineRule="auto"/>
            </w:pPr>
            <w:r/>
            <w:r>
              <w:rPr>
                <w:rFonts w:ascii="Calibri" w:hAnsi="Calibri" w:eastAsia="Calibri"/>
                <w:b w:val="0"/>
                <w:color w:val="1A1A1A"/>
                <w:sz w:val="20"/>
              </w:rPr>
              <w:t>—</w:t>
            </w:r>
          </w:p>
        </w:tc>
        <w:tc>
          <w:tcPr>
            <w:tcW w:type="dxa" w:w="2381"/>
          </w:tcPr>
          <w:p>
            <w:pPr>
              <w:spacing w:before="40" w:after="40" w:line="259" w:lineRule="auto"/>
            </w:pPr>
            <w:r/>
            <w:r>
              <w:rPr>
                <w:rFonts w:ascii="Calibri" w:hAnsi="Calibri" w:eastAsia="Calibri"/>
                <w:b w:val="0"/>
                <w:color w:val="1A1A1A"/>
                <w:sz w:val="20"/>
              </w:rPr>
              <w:t>(skipped)</w:t>
            </w:r>
          </w:p>
        </w:tc>
        <w:tc>
          <w:tcPr>
            <w:tcW w:type="dxa" w:w="2608"/>
          </w:tcPr>
          <w:p>
            <w:pPr>
              <w:spacing w:before="40" w:after="40" w:line="259" w:lineRule="auto"/>
            </w:pPr>
            <w:r/>
            <w:r>
              <w:rPr>
                <w:rFonts w:ascii="Calibri" w:hAnsi="Calibri" w:eastAsia="Calibri"/>
                <w:b w:val="0"/>
                <w:color w:val="1A1A1A"/>
                <w:sz w:val="20"/>
              </w:rPr>
              <w:t>—</w:t>
            </w:r>
          </w:p>
        </w:tc>
        <w:tc>
          <w:tcPr>
            <w:tcW w:type="dxa" w:w="2098"/>
          </w:tcPr>
          <w:p>
            <w:pPr>
              <w:spacing w:before="40" w:after="40" w:line="259" w:lineRule="auto"/>
            </w:pPr>
            <w:r/>
            <w:r>
              <w:rPr>
                <w:rFonts w:ascii="Calibri" w:hAnsi="Calibri" w:eastAsia="Calibri"/>
                <w:b w:val="0"/>
                <w:color w:val="1A1A1A"/>
                <w:sz w:val="20"/>
              </w:rPr>
              <w:t>no-trade-window; no decision row</w:t>
            </w:r>
          </w:p>
        </w:tc>
      </w:tr>
    </w:tbl>
    <w:p/>
    <w:tbl>
      <w:tblPr>
        <w:tblStyle w:val="TableGrid"/>
        <w:tblW w:type="auto" w:w="0"/>
        <w:tblLayout w:type="fixed"/>
        <w:tblLook w:firstColumn="1" w:firstRow="1" w:lastColumn="0" w:lastRow="0" w:noHBand="0" w:noVBand="1" w:val="04A0"/>
      </w:tblPr>
      <w:tblGrid>
        <w:gridCol w:w="3324"/>
        <w:gridCol w:w="3324"/>
        <w:gridCol w:w="3324"/>
      </w:tblGrid>
      <w:tr>
        <w:tc>
          <w:tcPr>
            <w:tcW w:type="dxa" w:w="4535"/>
            <w:shd w:fill="1B2A4A" w:val="clear"/>
          </w:tcPr>
          <w:p>
            <w:pPr>
              <w:spacing w:before="40" w:after="40" w:line="259" w:lineRule="auto"/>
            </w:pPr>
            <w:r/>
            <w:r>
              <w:rPr>
                <w:rFonts w:ascii="Calibri" w:hAnsi="Calibri" w:eastAsia="Calibri"/>
                <w:b/>
                <w:color w:val="FFFFFF"/>
                <w:sz w:val="20"/>
              </w:rPr>
              <w:t>Rollup</w:t>
            </w:r>
          </w:p>
        </w:tc>
        <w:tc>
          <w:tcPr>
            <w:tcW w:type="dxa" w:w="1984"/>
            <w:shd w:fill="1B2A4A" w:val="clear"/>
          </w:tcPr>
          <w:p>
            <w:pPr>
              <w:spacing w:before="40" w:after="40" w:line="259" w:lineRule="auto"/>
            </w:pPr>
            <w:r/>
            <w:r>
              <w:rPr>
                <w:rFonts w:ascii="Calibri" w:hAnsi="Calibri" w:eastAsia="Calibri"/>
                <w:b/>
                <w:color w:val="FFFFFF"/>
                <w:sz w:val="20"/>
              </w:rPr>
              <w:t>Count</w:t>
            </w:r>
          </w:p>
        </w:tc>
        <w:tc>
          <w:tcPr>
            <w:tcW w:type="dxa" w:w="2835"/>
            <w:shd w:fill="1B2A4A" w:val="clear"/>
          </w:tcPr>
          <w:p>
            <w:pPr>
              <w:spacing w:before="40" w:after="40" w:line="259" w:lineRule="auto"/>
            </w:pPr>
            <w:r/>
            <w:r>
              <w:rPr>
                <w:rFonts w:ascii="Calibri" w:hAnsi="Calibri" w:eastAsia="Calibri"/>
                <w:b/>
                <w:color w:val="FFFFFF"/>
                <w:sz w:val="20"/>
              </w:rPr>
              <w:t>Disposition</w:t>
            </w:r>
          </w:p>
        </w:tc>
      </w:tr>
      <w:tr>
        <w:tc>
          <w:tcPr>
            <w:tcW w:type="dxa" w:w="4535"/>
          </w:tcPr>
          <w:p>
            <w:pPr>
              <w:spacing w:before="40" w:after="40" w:line="259" w:lineRule="auto"/>
            </w:pPr>
            <w:r/>
            <w:r>
              <w:rPr>
                <w:rFonts w:ascii="Calibri" w:hAnsi="Calibri" w:eastAsia="Calibri"/>
                <w:b w:val="0"/>
                <w:color w:val="1A1A1A"/>
                <w:sz w:val="20"/>
              </w:rPr>
              <w:t>regime-ungrounded</w:t>
            </w:r>
          </w:p>
        </w:tc>
        <w:tc>
          <w:tcPr>
            <w:tcW w:type="dxa" w:w="1984"/>
          </w:tcPr>
          <w:p>
            <w:pPr>
              <w:spacing w:before="40" w:after="40" w:line="259" w:lineRule="auto"/>
            </w:pPr>
            <w:r/>
            <w:r>
              <w:rPr>
                <w:rFonts w:ascii="Calibri" w:hAnsi="Calibri" w:eastAsia="Calibri"/>
                <w:b w:val="0"/>
                <w:color w:val="1A1A1A"/>
                <w:sz w:val="20"/>
              </w:rPr>
              <w:t>10</w:t>
            </w:r>
          </w:p>
        </w:tc>
        <w:tc>
          <w:tcPr>
            <w:tcW w:type="dxa" w:w="2835"/>
          </w:tcPr>
          <w:p>
            <w:pPr>
              <w:spacing w:before="40" w:after="40" w:line="259" w:lineRule="auto"/>
            </w:pPr>
            <w:r/>
            <w:r>
              <w:rPr>
                <w:rFonts w:ascii="Calibri" w:hAnsi="Calibri" w:eastAsia="Calibri"/>
                <w:b w:val="0"/>
                <w:color w:val="1A1A1A"/>
                <w:sz w:val="20"/>
              </w:rPr>
              <w:t>defect — cited data it did not fetch</w:t>
            </w:r>
          </w:p>
        </w:tc>
      </w:tr>
      <w:tr>
        <w:tc>
          <w:tcPr>
            <w:tcW w:type="dxa" w:w="4535"/>
            <w:shd w:fill="F4F6F8" w:val="clear"/>
          </w:tcPr>
          <w:p>
            <w:pPr>
              <w:spacing w:before="40" w:after="40" w:line="259" w:lineRule="auto"/>
            </w:pPr>
            <w:r/>
            <w:r>
              <w:rPr>
                <w:rFonts w:ascii="Calibri" w:hAnsi="Calibri" w:eastAsia="Calibri"/>
                <w:b w:val="0"/>
                <w:color w:val="1A1A1A"/>
                <w:sz w:val="20"/>
              </w:rPr>
              <w:t>no-viable-contract (range-bound / non-directional)</w:t>
            </w:r>
          </w:p>
        </w:tc>
        <w:tc>
          <w:tcPr>
            <w:tcW w:type="dxa" w:w="1984"/>
            <w:shd w:fill="F4F6F8" w:val="clear"/>
          </w:tcPr>
          <w:p>
            <w:pPr>
              <w:spacing w:before="40" w:after="40" w:line="259" w:lineRule="auto"/>
            </w:pPr>
            <w:r/>
            <w:r>
              <w:rPr>
                <w:rFonts w:ascii="Calibri" w:hAnsi="Calibri" w:eastAsia="Calibri"/>
                <w:b w:val="0"/>
                <w:color w:val="1A1A1A"/>
                <w:sz w:val="20"/>
              </w:rPr>
              <w:t>8</w:t>
            </w:r>
          </w:p>
        </w:tc>
        <w:tc>
          <w:tcPr>
            <w:tcW w:type="dxa" w:w="2835"/>
            <w:shd w:fill="F4F6F8" w:val="clear"/>
          </w:tcPr>
          <w:p>
            <w:pPr>
              <w:spacing w:before="40" w:after="40" w:line="259" w:lineRule="auto"/>
            </w:pPr>
            <w:r/>
            <w:r>
              <w:rPr>
                <w:rFonts w:ascii="Calibri" w:hAnsi="Calibri" w:eastAsia="Calibri"/>
                <w:b w:val="0"/>
                <w:color w:val="1A1A1A"/>
                <w:sz w:val="20"/>
              </w:rPr>
              <w:t>routine — playbook working; label in question</w:t>
            </w:r>
          </w:p>
        </w:tc>
      </w:tr>
      <w:tr>
        <w:tc>
          <w:tcPr>
            <w:tcW w:type="dxa" w:w="4535"/>
          </w:tcPr>
          <w:p>
            <w:pPr>
              <w:spacing w:before="40" w:after="40" w:line="259" w:lineRule="auto"/>
            </w:pPr>
            <w:r/>
            <w:r>
              <w:rPr>
                <w:rFonts w:ascii="Calibri" w:hAnsi="Calibri" w:eastAsia="Calibri"/>
                <w:b w:val="0"/>
                <w:color w:val="1A1A1A"/>
                <w:sz w:val="20"/>
              </w:rPr>
              <w:t>data-quality (chain BadRequestError)</w:t>
            </w:r>
          </w:p>
        </w:tc>
        <w:tc>
          <w:tcPr>
            <w:tcW w:type="dxa" w:w="1984"/>
          </w:tcPr>
          <w:p>
            <w:pPr>
              <w:spacing w:before="40" w:after="40" w:line="259" w:lineRule="auto"/>
            </w:pPr>
            <w:r/>
            <w:r>
              <w:rPr>
                <w:rFonts w:ascii="Calibri" w:hAnsi="Calibri" w:eastAsia="Calibri"/>
                <w:b w:val="0"/>
                <w:color w:val="1A1A1A"/>
                <w:sz w:val="20"/>
              </w:rPr>
              <w:t>3</w:t>
            </w:r>
          </w:p>
        </w:tc>
        <w:tc>
          <w:tcPr>
            <w:tcW w:type="dxa" w:w="2835"/>
          </w:tcPr>
          <w:p>
            <w:pPr>
              <w:spacing w:before="40" w:after="40" w:line="259" w:lineRule="auto"/>
            </w:pPr>
            <w:r/>
            <w:r>
              <w:rPr>
                <w:rFonts w:ascii="Calibri" w:hAnsi="Calibri" w:eastAsia="Calibri"/>
                <w:b w:val="0"/>
                <w:color w:val="1A1A1A"/>
                <w:sz w:val="20"/>
              </w:rPr>
              <w:t>degraded — only trending window of the day</w:t>
            </w:r>
          </w:p>
        </w:tc>
      </w:tr>
      <w:tr>
        <w:tc>
          <w:tcPr>
            <w:tcW w:type="dxa" w:w="4535"/>
            <w:shd w:fill="F4F6F8" w:val="clear"/>
          </w:tcPr>
          <w:p>
            <w:pPr>
              <w:spacing w:before="40" w:after="40" w:line="259" w:lineRule="auto"/>
            </w:pPr>
            <w:r/>
            <w:r>
              <w:rPr>
                <w:rFonts w:ascii="Calibri" w:hAnsi="Calibri" w:eastAsia="Calibri"/>
                <w:b w:val="0"/>
                <w:color w:val="1A1A1A"/>
                <w:sz w:val="20"/>
              </w:rPr>
              <w:t>specialist-timeout (regime)</w:t>
            </w:r>
          </w:p>
        </w:tc>
        <w:tc>
          <w:tcPr>
            <w:tcW w:type="dxa" w:w="1984"/>
            <w:shd w:fill="F4F6F8" w:val="clear"/>
          </w:tcPr>
          <w:p>
            <w:pPr>
              <w:spacing w:before="40" w:after="40" w:line="259" w:lineRule="auto"/>
            </w:pPr>
            <w:r/>
            <w:r>
              <w:rPr>
                <w:rFonts w:ascii="Calibri" w:hAnsi="Calibri" w:eastAsia="Calibri"/>
                <w:b w:val="0"/>
                <w:color w:val="1A1A1A"/>
                <w:sz w:val="20"/>
              </w:rPr>
              <w:t>1</w:t>
            </w:r>
          </w:p>
        </w:tc>
        <w:tc>
          <w:tcPr>
            <w:tcW w:type="dxa" w:w="2835"/>
            <w:shd w:fill="F4F6F8" w:val="clear"/>
          </w:tcPr>
          <w:p>
            <w:pPr>
              <w:spacing w:before="40" w:after="40" w:line="259" w:lineRule="auto"/>
            </w:pPr>
            <w:r/>
            <w:r>
              <w:rPr>
                <w:rFonts w:ascii="Calibri" w:hAnsi="Calibri" w:eastAsia="Calibri"/>
                <w:b w:val="0"/>
                <w:color w:val="1A1A1A"/>
                <w:sz w:val="20"/>
              </w:rPr>
              <w:t>operational</w:t>
            </w:r>
          </w:p>
        </w:tc>
      </w:tr>
      <w:tr>
        <w:tc>
          <w:tcPr>
            <w:tcW w:type="dxa" w:w="4535"/>
          </w:tcPr>
          <w:p>
            <w:pPr>
              <w:spacing w:before="40" w:after="40" w:line="259" w:lineRule="auto"/>
            </w:pPr>
            <w:r/>
            <w:r>
              <w:rPr>
                <w:rFonts w:ascii="Calibri" w:hAnsi="Calibri" w:eastAsia="Calibri"/>
                <w:b w:val="0"/>
                <w:color w:val="1A1A1A"/>
                <w:sz w:val="20"/>
              </w:rPr>
              <w:t>Proposals</w:t>
            </w:r>
          </w:p>
        </w:tc>
        <w:tc>
          <w:tcPr>
            <w:tcW w:type="dxa" w:w="1984"/>
          </w:tcPr>
          <w:p>
            <w:pPr>
              <w:spacing w:before="40" w:after="40" w:line="259" w:lineRule="auto"/>
            </w:pPr>
            <w:r/>
            <w:r>
              <w:rPr>
                <w:rFonts w:ascii="Calibri" w:hAnsi="Calibri" w:eastAsia="Calibri"/>
                <w:b w:val="0"/>
                <w:color w:val="1A1A1A"/>
                <w:sz w:val="20"/>
              </w:rPr>
              <w:t>3, all degraded</w:t>
            </w:r>
          </w:p>
        </w:tc>
        <w:tc>
          <w:tcPr>
            <w:tcW w:type="dxa" w:w="2835"/>
          </w:tcPr>
          <w:p>
            <w:pPr>
              <w:spacing w:before="40" w:after="40" w:line="259" w:lineRule="auto"/>
            </w:pPr>
            <w:r/>
            <w:r>
              <w:rPr>
                <w:rFonts w:ascii="Calibri" w:hAnsi="Calibri" w:eastAsia="Calibri"/>
                <w:b w:val="0"/>
                <w:color w:val="1A1A1A"/>
                <w:sz w:val="20"/>
              </w:rPr>
              <w:t>no contract priced</w:t>
            </w:r>
          </w:p>
        </w:tc>
      </w:tr>
      <w:tr>
        <w:tc>
          <w:tcPr>
            <w:tcW w:type="dxa" w:w="4535"/>
            <w:shd w:fill="F4F6F8" w:val="clear"/>
          </w:tcPr>
          <w:p>
            <w:pPr>
              <w:spacing w:before="40" w:after="40" w:line="259" w:lineRule="auto"/>
            </w:pPr>
            <w:r/>
            <w:r>
              <w:rPr>
                <w:rFonts w:ascii="Calibri" w:hAnsi="Calibri" w:eastAsia="Calibri"/>
                <w:b w:val="0"/>
                <w:color w:val="1A1A1A"/>
                <w:sz w:val="20"/>
              </w:rPr>
              <w:t>Orders / positions / entries</w:t>
            </w:r>
          </w:p>
        </w:tc>
        <w:tc>
          <w:tcPr>
            <w:tcW w:type="dxa" w:w="1984"/>
            <w:shd w:fill="F4F6F8" w:val="clear"/>
          </w:tcPr>
          <w:p>
            <w:pPr>
              <w:spacing w:before="40" w:after="40" w:line="259" w:lineRule="auto"/>
            </w:pPr>
            <w:r/>
            <w:r>
              <w:rPr>
                <w:rFonts w:ascii="Calibri" w:hAnsi="Calibri" w:eastAsia="Calibri"/>
                <w:b w:val="0"/>
                <w:color w:val="1A1A1A"/>
                <w:sz w:val="20"/>
              </w:rPr>
              <w:t>0 / 0 / 0</w:t>
            </w:r>
          </w:p>
        </w:tc>
        <w:tc>
          <w:tcPr>
            <w:tcW w:type="dxa" w:w="2835"/>
            <w:shd w:fill="F4F6F8" w:val="clear"/>
          </w:tcPr>
          <w:p>
            <w:pPr>
              <w:spacing w:before="40" w:after="40" w:line="259" w:lineRule="auto"/>
            </w:pPr>
            <w:r/>
            <w:r>
              <w:rPr>
                <w:rFonts w:ascii="Calibri" w:hAnsi="Calibri" w:eastAsia="Calibri"/>
                <w:b w:val="0"/>
                <w:color w:val="1A1A1A"/>
                <w:sz w:val="20"/>
              </w:rPr>
              <w:t>flat book</w:t>
            </w:r>
          </w:p>
        </w:tc>
      </w:tr>
    </w:tbl>
    <w:p/>
    <w:p>
      <w:pPr>
        <w:pStyle w:val="Heading1"/>
      </w:pPr>
      <w:r>
        <w:rPr>
          <w:rFonts w:ascii="Calibri" w:hAnsi="Calibri"/>
          <w:color w:val="1B2A4A"/>
        </w:rPr>
        <w:t>5. Issue 1 — Regime intelligence missed a visible trend (primary)</w:t>
      </w:r>
    </w:p>
    <w:p>
      <w:pPr>
        <w:spacing w:after="160" w:line="276" w:lineRule="auto"/>
      </w:pPr>
      <w:r>
        <w:rPr>
          <w:rFonts w:ascii="Calibri" w:hAnsi="Calibri" w:eastAsia="Calibri"/>
          <w:b w:val="0"/>
          <w:i w:val="0"/>
          <w:color w:val="1A1A1A"/>
          <w:sz w:val="22"/>
        </w:rPr>
        <w:t>This is the issue that matters to us. Unattended did not fail. The Regime Analyst did.</w:t>
      </w:r>
    </w:p>
    <w:p>
      <w:pPr>
        <w:spacing w:after="160" w:line="276" w:lineRule="auto"/>
      </w:pPr>
      <w:r>
        <w:rPr>
          <w:rFonts w:ascii="Calibri" w:hAnsi="Calibri" w:eastAsia="Calibri"/>
          <w:b w:val="0"/>
          <w:i w:val="0"/>
          <w:color w:val="1A1A1A"/>
          <w:sz w:val="22"/>
        </w:rPr>
        <w:t>Playbook pb-1 will only buy a naked long in trending. Range-bound is tradeable but not by that playbook — the supervisor declines no-viable-contract / non_directional and never calls the Options Strategist (UC-04 / iteration-04, alternate flow A2). That gate is working as designed. On 11 September the gate was almost always closed because the analyst kept saying range-bound.</w:t>
      </w:r>
    </w:p>
    <w:p>
      <w:pPr>
        <w:pStyle w:val="Heading2"/>
      </w:pPr>
      <w:r>
        <w:rPr>
          <w:rFonts w:ascii="Calibri" w:hAnsi="Calibri"/>
          <w:color w:val="2C4A6E"/>
        </w:rPr>
        <w:t>Grounded range-bound rationales (journal, verbatim)</w:t>
      </w:r>
    </w:p>
    <w:tbl>
      <w:tblPr>
        <w:tblStyle w:val="TableGrid"/>
        <w:tblW w:type="auto" w:w="0"/>
        <w:tblLayout w:type="fixed"/>
        <w:tblLook w:firstColumn="1" w:firstRow="1" w:lastColumn="0" w:lastRow="0" w:noHBand="0" w:noVBand="1" w:val="04A0"/>
      </w:tblPr>
      <w:tblGrid>
        <w:gridCol w:w="3324"/>
        <w:gridCol w:w="3324"/>
        <w:gridCol w:w="3324"/>
      </w:tblGrid>
      <w:tr>
        <w:tc>
          <w:tcPr>
            <w:tcW w:type="dxa" w:w="1134"/>
            <w:shd w:fill="1B2A4A" w:val="clear"/>
          </w:tcPr>
          <w:p>
            <w:pPr>
              <w:spacing w:before="40" w:after="40" w:line="259" w:lineRule="auto"/>
            </w:pPr>
            <w:r/>
            <w:r>
              <w:rPr>
                <w:rFonts w:ascii="Calibri" w:hAnsi="Calibri" w:eastAsia="Calibri"/>
                <w:b/>
                <w:color w:val="FFFFFF"/>
                <w:sz w:val="20"/>
              </w:rPr>
              <w:t>IST</w:t>
            </w:r>
          </w:p>
        </w:tc>
        <w:tc>
          <w:tcPr>
            <w:tcW w:type="dxa" w:w="907"/>
            <w:shd w:fill="1B2A4A" w:val="clear"/>
          </w:tcPr>
          <w:p>
            <w:pPr>
              <w:spacing w:before="40" w:after="40" w:line="259" w:lineRule="auto"/>
            </w:pPr>
            <w:r/>
            <w:r>
              <w:rPr>
                <w:rFonts w:ascii="Calibri" w:hAnsi="Calibri" w:eastAsia="Calibri"/>
                <w:b/>
                <w:color w:val="FFFFFF"/>
                <w:sz w:val="20"/>
              </w:rPr>
              <w:t>Conf.</w:t>
            </w:r>
          </w:p>
        </w:tc>
        <w:tc>
          <w:tcPr>
            <w:tcW w:type="dxa" w:w="7313"/>
            <w:shd w:fill="1B2A4A" w:val="clear"/>
          </w:tcPr>
          <w:p>
            <w:pPr>
              <w:spacing w:before="40" w:after="40" w:line="259" w:lineRule="auto"/>
            </w:pPr>
            <w:r/>
            <w:r>
              <w:rPr>
                <w:rFonts w:ascii="Calibri" w:hAnsi="Calibri" w:eastAsia="Calibri"/>
                <w:b/>
                <w:color w:val="FFFFFF"/>
                <w:sz w:val="20"/>
              </w:rPr>
              <w:t>What the analyst wrote</w:t>
            </w:r>
          </w:p>
        </w:tc>
      </w:tr>
      <w:tr>
        <w:tc>
          <w:tcPr>
            <w:tcW w:type="dxa" w:w="1134"/>
          </w:tcPr>
          <w:p>
            <w:pPr>
              <w:spacing w:before="40" w:after="40" w:line="259" w:lineRule="auto"/>
            </w:pPr>
            <w:r/>
            <w:r>
              <w:rPr>
                <w:rFonts w:ascii="Calibri" w:hAnsi="Calibri" w:eastAsia="Calibri"/>
                <w:b w:val="0"/>
                <w:color w:val="1A1A1A"/>
                <w:sz w:val="20"/>
              </w:rPr>
              <w:t>09:50</w:t>
            </w:r>
          </w:p>
        </w:tc>
        <w:tc>
          <w:tcPr>
            <w:tcW w:type="dxa" w:w="907"/>
          </w:tcPr>
          <w:p>
            <w:pPr>
              <w:spacing w:before="40" w:after="40" w:line="259" w:lineRule="auto"/>
            </w:pPr>
            <w:r/>
            <w:r>
              <w:rPr>
                <w:rFonts w:ascii="Calibri" w:hAnsi="Calibri" w:eastAsia="Calibri"/>
                <w:b w:val="0"/>
                <w:color w:val="1A1A1A"/>
                <w:sz w:val="20"/>
              </w:rPr>
              <w:t>0.72</w:t>
            </w:r>
          </w:p>
        </w:tc>
        <w:tc>
          <w:tcPr>
            <w:tcW w:type="dxa" w:w="7313"/>
          </w:tcPr>
          <w:p>
            <w:pPr>
              <w:spacing w:before="40" w:after="40" w:line="259" w:lineRule="auto"/>
            </w:pPr>
            <w:r/>
            <w:r>
              <w:rPr>
                <w:rFonts w:ascii="Calibri" w:hAnsi="Calibri" w:eastAsia="Calibri"/>
                <w:b w:val="0"/>
                <w:color w:val="1A1A1A"/>
                <w:sz w:val="20"/>
              </w:rPr>
              <w:t>RSI 27.76 and Stochastic %K 8.05 show extreme oversold conditions; ADX 28.80 lacks directional strength; INDIAVIX 12.45 elevated but not extreme; price oscillating within Donchian 23231–23478 with no sustained directional confirmation.</w:t>
            </w:r>
          </w:p>
        </w:tc>
      </w:tr>
      <w:tr>
        <w:tc>
          <w:tcPr>
            <w:tcW w:type="dxa" w:w="1134"/>
            <w:shd w:fill="F4F6F8" w:val="clear"/>
          </w:tcPr>
          <w:p>
            <w:pPr>
              <w:spacing w:before="40" w:after="40" w:line="259" w:lineRule="auto"/>
            </w:pPr>
            <w:r/>
            <w:r>
              <w:rPr>
                <w:rFonts w:ascii="Calibri" w:hAnsi="Calibri" w:eastAsia="Calibri"/>
                <w:b w:val="0"/>
                <w:color w:val="1A1A1A"/>
                <w:sz w:val="20"/>
              </w:rPr>
              <w:t>10:05</w:t>
            </w:r>
          </w:p>
        </w:tc>
        <w:tc>
          <w:tcPr>
            <w:tcW w:type="dxa" w:w="907"/>
            <w:shd w:fill="F4F6F8" w:val="clear"/>
          </w:tcPr>
          <w:p>
            <w:pPr>
              <w:spacing w:before="40" w:after="40" w:line="259" w:lineRule="auto"/>
            </w:pPr>
            <w:r/>
            <w:r>
              <w:rPr>
                <w:rFonts w:ascii="Calibri" w:hAnsi="Calibri" w:eastAsia="Calibri"/>
                <w:b w:val="0"/>
                <w:color w:val="1A1A1A"/>
                <w:sz w:val="20"/>
              </w:rPr>
              <w:t>0.68</w:t>
            </w:r>
          </w:p>
        </w:tc>
        <w:tc>
          <w:tcPr>
            <w:tcW w:type="dxa" w:w="7313"/>
            <w:shd w:fill="F4F6F8" w:val="clear"/>
          </w:tcPr>
          <w:p>
            <w:pPr>
              <w:spacing w:before="40" w:after="40" w:line="259" w:lineRule="auto"/>
            </w:pPr>
            <w:r/>
            <w:r>
              <w:rPr>
                <w:rFonts w:ascii="Calibri" w:hAnsi="Calibri" w:eastAsia="Calibri"/>
                <w:b w:val="0"/>
                <w:color w:val="1A1A1A"/>
                <w:sz w:val="20"/>
              </w:rPr>
              <w:t>NIFTY is oscillating within a tight band with weak directional momentum; RSI 35.4 and Stochastic 11.4 show oversold conditions, ADX 32.6 lacks trend strength, and INDIAVIX 12.43 remains elevated but stable.</w:t>
            </w:r>
          </w:p>
        </w:tc>
      </w:tr>
      <w:tr>
        <w:tc>
          <w:tcPr>
            <w:tcW w:type="dxa" w:w="1134"/>
          </w:tcPr>
          <w:p>
            <w:pPr>
              <w:spacing w:before="40" w:after="40" w:line="259" w:lineRule="auto"/>
            </w:pPr>
            <w:r/>
            <w:r>
              <w:rPr>
                <w:rFonts w:ascii="Calibri" w:hAnsi="Calibri" w:eastAsia="Calibri"/>
                <w:b w:val="0"/>
                <w:color w:val="1A1A1A"/>
                <w:sz w:val="20"/>
              </w:rPr>
              <w:t>11:47</w:t>
            </w:r>
          </w:p>
        </w:tc>
        <w:tc>
          <w:tcPr>
            <w:tcW w:type="dxa" w:w="907"/>
          </w:tcPr>
          <w:p>
            <w:pPr>
              <w:spacing w:before="40" w:after="40" w:line="259" w:lineRule="auto"/>
            </w:pPr>
            <w:r/>
            <w:r>
              <w:rPr>
                <w:rFonts w:ascii="Calibri" w:hAnsi="Calibri" w:eastAsia="Calibri"/>
                <w:b w:val="0"/>
                <w:color w:val="1A1A1A"/>
                <w:sz w:val="20"/>
              </w:rPr>
              <w:t>0.68</w:t>
            </w:r>
          </w:p>
        </w:tc>
        <w:tc>
          <w:tcPr>
            <w:tcW w:type="dxa" w:w="7313"/>
          </w:tcPr>
          <w:p>
            <w:pPr>
              <w:spacing w:before="40" w:after="40" w:line="259" w:lineRule="auto"/>
            </w:pPr>
            <w:r/>
            <w:r>
              <w:rPr>
                <w:rFonts w:ascii="Calibri" w:hAnsi="Calibri" w:eastAsia="Calibri"/>
                <w:b w:val="0"/>
                <w:color w:val="1A1A1A"/>
                <w:sz w:val="20"/>
              </w:rPr>
              <w:t>NIFTY oscillating near SMA20/EMA20 with neutral RSI (48.5), weak ADX (12.6), and MACD histogram positive but signal line below MACD; INDIAVIX elevated at 12.32 but price confined within Donchian range.</w:t>
            </w:r>
          </w:p>
        </w:tc>
      </w:tr>
      <w:tr>
        <w:tc>
          <w:tcPr>
            <w:tcW w:type="dxa" w:w="1134"/>
            <w:shd w:fill="F4F6F8" w:val="clear"/>
          </w:tcPr>
          <w:p>
            <w:pPr>
              <w:spacing w:before="40" w:after="40" w:line="259" w:lineRule="auto"/>
            </w:pPr>
            <w:r/>
            <w:r>
              <w:rPr>
                <w:rFonts w:ascii="Calibri" w:hAnsi="Calibri" w:eastAsia="Calibri"/>
                <w:b w:val="0"/>
                <w:color w:val="1A1A1A"/>
                <w:sz w:val="20"/>
              </w:rPr>
              <w:t>12:17</w:t>
            </w:r>
          </w:p>
        </w:tc>
        <w:tc>
          <w:tcPr>
            <w:tcW w:type="dxa" w:w="907"/>
            <w:shd w:fill="F4F6F8" w:val="clear"/>
          </w:tcPr>
          <w:p>
            <w:pPr>
              <w:spacing w:before="40" w:after="40" w:line="259" w:lineRule="auto"/>
            </w:pPr>
            <w:r/>
            <w:r>
              <w:rPr>
                <w:rFonts w:ascii="Calibri" w:hAnsi="Calibri" w:eastAsia="Calibri"/>
                <w:b w:val="0"/>
                <w:color w:val="1A1A1A"/>
                <w:sz w:val="20"/>
              </w:rPr>
              <w:t>0.72</w:t>
            </w:r>
          </w:p>
        </w:tc>
        <w:tc>
          <w:tcPr>
            <w:tcW w:type="dxa" w:w="7313"/>
            <w:shd w:fill="F4F6F8" w:val="clear"/>
          </w:tcPr>
          <w:p>
            <w:pPr>
              <w:spacing w:before="40" w:after="40" w:line="259" w:lineRule="auto"/>
            </w:pPr>
            <w:r/>
            <w:r>
              <w:rPr>
                <w:rFonts w:ascii="Calibri" w:hAnsi="Calibri" w:eastAsia="Calibri"/>
                <w:b w:val="0"/>
                <w:color w:val="1A1A1A"/>
                <w:sz w:val="20"/>
              </w:rPr>
              <w:t>NIFTY oscillating within Bollinger bands (BB %B 0.46) with weak momentum (RSI 44.9, MACD negative histogram 7.46) and low directional conviction (ADX 20.04); INDIAVIX elevated at 12.34 but price lacks trending structure.</w:t>
            </w:r>
          </w:p>
        </w:tc>
      </w:tr>
      <w:tr>
        <w:tc>
          <w:tcPr>
            <w:tcW w:type="dxa" w:w="1134"/>
          </w:tcPr>
          <w:p>
            <w:pPr>
              <w:spacing w:before="40" w:after="40" w:line="259" w:lineRule="auto"/>
            </w:pPr>
            <w:r/>
            <w:r>
              <w:rPr>
                <w:rFonts w:ascii="Calibri" w:hAnsi="Calibri" w:eastAsia="Calibri"/>
                <w:b w:val="0"/>
                <w:color w:val="1A1A1A"/>
                <w:sz w:val="20"/>
              </w:rPr>
              <w:t>13:02</w:t>
            </w:r>
          </w:p>
        </w:tc>
        <w:tc>
          <w:tcPr>
            <w:tcW w:type="dxa" w:w="907"/>
          </w:tcPr>
          <w:p>
            <w:pPr>
              <w:spacing w:before="40" w:after="40" w:line="259" w:lineRule="auto"/>
            </w:pPr>
            <w:r/>
            <w:r>
              <w:rPr>
                <w:rFonts w:ascii="Calibri" w:hAnsi="Calibri" w:eastAsia="Calibri"/>
                <w:b w:val="0"/>
                <w:color w:val="1A1A1A"/>
                <w:sz w:val="20"/>
              </w:rPr>
              <w:t>0.68</w:t>
            </w:r>
          </w:p>
        </w:tc>
        <w:tc>
          <w:tcPr>
            <w:tcW w:type="dxa" w:w="7313"/>
          </w:tcPr>
          <w:p>
            <w:pPr>
              <w:spacing w:before="40" w:after="40" w:line="259" w:lineRule="auto"/>
            </w:pPr>
            <w:r/>
            <w:r>
              <w:rPr>
                <w:rFonts w:ascii="Calibri" w:hAnsi="Calibri" w:eastAsia="Calibri"/>
                <w:b w:val="0"/>
                <w:color w:val="1A1A1A"/>
                <w:sz w:val="20"/>
              </w:rPr>
              <w:t>NIFTY oscillating within Bollinger bands (BB %B 0.523) with weak ADX (16.38), neutral RSI (45.56), and MACD below signal; INDIAVIX elevated at 12.3 but not extreme.</w:t>
            </w:r>
          </w:p>
        </w:tc>
      </w:tr>
      <w:tr>
        <w:tc>
          <w:tcPr>
            <w:tcW w:type="dxa" w:w="1134"/>
            <w:shd w:fill="F4F6F8" w:val="clear"/>
          </w:tcPr>
          <w:p>
            <w:pPr>
              <w:spacing w:before="40" w:after="40" w:line="259" w:lineRule="auto"/>
            </w:pPr>
            <w:r/>
            <w:r>
              <w:rPr>
                <w:rFonts w:ascii="Calibri" w:hAnsi="Calibri" w:eastAsia="Calibri"/>
                <w:b w:val="0"/>
                <w:color w:val="1A1A1A"/>
                <w:sz w:val="20"/>
              </w:rPr>
              <w:t>13:17</w:t>
            </w:r>
          </w:p>
        </w:tc>
        <w:tc>
          <w:tcPr>
            <w:tcW w:type="dxa" w:w="907"/>
            <w:shd w:fill="F4F6F8" w:val="clear"/>
          </w:tcPr>
          <w:p>
            <w:pPr>
              <w:spacing w:before="40" w:after="40" w:line="259" w:lineRule="auto"/>
            </w:pPr>
            <w:r/>
            <w:r>
              <w:rPr>
                <w:rFonts w:ascii="Calibri" w:hAnsi="Calibri" w:eastAsia="Calibri"/>
                <w:b w:val="0"/>
                <w:color w:val="1A1A1A"/>
                <w:sz w:val="20"/>
              </w:rPr>
              <w:t>0.68</w:t>
            </w:r>
          </w:p>
        </w:tc>
        <w:tc>
          <w:tcPr>
            <w:tcW w:type="dxa" w:w="7313"/>
            <w:shd w:fill="F4F6F8" w:val="clear"/>
          </w:tcPr>
          <w:p>
            <w:pPr>
              <w:spacing w:before="40" w:after="40" w:line="259" w:lineRule="auto"/>
            </w:pPr>
            <w:r/>
            <w:r>
              <w:rPr>
                <w:rFonts w:ascii="Calibri" w:hAnsi="Calibri" w:eastAsia="Calibri"/>
                <w:b w:val="0"/>
                <w:color w:val="1A1A1A"/>
                <w:sz w:val="20"/>
              </w:rPr>
              <w:t>NIFTY oscillating within Donchian 23231–23478 with weak directional structure: ADX 15.6 (below 20), RSI 44.96 (mid-range), Stochastic overbought at 83.7 but MACD negative; INDIAVIX elevated at 12.45 but not extreme.</w:t>
            </w:r>
          </w:p>
        </w:tc>
      </w:tr>
      <w:tr>
        <w:tc>
          <w:tcPr>
            <w:tcW w:type="dxa" w:w="1134"/>
          </w:tcPr>
          <w:p>
            <w:pPr>
              <w:spacing w:before="40" w:after="40" w:line="259" w:lineRule="auto"/>
            </w:pPr>
            <w:r/>
            <w:r>
              <w:rPr>
                <w:rFonts w:ascii="Calibri" w:hAnsi="Calibri" w:eastAsia="Calibri"/>
                <w:b w:val="0"/>
                <w:color w:val="1A1A1A"/>
                <w:sz w:val="20"/>
              </w:rPr>
              <w:t>13:32</w:t>
            </w:r>
          </w:p>
        </w:tc>
        <w:tc>
          <w:tcPr>
            <w:tcW w:type="dxa" w:w="907"/>
          </w:tcPr>
          <w:p>
            <w:pPr>
              <w:spacing w:before="40" w:after="40" w:line="259" w:lineRule="auto"/>
            </w:pPr>
            <w:r/>
            <w:r>
              <w:rPr>
                <w:rFonts w:ascii="Calibri" w:hAnsi="Calibri" w:eastAsia="Calibri"/>
                <w:b w:val="0"/>
                <w:color w:val="1A1A1A"/>
                <w:sz w:val="20"/>
              </w:rPr>
              <w:t>0.68</w:t>
            </w:r>
          </w:p>
        </w:tc>
        <w:tc>
          <w:tcPr>
            <w:tcW w:type="dxa" w:w="7313"/>
          </w:tcPr>
          <w:p>
            <w:pPr>
              <w:spacing w:before="40" w:after="40" w:line="259" w:lineRule="auto"/>
            </w:pPr>
            <w:r/>
            <w:r>
              <w:rPr>
                <w:rFonts w:ascii="Calibri" w:hAnsi="Calibri" w:eastAsia="Calibri"/>
                <w:b w:val="0"/>
                <w:color w:val="1A1A1A"/>
                <w:sz w:val="20"/>
              </w:rPr>
              <w:t>NIFTY oscillating within 23231–23361 range; RSI 48.2 neutral, ADX 18.9 weak, Stochastic overbought but MACD negative; INDIAVIX 12.4 elevated intraday but not extreme.</w:t>
            </w:r>
          </w:p>
        </w:tc>
      </w:tr>
      <w:tr>
        <w:tc>
          <w:tcPr>
            <w:tcW w:type="dxa" w:w="1134"/>
            <w:shd w:fill="F4F6F8" w:val="clear"/>
          </w:tcPr>
          <w:p>
            <w:pPr>
              <w:spacing w:before="40" w:after="40" w:line="259" w:lineRule="auto"/>
            </w:pPr>
            <w:r/>
            <w:r>
              <w:rPr>
                <w:rFonts w:ascii="Calibri" w:hAnsi="Calibri" w:eastAsia="Calibri"/>
                <w:b w:val="0"/>
                <w:color w:val="1A1A1A"/>
                <w:sz w:val="20"/>
              </w:rPr>
              <w:t>13:47</w:t>
            </w:r>
          </w:p>
        </w:tc>
        <w:tc>
          <w:tcPr>
            <w:tcW w:type="dxa" w:w="907"/>
            <w:shd w:fill="F4F6F8" w:val="clear"/>
          </w:tcPr>
          <w:p>
            <w:pPr>
              <w:spacing w:before="40" w:after="40" w:line="259" w:lineRule="auto"/>
            </w:pPr>
            <w:r/>
            <w:r>
              <w:rPr>
                <w:rFonts w:ascii="Calibri" w:hAnsi="Calibri" w:eastAsia="Calibri"/>
                <w:b w:val="0"/>
                <w:color w:val="1A1A1A"/>
                <w:sz w:val="20"/>
              </w:rPr>
              <w:t>0.68</w:t>
            </w:r>
          </w:p>
        </w:tc>
        <w:tc>
          <w:tcPr>
            <w:tcW w:type="dxa" w:w="7313"/>
            <w:shd w:fill="F4F6F8" w:val="clear"/>
          </w:tcPr>
          <w:p>
            <w:pPr>
              <w:spacing w:before="40" w:after="40" w:line="259" w:lineRule="auto"/>
            </w:pPr>
            <w:r/>
            <w:r>
              <w:rPr>
                <w:rFonts w:ascii="Calibri" w:hAnsi="Calibri" w:eastAsia="Calibri"/>
                <w:b w:val="0"/>
                <w:color w:val="1A1A1A"/>
                <w:sz w:val="20"/>
              </w:rPr>
              <w:t>NIFTY oscillating within Donchian band (23231–23478) with weak ADX (16.7), neutral RSI (44.4), and MACD below signal; INDIAVIX elevated at 12.48 but not extreme.</w:t>
            </w:r>
          </w:p>
        </w:tc>
      </w:tr>
    </w:tbl>
    <w:p/>
    <w:p>
      <w:pPr>
        <w:spacing w:after="160" w:line="276" w:lineRule="auto"/>
      </w:pPr>
      <w:r>
        <w:rPr>
          <w:rFonts w:ascii="Calibri" w:hAnsi="Calibri" w:eastAsia="Calibri"/>
          <w:b w:val="0"/>
          <w:i w:val="0"/>
          <w:color w:val="1A1A1A"/>
          <w:sz w:val="22"/>
        </w:rPr>
        <w:t>The Donchian band from the morning dump (23231–23478) was still being used at 13:47 as “the range,” while price had already recovered toward the top of that band and was grinding higher. The recovery never became trending in those reads.</w:t>
      </w:r>
    </w:p>
    <w:p>
      <w:pPr>
        <w:pStyle w:val="Heading2"/>
      </w:pPr>
      <w:r>
        <w:rPr>
          <w:rFonts w:ascii="Calibri" w:hAnsi="Calibri"/>
          <w:color w:val="2C4A6E"/>
        </w:rPr>
        <w:t>The only three grounded trending reads of the entire day</w:t>
      </w:r>
    </w:p>
    <w:p>
      <w:pPr>
        <w:spacing w:after="160" w:line="276" w:lineRule="auto"/>
      </w:pPr>
      <w:r>
        <w:rPr>
          <w:rFonts w:ascii="Calibri" w:hAnsi="Calibri" w:eastAsia="Calibri"/>
          <w:b w:val="0"/>
          <w:i w:val="0"/>
          <w:color w:val="1A1A1A"/>
          <w:sz w:val="22"/>
        </w:rPr>
        <w:t>14:17, 14:32 and 14:47 IST — after the late push was already obvious on a 5-minute chart.</w:t>
      </w:r>
    </w:p>
    <w:tbl>
      <w:tblPr>
        <w:tblStyle w:val="TableGrid"/>
        <w:tblW w:type="auto" w:w="0"/>
        <w:tblLayout w:type="fixed"/>
        <w:tblLook w:firstColumn="1" w:firstRow="1" w:lastColumn="0" w:lastRow="0" w:noHBand="0" w:noVBand="1" w:val="04A0"/>
      </w:tblPr>
      <w:tblGrid>
        <w:gridCol w:w="3324"/>
        <w:gridCol w:w="3324"/>
        <w:gridCol w:w="3324"/>
      </w:tblGrid>
      <w:tr>
        <w:tc>
          <w:tcPr>
            <w:tcW w:type="dxa" w:w="1134"/>
            <w:shd w:fill="1B2A4A" w:val="clear"/>
          </w:tcPr>
          <w:p>
            <w:pPr>
              <w:spacing w:before="40" w:after="40" w:line="259" w:lineRule="auto"/>
            </w:pPr>
            <w:r/>
            <w:r>
              <w:rPr>
                <w:rFonts w:ascii="Calibri" w:hAnsi="Calibri" w:eastAsia="Calibri"/>
                <w:b/>
                <w:color w:val="FFFFFF"/>
                <w:sz w:val="20"/>
              </w:rPr>
              <w:t>IST</w:t>
            </w:r>
          </w:p>
        </w:tc>
        <w:tc>
          <w:tcPr>
            <w:tcW w:type="dxa" w:w="907"/>
            <w:shd w:fill="1B2A4A" w:val="clear"/>
          </w:tcPr>
          <w:p>
            <w:pPr>
              <w:spacing w:before="40" w:after="40" w:line="259" w:lineRule="auto"/>
            </w:pPr>
            <w:r/>
            <w:r>
              <w:rPr>
                <w:rFonts w:ascii="Calibri" w:hAnsi="Calibri" w:eastAsia="Calibri"/>
                <w:b/>
                <w:color w:val="FFFFFF"/>
                <w:sz w:val="20"/>
              </w:rPr>
              <w:t>Conf.</w:t>
            </w:r>
          </w:p>
        </w:tc>
        <w:tc>
          <w:tcPr>
            <w:tcW w:type="dxa" w:w="7313"/>
            <w:shd w:fill="1B2A4A" w:val="clear"/>
          </w:tcPr>
          <w:p>
            <w:pPr>
              <w:spacing w:before="40" w:after="40" w:line="259" w:lineRule="auto"/>
            </w:pPr>
            <w:r/>
            <w:r>
              <w:rPr>
                <w:rFonts w:ascii="Calibri" w:hAnsi="Calibri" w:eastAsia="Calibri"/>
                <w:b/>
                <w:color w:val="FFFFFF"/>
                <w:sz w:val="20"/>
              </w:rPr>
              <w:t>What the analyst wrote</w:t>
            </w:r>
          </w:p>
        </w:tc>
      </w:tr>
      <w:tr>
        <w:tc>
          <w:tcPr>
            <w:tcW w:type="dxa" w:w="1134"/>
          </w:tcPr>
          <w:p>
            <w:pPr>
              <w:spacing w:before="40" w:after="40" w:line="259" w:lineRule="auto"/>
            </w:pPr>
            <w:r/>
            <w:r>
              <w:rPr>
                <w:rFonts w:ascii="Calibri" w:hAnsi="Calibri" w:eastAsia="Calibri"/>
                <w:b w:val="0"/>
                <w:color w:val="1A1A1A"/>
                <w:sz w:val="20"/>
              </w:rPr>
              <w:t>14:17</w:t>
            </w:r>
          </w:p>
        </w:tc>
        <w:tc>
          <w:tcPr>
            <w:tcW w:type="dxa" w:w="907"/>
          </w:tcPr>
          <w:p>
            <w:pPr>
              <w:spacing w:before="40" w:after="40" w:line="259" w:lineRule="auto"/>
            </w:pPr>
            <w:r/>
            <w:r>
              <w:rPr>
                <w:rFonts w:ascii="Calibri" w:hAnsi="Calibri" w:eastAsia="Calibri"/>
                <w:b w:val="0"/>
                <w:color w:val="1A1A1A"/>
                <w:sz w:val="20"/>
              </w:rPr>
              <w:t>0.72</w:t>
            </w:r>
          </w:p>
        </w:tc>
        <w:tc>
          <w:tcPr>
            <w:tcW w:type="dxa" w:w="7313"/>
          </w:tcPr>
          <w:p>
            <w:pPr>
              <w:spacing w:before="40" w:after="40" w:line="259" w:lineRule="auto"/>
            </w:pPr>
            <w:r/>
            <w:r>
              <w:rPr>
                <w:rFonts w:ascii="Calibri" w:hAnsi="Calibri" w:eastAsia="Calibri"/>
                <w:b w:val="0"/>
                <w:color w:val="1A1A1A"/>
                <w:sz w:val="20"/>
              </w:rPr>
              <w:t>ADX 27.9 confirms directional strength; Stochastic overbought (85.75) and CCI elevated (164.75) signal momentum; price above SMA20/50 with Supertrend up; INDIAVIX 12.27 moderate.</w:t>
            </w:r>
          </w:p>
        </w:tc>
      </w:tr>
      <w:tr>
        <w:tc>
          <w:tcPr>
            <w:tcW w:type="dxa" w:w="1134"/>
            <w:shd w:fill="F4F6F8" w:val="clear"/>
          </w:tcPr>
          <w:p>
            <w:pPr>
              <w:spacing w:before="40" w:after="40" w:line="259" w:lineRule="auto"/>
            </w:pPr>
            <w:r/>
            <w:r>
              <w:rPr>
                <w:rFonts w:ascii="Calibri" w:hAnsi="Calibri" w:eastAsia="Calibri"/>
                <w:b w:val="0"/>
                <w:color w:val="1A1A1A"/>
                <w:sz w:val="20"/>
              </w:rPr>
              <w:t>14:32</w:t>
            </w:r>
          </w:p>
        </w:tc>
        <w:tc>
          <w:tcPr>
            <w:tcW w:type="dxa" w:w="907"/>
            <w:shd w:fill="F4F6F8" w:val="clear"/>
          </w:tcPr>
          <w:p>
            <w:pPr>
              <w:spacing w:before="40" w:after="40" w:line="259" w:lineRule="auto"/>
            </w:pPr>
            <w:r/>
            <w:r>
              <w:rPr>
                <w:rFonts w:ascii="Calibri" w:hAnsi="Calibri" w:eastAsia="Calibri"/>
                <w:b w:val="0"/>
                <w:color w:val="1A1A1A"/>
                <w:sz w:val="20"/>
              </w:rPr>
              <w:t>0.72</w:t>
            </w:r>
          </w:p>
        </w:tc>
        <w:tc>
          <w:tcPr>
            <w:tcW w:type="dxa" w:w="7313"/>
            <w:shd w:fill="F4F6F8" w:val="clear"/>
          </w:tcPr>
          <w:p>
            <w:pPr>
              <w:spacing w:before="40" w:after="40" w:line="259" w:lineRule="auto"/>
            </w:pPr>
            <w:r/>
            <w:r>
              <w:rPr>
                <w:rFonts w:ascii="Calibri" w:hAnsi="Calibri" w:eastAsia="Calibri"/>
                <w:b w:val="0"/>
                <w:color w:val="1A1A1A"/>
                <w:sz w:val="20"/>
              </w:rPr>
              <w:t>ADX 28.6 confirms directional strength; Stochastic overbought (85.5) and RSI 59.8 show sustained upside momentum; Supertrend +1 with price above EMA stack supports uptrend structure.</w:t>
            </w:r>
          </w:p>
        </w:tc>
      </w:tr>
      <w:tr>
        <w:tc>
          <w:tcPr>
            <w:tcW w:type="dxa" w:w="1134"/>
          </w:tcPr>
          <w:p>
            <w:pPr>
              <w:spacing w:before="40" w:after="40" w:line="259" w:lineRule="auto"/>
            </w:pPr>
            <w:r/>
            <w:r>
              <w:rPr>
                <w:rFonts w:ascii="Calibri" w:hAnsi="Calibri" w:eastAsia="Calibri"/>
                <w:b w:val="0"/>
                <w:color w:val="1A1A1A"/>
                <w:sz w:val="20"/>
              </w:rPr>
              <w:t>14:47</w:t>
            </w:r>
          </w:p>
        </w:tc>
        <w:tc>
          <w:tcPr>
            <w:tcW w:type="dxa" w:w="907"/>
          </w:tcPr>
          <w:p>
            <w:pPr>
              <w:spacing w:before="40" w:after="40" w:line="259" w:lineRule="auto"/>
            </w:pPr>
            <w:r/>
            <w:r>
              <w:rPr>
                <w:rFonts w:ascii="Calibri" w:hAnsi="Calibri" w:eastAsia="Calibri"/>
                <w:b w:val="0"/>
                <w:color w:val="1A1A1A"/>
                <w:sz w:val="20"/>
              </w:rPr>
              <w:t>0.72</w:t>
            </w:r>
          </w:p>
        </w:tc>
        <w:tc>
          <w:tcPr>
            <w:tcW w:type="dxa" w:w="7313"/>
          </w:tcPr>
          <w:p>
            <w:pPr>
              <w:spacing w:before="40" w:after="40" w:line="259" w:lineRule="auto"/>
            </w:pPr>
            <w:r/>
            <w:r>
              <w:rPr>
                <w:rFonts w:ascii="Calibri" w:hAnsi="Calibri" w:eastAsia="Calibri"/>
                <w:b w:val="0"/>
                <w:color w:val="1A1A1A"/>
                <w:sz w:val="20"/>
              </w:rPr>
              <w:t>ADX 27.98 confirms directional strength; Stochastic overbought (85.50) and RSI 58.53 show upside momentum; Supertrend up with price above SMA20/EMA20; INDIAVIX 12.36 elevated but not extreme.</w:t>
            </w:r>
          </w:p>
        </w:tc>
      </w:tr>
    </w:tbl>
    <w:p/>
    <w:p>
      <w:pPr>
        <w:spacing w:after="160" w:line="276" w:lineRule="auto"/>
      </w:pPr>
      <w:r>
        <w:rPr>
          <w:rFonts w:ascii="Calibri" w:hAnsi="Calibri" w:eastAsia="Calibri"/>
          <w:b/>
          <w:i w:val="0"/>
          <w:color w:val="1A1A1A"/>
          <w:sz w:val="22"/>
        </w:rPr>
        <w:t>Compare 09:50 with 14:17. At 09:50, ADX 28.80 was called “lacks directional strength” and labelled range-bound. At 14:17, ADX 27.9 was called “confirms directional strength” and labelled trending. Same indicator, similar print, opposite sentence. That is the intelligence defect in one line.</w:t>
      </w:r>
    </w:p>
    <w:p>
      <w:pPr>
        <w:spacing w:after="160" w:line="276" w:lineRule="auto"/>
      </w:pPr>
      <w:r>
        <w:rPr>
          <w:rFonts w:ascii="Calibri" w:hAnsi="Calibri" w:eastAsia="Calibri"/>
          <w:b w:val="0"/>
          <w:i w:val="0"/>
          <w:color w:val="1A1A1A"/>
          <w:sz w:val="22"/>
        </w:rPr>
        <w:t>We are not asking the desk to trade every bounce. We are asking why a multi-hour recovery with structure never cleared trending until the last hour, and why ADX ~28 meant opposite things on the same session. The analyst prompt (regime_analyst v2, Haiku) defines trending as “a clear directional move with confirming momentum and structure; the kind of session in which a directional long has room to work before decay bites,” and range-bound as “price oscillating inside a defined band with no directional confirmation.” On this tape those two sentences were applied inconsistently.</w:t>
      </w:r>
    </w:p>
    <w:p>
      <w:pPr>
        <w:pStyle w:val="Heading1"/>
      </w:pPr>
      <w:r>
        <w:rPr>
          <w:rFonts w:ascii="Calibri" w:hAnsi="Calibri"/>
          <w:color w:val="1B2A4A"/>
        </w:rPr>
        <w:t>6. Issue 2 — When it finally said trending, the chain could not be read</w:t>
      </w:r>
    </w:p>
    <w:p>
      <w:pPr>
        <w:spacing w:after="160" w:line="276" w:lineRule="auto"/>
      </w:pPr>
      <w:r>
        <w:rPr>
          <w:rFonts w:ascii="Calibri" w:hAnsi="Calibri" w:eastAsia="Calibri"/>
          <w:b w:val="0"/>
          <w:i w:val="0"/>
          <w:color w:val="1A1A1A"/>
          <w:sz w:val="22"/>
        </w:rPr>
        <w:t>Those three 14:17–14:47 ticks did route to the Options Strategist — the only times all day. All three died the same way.</w:t>
      </w:r>
    </w:p>
    <w:p>
      <w:pPr>
        <w:pStyle w:val="ListBullet"/>
        <w:spacing w:after="80"/>
      </w:pPr>
      <w:r>
        <w:rPr>
          <w:rFonts w:ascii="Calibri" w:hAnsi="Calibri" w:eastAsia="Calibri"/>
          <w:b w:val="0"/>
          <w:i w:val="0"/>
          <w:color w:val="1A1A1A"/>
          <w:sz w:val="22"/>
        </w:rPr>
        <w:t>Decision: data-quality.</w:t>
      </w:r>
    </w:p>
    <w:p>
      <w:pPr>
        <w:pStyle w:val="ListBullet"/>
        <w:spacing w:after="80"/>
      </w:pPr>
      <w:r>
        <w:rPr>
          <w:rFonts w:ascii="Calibri" w:hAnsi="Calibri" w:eastAsia="Calibri"/>
          <w:b w:val="0"/>
          <w:i w:val="0"/>
          <w:color w:val="1A1A1A"/>
          <w:sz w:val="22"/>
        </w:rPr>
        <w:t>Sentence: the option chain could not be read (the model provider failed: BadRequestError). The desk does not price a contract it could not see.</w:t>
      </w:r>
    </w:p>
    <w:p>
      <w:pPr>
        <w:pStyle w:val="ListBullet"/>
        <w:spacing w:after="80"/>
      </w:pPr>
      <w:r>
        <w:rPr>
          <w:rFonts w:ascii="Calibri" w:hAnsi="Calibri" w:eastAsia="Calibri"/>
          <w:b w:val="0"/>
          <w:i w:val="0"/>
          <w:color w:val="1A1A1A"/>
          <w:sz w:val="22"/>
        </w:rPr>
        <w:t>proposals rows: status degraded, playbook_verdict n/a, rationale “No contract could be proposed from this chain read.”</w:t>
      </w:r>
    </w:p>
    <w:p>
      <w:pPr>
        <w:pStyle w:val="ListBullet"/>
        <w:spacing w:after="80"/>
      </w:pPr>
      <w:r>
        <w:rPr>
          <w:rFonts w:ascii="Calibri" w:hAnsi="Calibri" w:eastAsia="Calibri"/>
          <w:b w:val="0"/>
          <w:i w:val="0"/>
          <w:color w:val="1A1A1A"/>
          <w:sz w:val="22"/>
        </w:rPr>
        <w:t>Live NIFTY quotes on the same ticks were fine (14:26 watch print 23,420.1). This was not a broker feed outage.</w:t>
      </w:r>
    </w:p>
    <w:p>
      <w:pPr>
        <w:spacing w:after="160" w:line="276" w:lineRule="auto"/>
      </w:pPr>
      <w:r>
        <w:rPr>
          <w:rFonts w:ascii="Calibri" w:hAnsi="Calibri" w:eastAsia="Calibri"/>
          <w:b w:val="0"/>
          <w:i w:val="0"/>
          <w:color w:val="1A1A1A"/>
          <w:sz w:val="22"/>
        </w:rPr>
        <w:t>So the one window where intelligence and the playbook finally agreed, UC-04 could not see the ladder. Three consecutive ticks, then 15:02 went back to regime-ungrounded / intended range-bound, and 15:17 was the no-trade window. No contract was ever priced. We do not have the provider payload behind BadRequestError. Happy to capture a strategist trace on the next session if you want that isolated.</w:t>
      </w:r>
    </w:p>
    <w:p>
      <w:pPr>
        <w:pStyle w:val="Heading1"/>
      </w:pPr>
      <w:r>
        <w:rPr>
          <w:rFonts w:ascii="Calibri" w:hAnsi="Calibri"/>
          <w:color w:val="1B2A4A"/>
        </w:rPr>
        <w:t>7. Issue 3 — regime-ungrounded is frequent (citation defects, not opinions)</w:t>
      </w:r>
    </w:p>
    <w:p>
      <w:pPr>
        <w:spacing w:after="160" w:line="276" w:lineRule="auto"/>
      </w:pPr>
      <w:r>
        <w:rPr>
          <w:rFonts w:ascii="Calibri" w:hAnsi="Calibri" w:eastAsia="Calibri"/>
          <w:b w:val="0"/>
          <w:i w:val="0"/>
          <w:color w:val="1A1A1A"/>
          <w:sz w:val="22"/>
        </w:rPr>
        <w:t>10 of 22 decisions were regime-ungrounded (taxonomy: defect). The intended label on those rows was still range-bound; the tick was thrown out because the rationale cited numbers that were not in the evidence ledger. The pack language is the one we are holding: “An ungrounded read is a defect, not an opinion.”</w:t>
      </w:r>
    </w:p>
    <w:tbl>
      <w:tblPr>
        <w:tblStyle w:val="TableGrid"/>
        <w:tblW w:type="auto" w:w="0"/>
        <w:tblLayout w:type="fixed"/>
        <w:tblLook w:firstColumn="1" w:firstRow="1" w:lastColumn="0" w:lastRow="0" w:noHBand="0" w:noVBand="1" w:val="04A0"/>
      </w:tblPr>
      <w:tblGrid>
        <w:gridCol w:w="4986"/>
        <w:gridCol w:w="4986"/>
      </w:tblGrid>
      <w:tr>
        <w:tc>
          <w:tcPr>
            <w:tcW w:type="dxa" w:w="1701"/>
            <w:shd w:fill="1B2A4A" w:val="clear"/>
          </w:tcPr>
          <w:p>
            <w:pPr>
              <w:spacing w:before="40" w:after="40" w:line="259" w:lineRule="auto"/>
            </w:pPr>
            <w:r/>
            <w:r>
              <w:rPr>
                <w:rFonts w:ascii="Calibri" w:hAnsi="Calibri" w:eastAsia="Calibri"/>
                <w:b/>
                <w:color w:val="FFFFFF"/>
                <w:sz w:val="20"/>
              </w:rPr>
              <w:t>IST</w:t>
            </w:r>
          </w:p>
        </w:tc>
        <w:tc>
          <w:tcPr>
            <w:tcW w:type="dxa" w:w="7654"/>
            <w:shd w:fill="1B2A4A" w:val="clear"/>
          </w:tcPr>
          <w:p>
            <w:pPr>
              <w:spacing w:before="40" w:after="40" w:line="259" w:lineRule="auto"/>
            </w:pPr>
            <w:r/>
            <w:r>
              <w:rPr>
                <w:rFonts w:ascii="Calibri" w:hAnsi="Calibri" w:eastAsia="Calibri"/>
                <w:b/>
                <w:color w:val="FFFFFF"/>
                <w:sz w:val="20"/>
              </w:rPr>
              <w:t>Cited but not fetched</w:t>
            </w:r>
          </w:p>
        </w:tc>
      </w:tr>
      <w:tr>
        <w:tc>
          <w:tcPr>
            <w:tcW w:type="dxa" w:w="1701"/>
          </w:tcPr>
          <w:p>
            <w:pPr>
              <w:spacing w:before="40" w:after="40" w:line="259" w:lineRule="auto"/>
            </w:pPr>
            <w:r/>
            <w:r>
              <w:rPr>
                <w:rFonts w:ascii="Calibri" w:hAnsi="Calibri" w:eastAsia="Calibri"/>
                <w:b w:val="0"/>
                <w:color w:val="1A1A1A"/>
                <w:sz w:val="20"/>
              </w:rPr>
              <w:t>09:35</w:t>
            </w:r>
          </w:p>
        </w:tc>
        <w:tc>
          <w:tcPr>
            <w:tcW w:type="dxa" w:w="7654"/>
          </w:tcPr>
          <w:p>
            <w:pPr>
              <w:spacing w:before="40" w:after="40" w:line="259" w:lineRule="auto"/>
            </w:pPr>
            <w:r/>
            <w:r>
              <w:rPr>
                <w:rFonts w:ascii="Calibri" w:hAnsi="Calibri" w:eastAsia="Calibri"/>
                <w:b w:val="0"/>
                <w:color w:val="1A1A1A"/>
                <w:sz w:val="20"/>
              </w:rPr>
              <w:t>25.8, 1.19</w:t>
            </w:r>
          </w:p>
        </w:tc>
      </w:tr>
      <w:tr>
        <w:tc>
          <w:tcPr>
            <w:tcW w:type="dxa" w:w="1701"/>
            <w:shd w:fill="F4F6F8" w:val="clear"/>
          </w:tcPr>
          <w:p>
            <w:pPr>
              <w:spacing w:before="40" w:after="40" w:line="259" w:lineRule="auto"/>
            </w:pPr>
            <w:r/>
            <w:r>
              <w:rPr>
                <w:rFonts w:ascii="Calibri" w:hAnsi="Calibri" w:eastAsia="Calibri"/>
                <w:b w:val="0"/>
                <w:color w:val="1A1A1A"/>
                <w:sz w:val="20"/>
              </w:rPr>
              <w:t>10:20</w:t>
            </w:r>
          </w:p>
        </w:tc>
        <w:tc>
          <w:tcPr>
            <w:tcW w:type="dxa" w:w="7654"/>
            <w:shd w:fill="F4F6F8" w:val="clear"/>
          </w:tcPr>
          <w:p>
            <w:pPr>
              <w:spacing w:before="40" w:after="40" w:line="259" w:lineRule="auto"/>
            </w:pPr>
            <w:r/>
            <w:r>
              <w:rPr>
                <w:rFonts w:ascii="Calibri" w:hAnsi="Calibri" w:eastAsia="Calibri"/>
                <w:b w:val="0"/>
                <w:color w:val="1A1A1A"/>
                <w:sz w:val="20"/>
              </w:rPr>
              <w:t>186, 23477</w:t>
            </w:r>
          </w:p>
        </w:tc>
      </w:tr>
      <w:tr>
        <w:tc>
          <w:tcPr>
            <w:tcW w:type="dxa" w:w="1701"/>
          </w:tcPr>
          <w:p>
            <w:pPr>
              <w:spacing w:before="40" w:after="40" w:line="259" w:lineRule="auto"/>
            </w:pPr>
            <w:r/>
            <w:r>
              <w:rPr>
                <w:rFonts w:ascii="Calibri" w:hAnsi="Calibri" w:eastAsia="Calibri"/>
                <w:b w:val="0"/>
                <w:color w:val="1A1A1A"/>
                <w:sz w:val="20"/>
              </w:rPr>
              <w:t>10:47</w:t>
            </w:r>
          </w:p>
        </w:tc>
        <w:tc>
          <w:tcPr>
            <w:tcW w:type="dxa" w:w="7654"/>
          </w:tcPr>
          <w:p>
            <w:pPr>
              <w:spacing w:before="40" w:after="40" w:line="259" w:lineRule="auto"/>
            </w:pPr>
            <w:r/>
            <w:r>
              <w:rPr>
                <w:rFonts w:ascii="Calibri" w:hAnsi="Calibri" w:eastAsia="Calibri"/>
                <w:b w:val="0"/>
                <w:color w:val="1A1A1A"/>
                <w:sz w:val="20"/>
              </w:rPr>
              <w:t>175</w:t>
            </w:r>
          </w:p>
        </w:tc>
      </w:tr>
      <w:tr>
        <w:tc>
          <w:tcPr>
            <w:tcW w:type="dxa" w:w="1701"/>
            <w:shd w:fill="F4F6F8" w:val="clear"/>
          </w:tcPr>
          <w:p>
            <w:pPr>
              <w:spacing w:before="40" w:after="40" w:line="259" w:lineRule="auto"/>
            </w:pPr>
            <w:r/>
            <w:r>
              <w:rPr>
                <w:rFonts w:ascii="Calibri" w:hAnsi="Calibri" w:eastAsia="Calibri"/>
                <w:b w:val="0"/>
                <w:color w:val="1A1A1A"/>
                <w:sz w:val="20"/>
              </w:rPr>
              <w:t>11:02</w:t>
            </w:r>
          </w:p>
        </w:tc>
        <w:tc>
          <w:tcPr>
            <w:tcW w:type="dxa" w:w="7654"/>
            <w:shd w:fill="F4F6F8" w:val="clear"/>
          </w:tcPr>
          <w:p>
            <w:pPr>
              <w:spacing w:before="40" w:after="40" w:line="259" w:lineRule="auto"/>
            </w:pPr>
            <w:r/>
            <w:r>
              <w:rPr>
                <w:rFonts w:ascii="Calibri" w:hAnsi="Calibri" w:eastAsia="Calibri"/>
                <w:b w:val="0"/>
                <w:color w:val="1A1A1A"/>
                <w:sz w:val="20"/>
              </w:rPr>
              <w:t>39.2</w:t>
            </w:r>
          </w:p>
        </w:tc>
      </w:tr>
      <w:tr>
        <w:tc>
          <w:tcPr>
            <w:tcW w:type="dxa" w:w="1701"/>
          </w:tcPr>
          <w:p>
            <w:pPr>
              <w:spacing w:before="40" w:after="40" w:line="259" w:lineRule="auto"/>
            </w:pPr>
            <w:r/>
            <w:r>
              <w:rPr>
                <w:rFonts w:ascii="Calibri" w:hAnsi="Calibri" w:eastAsia="Calibri"/>
                <w:b w:val="0"/>
                <w:color w:val="1A1A1A"/>
                <w:sz w:val="20"/>
              </w:rPr>
              <w:t>11:17</w:t>
            </w:r>
          </w:p>
        </w:tc>
        <w:tc>
          <w:tcPr>
            <w:tcW w:type="dxa" w:w="7654"/>
          </w:tcPr>
          <w:p>
            <w:pPr>
              <w:spacing w:before="40" w:after="40" w:line="259" w:lineRule="auto"/>
            </w:pPr>
            <w:r/>
            <w:r>
              <w:rPr>
                <w:rFonts w:ascii="Calibri" w:hAnsi="Calibri" w:eastAsia="Calibri"/>
                <w:b w:val="0"/>
                <w:color w:val="1A1A1A"/>
                <w:sz w:val="20"/>
              </w:rPr>
              <w:t>get_quote (INDIAVIX) — evidence named a tool that returned nothing this read</w:t>
            </w:r>
          </w:p>
        </w:tc>
      </w:tr>
      <w:tr>
        <w:tc>
          <w:tcPr>
            <w:tcW w:type="dxa" w:w="1701"/>
            <w:shd w:fill="F4F6F8" w:val="clear"/>
          </w:tcPr>
          <w:p>
            <w:pPr>
              <w:spacing w:before="40" w:after="40" w:line="259" w:lineRule="auto"/>
            </w:pPr>
            <w:r/>
            <w:r>
              <w:rPr>
                <w:rFonts w:ascii="Calibri" w:hAnsi="Calibri" w:eastAsia="Calibri"/>
                <w:b w:val="0"/>
                <w:color w:val="1A1A1A"/>
                <w:sz w:val="20"/>
              </w:rPr>
              <w:t>11:32</w:t>
            </w:r>
          </w:p>
        </w:tc>
        <w:tc>
          <w:tcPr>
            <w:tcW w:type="dxa" w:w="7654"/>
            <w:shd w:fill="F4F6F8" w:val="clear"/>
          </w:tcPr>
          <w:p>
            <w:pPr>
              <w:spacing w:before="40" w:after="40" w:line="259" w:lineRule="auto"/>
            </w:pPr>
            <w:r/>
            <w:r>
              <w:rPr>
                <w:rFonts w:ascii="Calibri" w:hAnsi="Calibri" w:eastAsia="Calibri"/>
                <w:b w:val="0"/>
                <w:color w:val="1A1A1A"/>
                <w:sz w:val="20"/>
              </w:rPr>
              <w:t>get_quote (INDIAVIX) — evidence named a tool that returned nothing this read</w:t>
            </w:r>
          </w:p>
        </w:tc>
      </w:tr>
      <w:tr>
        <w:tc>
          <w:tcPr>
            <w:tcW w:type="dxa" w:w="1701"/>
          </w:tcPr>
          <w:p>
            <w:pPr>
              <w:spacing w:before="40" w:after="40" w:line="259" w:lineRule="auto"/>
            </w:pPr>
            <w:r/>
            <w:r>
              <w:rPr>
                <w:rFonts w:ascii="Calibri" w:hAnsi="Calibri" w:eastAsia="Calibri"/>
                <w:b w:val="0"/>
                <w:color w:val="1A1A1A"/>
                <w:sz w:val="20"/>
              </w:rPr>
              <w:t>12:02</w:t>
            </w:r>
          </w:p>
        </w:tc>
        <w:tc>
          <w:tcPr>
            <w:tcW w:type="dxa" w:w="7654"/>
          </w:tcPr>
          <w:p>
            <w:pPr>
              <w:spacing w:before="40" w:after="40" w:line="259" w:lineRule="auto"/>
            </w:pPr>
            <w:r/>
            <w:r>
              <w:rPr>
                <w:rFonts w:ascii="Calibri" w:hAnsi="Calibri" w:eastAsia="Calibri"/>
                <w:b w:val="0"/>
                <w:color w:val="1A1A1A"/>
                <w:sz w:val="20"/>
              </w:rPr>
              <w:t>0.5, 0.79</w:t>
            </w:r>
          </w:p>
        </w:tc>
      </w:tr>
      <w:tr>
        <w:tc>
          <w:tcPr>
            <w:tcW w:type="dxa" w:w="1701"/>
            <w:shd w:fill="F4F6F8" w:val="clear"/>
          </w:tcPr>
          <w:p>
            <w:pPr>
              <w:spacing w:before="40" w:after="40" w:line="259" w:lineRule="auto"/>
            </w:pPr>
            <w:r/>
            <w:r>
              <w:rPr>
                <w:rFonts w:ascii="Calibri" w:hAnsi="Calibri" w:eastAsia="Calibri"/>
                <w:b w:val="0"/>
                <w:color w:val="1A1A1A"/>
                <w:sz w:val="20"/>
              </w:rPr>
              <w:t>12:32</w:t>
            </w:r>
          </w:p>
        </w:tc>
        <w:tc>
          <w:tcPr>
            <w:tcW w:type="dxa" w:w="7654"/>
            <w:shd w:fill="F4F6F8" w:val="clear"/>
          </w:tcPr>
          <w:p>
            <w:pPr>
              <w:spacing w:before="40" w:after="40" w:line="259" w:lineRule="auto"/>
            </w:pPr>
            <w:r/>
            <w:r>
              <w:rPr>
                <w:rFonts w:ascii="Calibri" w:hAnsi="Calibri" w:eastAsia="Calibri"/>
                <w:b w:val="0"/>
                <w:color w:val="1A1A1A"/>
                <w:sz w:val="20"/>
              </w:rPr>
              <w:t>−20</w:t>
            </w:r>
          </w:p>
        </w:tc>
      </w:tr>
      <w:tr>
        <w:tc>
          <w:tcPr>
            <w:tcW w:type="dxa" w:w="1701"/>
          </w:tcPr>
          <w:p>
            <w:pPr>
              <w:spacing w:before="40" w:after="40" w:line="259" w:lineRule="auto"/>
            </w:pPr>
            <w:r/>
            <w:r>
              <w:rPr>
                <w:rFonts w:ascii="Calibri" w:hAnsi="Calibri" w:eastAsia="Calibri"/>
                <w:b w:val="0"/>
                <w:color w:val="1A1A1A"/>
                <w:sz w:val="20"/>
              </w:rPr>
              <w:t>14:02</w:t>
            </w:r>
          </w:p>
        </w:tc>
        <w:tc>
          <w:tcPr>
            <w:tcW w:type="dxa" w:w="7654"/>
          </w:tcPr>
          <w:p>
            <w:pPr>
              <w:spacing w:before="40" w:after="40" w:line="259" w:lineRule="auto"/>
            </w:pPr>
            <w:r/>
            <w:r>
              <w:rPr>
                <w:rFonts w:ascii="Calibri" w:hAnsi="Calibri" w:eastAsia="Calibri"/>
                <w:b w:val="0"/>
                <w:color w:val="1A1A1A"/>
                <w:sz w:val="20"/>
              </w:rPr>
              <w:t>0.75</w:t>
            </w:r>
          </w:p>
        </w:tc>
      </w:tr>
      <w:tr>
        <w:tc>
          <w:tcPr>
            <w:tcW w:type="dxa" w:w="1701"/>
            <w:shd w:fill="F4F6F8" w:val="clear"/>
          </w:tcPr>
          <w:p>
            <w:pPr>
              <w:spacing w:before="40" w:after="40" w:line="259" w:lineRule="auto"/>
            </w:pPr>
            <w:r/>
            <w:r>
              <w:rPr>
                <w:rFonts w:ascii="Calibri" w:hAnsi="Calibri" w:eastAsia="Calibri"/>
                <w:b w:val="0"/>
                <w:color w:val="1A1A1A"/>
                <w:sz w:val="20"/>
              </w:rPr>
              <w:t>15:02</w:t>
            </w:r>
          </w:p>
        </w:tc>
        <w:tc>
          <w:tcPr>
            <w:tcW w:type="dxa" w:w="7654"/>
            <w:shd w:fill="F4F6F8" w:val="clear"/>
          </w:tcPr>
          <w:p>
            <w:pPr>
              <w:spacing w:before="40" w:after="40" w:line="259" w:lineRule="auto"/>
            </w:pPr>
            <w:r/>
            <w:r>
              <w:rPr>
                <w:rFonts w:ascii="Calibri" w:hAnsi="Calibri" w:eastAsia="Calibri"/>
                <w:b w:val="0"/>
                <w:color w:val="1A1A1A"/>
                <w:sz w:val="20"/>
              </w:rPr>
              <w:t>0.76</w:t>
            </w:r>
          </w:p>
        </w:tc>
      </w:tr>
    </w:tbl>
    <w:p/>
    <w:p>
      <w:pPr>
        <w:spacing w:after="160" w:line="276" w:lineRule="auto"/>
      </w:pPr>
      <w:r>
        <w:rPr>
          <w:rFonts w:ascii="Calibri" w:hAnsi="Calibri" w:eastAsia="Calibri"/>
          <w:b w:val="0"/>
          <w:i w:val="0"/>
          <w:color w:val="1A1A1A"/>
          <w:sz w:val="22"/>
        </w:rPr>
        <w:t>Two shapes: (a) invented or rounded literals in the 280-character rationale, (b) citing INDIAVIX when that quote came back empty. Either way the tick never reaches a label we can act on. Same defect we were already seeing on Iteration 06 that morning. It is not “the model thought range-bound”; it is “the model spoke numbers it did not fetch.”</w:t>
      </w:r>
    </w:p>
    <w:p>
      <w:pPr>
        <w:spacing w:after="160" w:line="276" w:lineRule="auto"/>
      </w:pPr>
      <w:r>
        <w:rPr>
          <w:rFonts w:ascii="Calibri" w:hAnsi="Calibri" w:eastAsia="Calibri"/>
          <w:b w:val="0"/>
          <w:i w:val="0"/>
          <w:color w:val="1A1A1A"/>
          <w:sz w:val="22"/>
        </w:rPr>
        <w:t>One further regime miss: 12:47 specialist-timeout — the Regime Analyst exceeded the 22-second deadline. 13:02 recovered. One-off that day, still a dead tick.</w:t>
      </w:r>
    </w:p>
    <w:p>
      <w:pPr>
        <w:pStyle w:val="Heading1"/>
      </w:pPr>
      <w:r>
        <w:rPr>
          <w:rFonts w:ascii="Calibri" w:hAnsi="Calibri"/>
          <w:color w:val="1B2A4A"/>
        </w:rPr>
        <w:t>8. Issue 4 — Gate health still required semi_auto after unattended (fixed)</w:t>
      </w:r>
    </w:p>
    <w:p>
      <w:pPr>
        <w:spacing w:after="160" w:line="276" w:lineRule="auto"/>
      </w:pPr>
      <w:r>
        <w:rPr>
          <w:rFonts w:ascii="Calibri" w:hAnsi="Calibri" w:eastAsia="Calibri"/>
          <w:b w:val="0"/>
          <w:i w:val="0"/>
          <w:color w:val="1A1A1A"/>
          <w:sz w:val="22"/>
        </w:rPr>
        <w:t>On cutover, OpenAlgoMirror.health() still demanded Action Center semi_auto. Unattended needs OpenAlgo auto. Status logged CRITICAL even though the graph already skipped gate.health() on the unattended path. Fixed the same morning (d8c18aa on PR #7). After the fix: ok — auto order mode is active — unattended entries place directly.</w:t>
      </w:r>
    </w:p>
    <w:p>
      <w:pPr>
        <w:spacing w:after="160" w:line="276" w:lineRule="auto"/>
      </w:pPr>
      <w:r>
        <w:rPr>
          <w:rFonts w:ascii="Calibri" w:hAnsi="Calibri" w:eastAsia="Calibri"/>
          <w:b w:val="0"/>
          <w:i w:val="0"/>
          <w:color w:val="1A1A1A"/>
          <w:sz w:val="22"/>
        </w:rPr>
        <w:t>If we had not caught this, every later tick would have looked gated. It was leftover 06, not 07 design. Also on cutover: create_schema() raced (sqlite3.OperationalError: table positions already exists) when the CLI and the service both created tables. Harmless after retry; still a host-start defect.</w:t>
      </w:r>
    </w:p>
    <w:p>
      <w:pPr>
        <w:pStyle w:val="Heading1"/>
      </w:pPr>
      <w:r>
        <w:rPr>
          <w:rFonts w:ascii="Calibri" w:hAnsi="Calibri"/>
          <w:color w:val="1B2A4A"/>
        </w:rPr>
        <w:t>9. Issue 5 — Morning broker session (ours, but it blocked the desk)</w:t>
      </w:r>
    </w:p>
    <w:p>
      <w:pPr>
        <w:spacing w:after="160" w:line="276" w:lineRule="auto"/>
      </w:pPr>
      <w:r>
        <w:rPr>
          <w:rFonts w:ascii="Calibri" w:hAnsi="Calibri" w:eastAsia="Calibri"/>
          <w:b w:val="0"/>
          <w:i w:val="0"/>
          <w:color w:val="1A1A1A"/>
          <w:sz w:val="22"/>
        </w:rPr>
        <w:t>Zerodha token was stale until we reconnected as admin around 08:51 IST. Quotes were HTTP 500 until then. The 09:15 no-trade window then ate the open. First useful ticks were 09:35. Not an OpenAlgo product bug so much as a session precondition the desk cannot work around. Dead-man / monitor stayed up once the session was valid; the kill switch was released; NIFTY quotes recovered.</w:t>
      </w:r>
    </w:p>
    <w:p>
      <w:pPr>
        <w:pStyle w:val="Heading1"/>
      </w:pPr>
      <w:r>
        <w:rPr>
          <w:rFonts w:ascii="Calibri" w:hAnsi="Calibri"/>
          <w:color w:val="1B2A4A"/>
        </w:rPr>
        <w:t>10. What this proves / does not prove</w:t>
      </w:r>
    </w:p>
    <w:p>
      <w:pPr>
        <w:pStyle w:val="Heading2"/>
      </w:pPr>
      <w:r>
        <w:rPr>
          <w:rFonts w:ascii="Calibri" w:hAnsi="Calibri"/>
          <w:color w:val="2C4A6E"/>
        </w:rPr>
        <w:t>Proved</w:t>
      </w:r>
    </w:p>
    <w:p>
      <w:pPr>
        <w:pStyle w:val="ListBullet"/>
        <w:spacing w:after="80"/>
      </w:pPr>
      <w:r>
        <w:rPr>
          <w:rFonts w:ascii="Calibri" w:hAnsi="Calibri" w:eastAsia="Calibri"/>
          <w:b w:val="0"/>
          <w:i w:val="0"/>
          <w:color w:val="1A1A1A"/>
          <w:sz w:val="22"/>
        </w:rPr>
        <w:t>Cutover to 0.7.0 on the practice host.</w:t>
      </w:r>
    </w:p>
    <w:p>
      <w:pPr>
        <w:pStyle w:val="ListBullet"/>
        <w:spacing w:after="80"/>
      </w:pPr>
      <w:r>
        <w:rPr>
          <w:rFonts w:ascii="Calibri" w:hAnsi="Calibri" w:eastAsia="Calibri"/>
          <w:b w:val="0"/>
          <w:i w:val="0"/>
          <w:color w:val="1A1A1A"/>
          <w:sz w:val="22"/>
        </w:rPr>
        <w:t>Schema-7 journal writes.</w:t>
      </w:r>
    </w:p>
    <w:p>
      <w:pPr>
        <w:pStyle w:val="ListBullet"/>
        <w:spacing w:after="80"/>
      </w:pPr>
      <w:r>
        <w:rPr>
          <w:rFonts w:ascii="Calibri" w:hAnsi="Calibri" w:eastAsia="Calibri"/>
          <w:b w:val="0"/>
          <w:i w:val="0"/>
          <w:color w:val="1A1A1A"/>
          <w:sz w:val="22"/>
        </w:rPr>
        <w:t>Unattended + Auto agreement (after the health leftover was fixed).</w:t>
      </w:r>
    </w:p>
    <w:p>
      <w:pPr>
        <w:pStyle w:val="ListBullet"/>
        <w:spacing w:after="80"/>
      </w:pPr>
      <w:r>
        <w:rPr>
          <w:rFonts w:ascii="Calibri" w:hAnsi="Calibri" w:eastAsia="Calibri"/>
          <w:b w:val="0"/>
          <w:i w:val="0"/>
          <w:color w:val="1A1A1A"/>
          <w:sz w:val="22"/>
        </w:rPr>
        <w:t>Position Monitor process up from 10:32 IST.</w:t>
      </w:r>
    </w:p>
    <w:p>
      <w:pPr>
        <w:pStyle w:val="ListBullet"/>
        <w:spacing w:after="80"/>
      </w:pPr>
      <w:r>
        <w:rPr>
          <w:rFonts w:ascii="Calibri" w:hAnsi="Calibri" w:eastAsia="Calibri"/>
          <w:b w:val="0"/>
          <w:i w:val="0"/>
          <w:color w:val="1A1A1A"/>
          <w:sz w:val="22"/>
        </w:rPr>
        <w:t>No Action Center click on a decline.</w:t>
      </w:r>
    </w:p>
    <w:p>
      <w:pPr>
        <w:pStyle w:val="ListBullet"/>
        <w:spacing w:after="80"/>
      </w:pPr>
      <w:r>
        <w:rPr>
          <w:rFonts w:ascii="Calibri" w:hAnsi="Calibri" w:eastAsia="Calibri"/>
          <w:b w:val="0"/>
          <w:i w:val="0"/>
          <w:color w:val="1A1A1A"/>
          <w:sz w:val="22"/>
        </w:rPr>
        <w:t>Fail-closed on ungrounded reads and on an unread chain.</w:t>
      </w:r>
    </w:p>
    <w:p>
      <w:pPr>
        <w:pStyle w:val="Heading2"/>
      </w:pPr>
      <w:r>
        <w:rPr>
          <w:rFonts w:ascii="Calibri" w:hAnsi="Calibri"/>
          <w:color w:val="2C4A6E"/>
        </w:rPr>
        <w:t>Not proved</w:t>
      </w:r>
    </w:p>
    <w:p>
      <w:pPr>
        <w:pStyle w:val="ListBullet"/>
        <w:spacing w:after="80"/>
      </w:pPr>
      <w:r>
        <w:rPr>
          <w:rFonts w:ascii="Calibri" w:hAnsi="Calibri" w:eastAsia="Calibri"/>
          <w:b w:val="0"/>
          <w:i w:val="0"/>
          <w:color w:val="1A1A1A"/>
          <w:sz w:val="22"/>
        </w:rPr>
        <w:t>Adopt → arm → exit on a fill. UC-07’s reason for existing is still unexercised on this host. The monitor has not seen a live position.</w:t>
      </w:r>
    </w:p>
    <w:p>
      <w:pPr>
        <w:pStyle w:val="ListBullet"/>
        <w:spacing w:after="80"/>
      </w:pPr>
      <w:r>
        <w:rPr>
          <w:rFonts w:ascii="Calibri" w:hAnsi="Calibri" w:eastAsia="Calibri"/>
          <w:b w:val="0"/>
          <w:i w:val="0"/>
          <w:color w:val="1A1A1A"/>
          <w:sz w:val="22"/>
        </w:rPr>
        <w:t>That trending-only is too strict. We cannot tell until the analyst will actually say trending on a tape like 11 Sep and the chain specialist can read. Expanding STRIKE_DESK_DIRECTIONAL_REGIMES would not have helped the eight range-bound ticks — they never reached a contract by design. It also would not have helped the three trending ticks — the chain was blind.</w:t>
      </w:r>
    </w:p>
    <w:p>
      <w:pPr>
        <w:pStyle w:val="Heading1"/>
      </w:pPr>
      <w:r>
        <w:rPr>
          <w:rFonts w:ascii="Calibri" w:hAnsi="Calibri"/>
          <w:color w:val="1B2A4A"/>
        </w:rPr>
        <w:t>11. What we would like from you</w:t>
      </w:r>
    </w:p>
    <w:p>
      <w:pPr>
        <w:spacing w:after="160" w:line="276" w:lineRule="auto"/>
      </w:pPr>
      <w:r>
        <w:rPr>
          <w:rFonts w:ascii="Calibri" w:hAnsi="Calibri" w:eastAsia="Calibri"/>
          <w:b w:val="0"/>
          <w:i w:val="0"/>
          <w:color w:val="1A1A1A"/>
          <w:sz w:val="22"/>
        </w:rPr>
        <w:t>1. Regime prompt / analyst loop. Is Haiku + the 280-character rationale + ADX / Donchian as used on 11 Sep the intended bar? The ADX 28.80 vs 27.9 contradiction and the frozen Donchian 23231–23478 look like the analyst is describing a morning range, not the live session. We can capture a full regime trace next session if that helps.</w:t>
      </w:r>
    </w:p>
    <w:p>
      <w:pPr>
        <w:spacing w:after="160" w:line="276" w:lineRule="auto"/>
      </w:pPr>
      <w:r>
        <w:rPr>
          <w:rFonts w:ascii="Calibri" w:hAnsi="Calibri" w:eastAsia="Calibri"/>
          <w:b w:val="0"/>
          <w:i w:val="0"/>
          <w:color w:val="1A1A1A"/>
          <w:sz w:val="22"/>
        </w:rPr>
        <w:t>2. Grounding. 10 of 22 ticks discarded as ungrounded. Is that an expected Haiku failure rate, or do you want a tighter submit schema / fewer free literals?</w:t>
      </w:r>
    </w:p>
    <w:p>
      <w:pPr>
        <w:spacing w:after="160" w:line="276" w:lineRule="auto"/>
      </w:pPr>
      <w:r>
        <w:rPr>
          <w:rFonts w:ascii="Calibri" w:hAnsi="Calibri" w:eastAsia="Calibri"/>
          <w:b w:val="0"/>
          <w:i w:val="0"/>
          <w:color w:val="1A1A1A"/>
          <w:sz w:val="22"/>
        </w:rPr>
        <w:t>3. Chain BadRequestError. Three consecutive strategist ticks, quotes healthy. We do not have the provider body. Worth a trace on the next trending tick?</w:t>
      </w:r>
    </w:p>
    <w:p>
      <w:pPr>
        <w:spacing w:after="160" w:line="276" w:lineRule="auto"/>
      </w:pPr>
      <w:r>
        <w:rPr>
          <w:rFonts w:ascii="Calibri" w:hAnsi="Calibri" w:eastAsia="Calibri"/>
          <w:b w:val="0"/>
          <w:i w:val="0"/>
          <w:color w:val="1A1A1A"/>
          <w:sz w:val="22"/>
        </w:rPr>
        <w:t>4. PR #7. Please review; same hold as #5 / #6. Do not merge, do not enable live, until you have.</w:t>
      </w:r>
    </w:p>
    <w:p>
      <w:pPr>
        <w:spacing w:after="160" w:line="276" w:lineRule="auto"/>
      </w:pPr>
      <w:r>
        <w:rPr>
          <w:rFonts w:ascii="Calibri" w:hAnsi="Calibri" w:eastAsia="Calibri"/>
          <w:b/>
          <w:i w:val="0"/>
          <w:color w:val="1A1A1A"/>
          <w:sz w:val="22"/>
        </w:rPr>
        <w:t>We will keep analyze on and stay in sandbox until you say otherwise.</w:t>
      </w:r>
    </w:p>
    <w:p>
      <w:pPr>
        <w:pStyle w:val="Heading1"/>
      </w:pPr>
      <w:r>
        <w:rPr>
          <w:rFonts w:ascii="Calibri" w:hAnsi="Calibri"/>
          <w:color w:val="1B2A4A"/>
        </w:rPr>
        <w:t>Appendix A — Host watches that day (for context)</w:t>
      </w:r>
    </w:p>
    <w:p>
      <w:pPr>
        <w:spacing w:after="160" w:line="276" w:lineRule="auto"/>
      </w:pPr>
      <w:r>
        <w:rPr>
          <w:rFonts w:ascii="Calibri" w:hAnsi="Calibri" w:eastAsia="Calibri"/>
          <w:b w:val="0"/>
          <w:i w:val="0"/>
          <w:color w:val="1A1A1A"/>
          <w:sz w:val="22"/>
        </w:rPr>
        <w:t>11:12 IST — still healthy. Nothing new since 11:02. Analyze on, execution on, unattended / Auto. Both units active; NIFTY quote ok (23,304.45). Outstanding 0; 6 declines, 0 entries. Last tick 11:02 regime-ungrounded. Next tick 11:17 IST.</w:t>
      </w:r>
    </w:p>
    <w:p>
      <w:pPr>
        <w:spacing w:after="160" w:line="276" w:lineRule="auto"/>
      </w:pPr>
      <w:r>
        <w:rPr>
          <w:rFonts w:ascii="Calibri" w:hAnsi="Calibri" w:eastAsia="Calibri"/>
          <w:b w:val="0"/>
          <w:i w:val="0"/>
          <w:color w:val="1A1A1A"/>
          <w:sz w:val="22"/>
        </w:rPr>
        <w:t>14:26 IST — still healthy. Nothing new since 14:17. Analyze on, execution on, unattended / Auto. Both units active; NIFTY quote ok (23,420.1). Outstanding 0; 19 declines, 0 entries. Last tick 14:17 data-quality. Next tick 14:32 IST — watching whether that data-quality decline repeats. (It did, at 14:32 and 14:47.)</w:t>
      </w:r>
    </w:p>
    <w:p>
      <w:pPr>
        <w:spacing w:after="160" w:line="276" w:lineRule="auto"/>
      </w:pPr>
      <w:r>
        <w:rPr>
          <w:rFonts w:ascii="Calibri" w:hAnsi="Calibri" w:eastAsia="Calibri"/>
          <w:b w:val="0"/>
          <w:i w:val="0"/>
          <w:color w:val="1A1A1A"/>
          <w:sz w:val="22"/>
        </w:rPr>
        <w:t>Close of day ~15:31 IST — NIFTY around 23,398. Analyze still 1. Unattended / Auto. Outstanding 0. 22 declines, 0 entries. Watch loop stopped after 15:30. Analyze was not flipped off.</w:t>
      </w:r>
    </w:p>
    <w:p>
      <w:pPr>
        <w:pStyle w:val="Heading1"/>
      </w:pPr>
      <w:r>
        <w:rPr>
          <w:rFonts w:ascii="Calibri" w:hAnsi="Calibri"/>
          <w:color w:val="1B2A4A"/>
        </w:rPr>
        <w:t>Appendix B — Design references (your packs, not ours)</w:t>
      </w:r>
    </w:p>
    <w:p>
      <w:pPr>
        <w:pStyle w:val="ListBullet"/>
        <w:spacing w:after="80"/>
      </w:pPr>
      <w:r>
        <w:rPr>
          <w:rFonts w:ascii="Calibri" w:hAnsi="Calibri" w:eastAsia="Calibri"/>
          <w:b w:val="0"/>
          <w:i w:val="0"/>
          <w:color w:val="1A1A1A"/>
          <w:sz w:val="22"/>
        </w:rPr>
        <w:t>Iteration 02 — ungrounded read is a defect, not an opinion (grounding validator / evidence ledger).</w:t>
      </w:r>
    </w:p>
    <w:p>
      <w:pPr>
        <w:pStyle w:val="ListBullet"/>
        <w:spacing w:after="80"/>
      </w:pPr>
      <w:r>
        <w:rPr>
          <w:rFonts w:ascii="Calibri" w:hAnsi="Calibri" w:eastAsia="Calibri"/>
          <w:b w:val="0"/>
          <w:i w:val="0"/>
          <w:color w:val="1A1A1A"/>
          <w:sz w:val="22"/>
        </w:rPr>
        <w:t>Iteration 04 — directional long only in STRIKE_DESK_DIRECTIONAL_REGIMES (default trending). Range-bound is tradeable but not by buying a naked long; decline no-viable-contract / non_directional; debit spreads are UC-19.</w:t>
      </w:r>
    </w:p>
    <w:p>
      <w:pPr>
        <w:pStyle w:val="ListBullet"/>
        <w:spacing w:after="80"/>
      </w:pPr>
      <w:r>
        <w:rPr>
          <w:rFonts w:ascii="Calibri" w:hAnsi="Calibri" w:eastAsia="Calibri"/>
          <w:b w:val="0"/>
          <w:i w:val="0"/>
          <w:color w:val="1A1A1A"/>
          <w:sz w:val="22"/>
        </w:rPr>
        <w:t>Iteration 07 — Position Monitor is a deterministic thread; unattended requires OpenAlgo auto; attended still requires semi_auto.</w:t>
      </w:r>
    </w:p>
    <w:p>
      <w:pPr>
        <w:spacing w:after="160" w:line="276" w:lineRule="auto"/>
      </w:pPr>
      <w:r>
        <w:rPr>
          <w:rFonts w:ascii="Calibri" w:hAnsi="Calibri" w:eastAsia="Calibri"/>
          <w:b w:val="0"/>
          <w:i/>
          <w:color w:val="1A1A1A"/>
          <w:sz w:val="22"/>
        </w:rPr>
        <w:t>We are not proposing a parallel design. We are reporting what this host did with the packs as written.</w:t>
      </w:r>
    </w:p>
    <w:sectPr w:rsidR="00FC693F" w:rsidRPr="0006063C" w:rsidSect="00034616">
      <w:headerReference w:type="default" r:id="rId9"/>
      <w:footerReference w:type="default" r:id="rId10"/>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4A5568"/>
        <w:sz w:val="16"/>
      </w:rPr>
      <w:t>11 September 2026 session  ·  Iteration 07 / 0.7.0  ·  Analyze on  ·  Not live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val="0"/>
        <w:i/>
        <w:color w:val="4A5568"/>
        <w:sz w:val="18"/>
      </w:rPr>
      <w:t>Strike Desk  ·  Practice host  ·  Confidential to Rajan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