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23631" w14:textId="77777777" w:rsidR="00034759" w:rsidRDefault="00E33973">
      <w:pPr>
        <w:keepNext/>
        <w:spacing w:before="280" w:after="120"/>
      </w:pPr>
      <w:r>
        <w:rPr>
          <w:rFonts w:ascii="Calibri Light" w:hAnsi="Calibri Light"/>
          <w:b/>
          <w:color w:val="1F4E79"/>
          <w:sz w:val="44"/>
        </w:rPr>
        <w:t>Recoup — Business Requirements Document</w:t>
      </w:r>
    </w:p>
    <w:p w14:paraId="0715C454" w14:textId="77777777" w:rsidR="00034759" w:rsidRDefault="00E33973">
      <w:pPr>
        <w:keepNext/>
        <w:spacing w:before="280" w:after="120"/>
      </w:pPr>
      <w:r>
        <w:rPr>
          <w:rFonts w:ascii="Calibri" w:hAnsi="Calibri"/>
          <w:b/>
          <w:color w:val="2F5496"/>
          <w:sz w:val="25"/>
        </w:rPr>
        <w:t>Agentic revenue integrity for the order-to-cash lifecycle</w:t>
      </w:r>
    </w:p>
    <w:p w14:paraId="69198BC7" w14:textId="77777777" w:rsidR="00034759" w:rsidRDefault="00E33973">
      <w:pPr>
        <w:keepNext/>
        <w:spacing w:before="280" w:after="120"/>
      </w:pPr>
      <w:r>
        <w:rPr>
          <w:rFonts w:ascii="Calibri Light" w:hAnsi="Calibri Light"/>
          <w:b/>
          <w:color w:val="2F5496"/>
          <w:sz w:val="30"/>
        </w:rPr>
        <w:t>Document control</w:t>
      </w:r>
    </w:p>
    <w:tbl>
      <w:tblPr>
        <w:tblW w:w="0" w:type="auto"/>
        <w:tblLook w:val="04A0" w:firstRow="1" w:lastRow="0" w:firstColumn="1" w:lastColumn="0" w:noHBand="0" w:noVBand="1"/>
      </w:tblPr>
      <w:tblGrid>
        <w:gridCol w:w="4680"/>
        <w:gridCol w:w="4680"/>
      </w:tblGrid>
      <w:tr w:rsidR="00034759" w14:paraId="6D4EC6DE" w14:textId="77777777">
        <w:tc>
          <w:tcPr>
            <w:tcW w:w="4680" w:type="dxa"/>
            <w:tcBorders>
              <w:top w:val="single" w:sz="4" w:space="0" w:color="CCCCCC"/>
              <w:bottom w:val="single" w:sz="4" w:space="0" w:color="CCCCCC"/>
            </w:tcBorders>
            <w:shd w:val="clear" w:color="auto" w:fill="2F528F"/>
          </w:tcPr>
          <w:p w14:paraId="14143327" w14:textId="77777777" w:rsidR="00034759" w:rsidRDefault="00E33973">
            <w:pPr>
              <w:spacing w:before="80" w:after="80"/>
            </w:pPr>
            <w:r>
              <w:rPr>
                <w:rFonts w:ascii="Calibri" w:hAnsi="Calibri"/>
                <w:b/>
                <w:color w:val="FFFFFF"/>
              </w:rPr>
              <w:t>Field</w:t>
            </w:r>
          </w:p>
        </w:tc>
        <w:tc>
          <w:tcPr>
            <w:tcW w:w="4680" w:type="dxa"/>
            <w:tcBorders>
              <w:top w:val="single" w:sz="4" w:space="0" w:color="CCCCCC"/>
              <w:bottom w:val="single" w:sz="4" w:space="0" w:color="CCCCCC"/>
            </w:tcBorders>
            <w:shd w:val="clear" w:color="auto" w:fill="2F528F"/>
          </w:tcPr>
          <w:p w14:paraId="65FB1B2F" w14:textId="77777777" w:rsidR="00034759" w:rsidRDefault="00E33973">
            <w:pPr>
              <w:spacing w:before="80" w:after="80"/>
            </w:pPr>
            <w:r>
              <w:rPr>
                <w:rFonts w:ascii="Calibri" w:hAnsi="Calibri"/>
                <w:b/>
                <w:color w:val="FFFFFF"/>
              </w:rPr>
              <w:t>Value</w:t>
            </w:r>
          </w:p>
        </w:tc>
      </w:tr>
      <w:tr w:rsidR="00034759" w14:paraId="7991B257" w14:textId="77777777">
        <w:tc>
          <w:tcPr>
            <w:tcW w:w="4680" w:type="dxa"/>
            <w:tcBorders>
              <w:top w:val="single" w:sz="4" w:space="0" w:color="CCCCCC"/>
              <w:bottom w:val="single" w:sz="4" w:space="0" w:color="CCCCCC"/>
            </w:tcBorders>
          </w:tcPr>
          <w:p w14:paraId="023028F7" w14:textId="77777777" w:rsidR="00034759" w:rsidRDefault="00E33973">
            <w:pPr>
              <w:spacing w:before="80" w:after="80"/>
            </w:pPr>
            <w:r>
              <w:rPr>
                <w:rFonts w:ascii="Calibri" w:hAnsi="Calibri"/>
                <w:sz w:val="21"/>
              </w:rPr>
              <w:t>Product</w:t>
            </w:r>
          </w:p>
        </w:tc>
        <w:tc>
          <w:tcPr>
            <w:tcW w:w="4680" w:type="dxa"/>
            <w:tcBorders>
              <w:top w:val="single" w:sz="4" w:space="0" w:color="CCCCCC"/>
              <w:bottom w:val="single" w:sz="4" w:space="0" w:color="CCCCCC"/>
            </w:tcBorders>
          </w:tcPr>
          <w:p w14:paraId="0CA03804" w14:textId="77777777" w:rsidR="00034759" w:rsidRDefault="00E33973">
            <w:pPr>
              <w:spacing w:before="80" w:after="80"/>
            </w:pPr>
            <w:r>
              <w:rPr>
                <w:rFonts w:ascii="Calibri" w:hAnsi="Calibri"/>
                <w:sz w:val="21"/>
              </w:rPr>
              <w:t>Recoup</w:t>
            </w:r>
          </w:p>
        </w:tc>
      </w:tr>
      <w:tr w:rsidR="00034759" w14:paraId="160C93CB" w14:textId="77777777">
        <w:tc>
          <w:tcPr>
            <w:tcW w:w="4680" w:type="dxa"/>
            <w:tcBorders>
              <w:top w:val="single" w:sz="4" w:space="0" w:color="CCCCCC"/>
              <w:bottom w:val="single" w:sz="4" w:space="0" w:color="CCCCCC"/>
            </w:tcBorders>
            <w:shd w:val="clear" w:color="auto" w:fill="F9FAFB"/>
          </w:tcPr>
          <w:p w14:paraId="6573AFFA" w14:textId="77777777" w:rsidR="00034759" w:rsidRDefault="00E33973">
            <w:pPr>
              <w:spacing w:before="80" w:after="80"/>
            </w:pPr>
            <w:r>
              <w:rPr>
                <w:rFonts w:ascii="Calibri" w:hAnsi="Calibri"/>
                <w:sz w:val="21"/>
              </w:rPr>
              <w:t>Document</w:t>
            </w:r>
          </w:p>
        </w:tc>
        <w:tc>
          <w:tcPr>
            <w:tcW w:w="4680" w:type="dxa"/>
            <w:tcBorders>
              <w:top w:val="single" w:sz="4" w:space="0" w:color="CCCCCC"/>
              <w:bottom w:val="single" w:sz="4" w:space="0" w:color="CCCCCC"/>
            </w:tcBorders>
            <w:shd w:val="clear" w:color="auto" w:fill="F9FAFB"/>
          </w:tcPr>
          <w:p w14:paraId="2232E875" w14:textId="77777777" w:rsidR="00034759" w:rsidRDefault="00E33973">
            <w:pPr>
              <w:spacing w:before="80" w:after="80"/>
            </w:pPr>
            <w:r>
              <w:rPr>
                <w:rFonts w:ascii="Calibri" w:hAnsi="Calibri"/>
                <w:sz w:val="21"/>
              </w:rPr>
              <w:t>Business Requirements Document</w:t>
            </w:r>
          </w:p>
        </w:tc>
      </w:tr>
      <w:tr w:rsidR="00034759" w14:paraId="4F4F0249" w14:textId="77777777">
        <w:tc>
          <w:tcPr>
            <w:tcW w:w="4680" w:type="dxa"/>
            <w:tcBorders>
              <w:top w:val="single" w:sz="4" w:space="0" w:color="CCCCCC"/>
              <w:bottom w:val="single" w:sz="4" w:space="0" w:color="CCCCCC"/>
            </w:tcBorders>
          </w:tcPr>
          <w:p w14:paraId="7B8E8A90" w14:textId="77777777" w:rsidR="00034759" w:rsidRDefault="00E33973">
            <w:pPr>
              <w:spacing w:before="80" w:after="80"/>
            </w:pPr>
            <w:r>
              <w:rPr>
                <w:rFonts w:ascii="Calibri" w:hAnsi="Calibri"/>
                <w:sz w:val="21"/>
              </w:rPr>
              <w:t>Version</w:t>
            </w:r>
          </w:p>
        </w:tc>
        <w:tc>
          <w:tcPr>
            <w:tcW w:w="4680" w:type="dxa"/>
            <w:tcBorders>
              <w:top w:val="single" w:sz="4" w:space="0" w:color="CCCCCC"/>
              <w:bottom w:val="single" w:sz="4" w:space="0" w:color="CCCCCC"/>
            </w:tcBorders>
          </w:tcPr>
          <w:p>
            <w:r>
              <w:t>3.1 (Codex-ready aligned)</w:t>
            </w:r>
          </w:p>
        </w:tc>
      </w:tr>
      <w:tr w:rsidR="00034759" w14:paraId="05C93C5A" w14:textId="77777777">
        <w:tc>
          <w:tcPr>
            <w:tcW w:w="4680" w:type="dxa"/>
            <w:tcBorders>
              <w:top w:val="single" w:sz="4" w:space="0" w:color="CCCCCC"/>
              <w:bottom w:val="single" w:sz="4" w:space="0" w:color="CCCCCC"/>
            </w:tcBorders>
            <w:shd w:val="clear" w:color="auto" w:fill="F9FAFB"/>
          </w:tcPr>
          <w:p w14:paraId="25178E7A" w14:textId="77777777" w:rsidR="00034759" w:rsidRDefault="00E33973">
            <w:pPr>
              <w:spacing w:before="80" w:after="80"/>
            </w:pPr>
            <w:r>
              <w:rPr>
                <w:rFonts w:ascii="Calibri" w:hAnsi="Calibri"/>
                <w:sz w:val="21"/>
              </w:rPr>
              <w:t>Status</w:t>
            </w:r>
          </w:p>
        </w:tc>
        <w:tc>
          <w:tcPr>
            <w:tcW w:w="4680" w:type="dxa"/>
            <w:tcBorders>
              <w:top w:val="single" w:sz="4" w:space="0" w:color="CCCCCC"/>
              <w:bottom w:val="single" w:sz="4" w:space="0" w:color="CCCCCC"/>
            </w:tcBorders>
            <w:shd w:val="clear" w:color="auto" w:fill="F9FAFB"/>
          </w:tcPr>
          <w:p w14:paraId="13C19DA3" w14:textId="77777777" w:rsidR="00034759" w:rsidRDefault="00E33973">
            <w:pPr>
              <w:spacing w:before="80" w:after="80"/>
            </w:pPr>
            <w:r>
              <w:rPr>
                <w:rFonts w:ascii="Calibri" w:hAnsi="Calibri"/>
                <w:sz w:val="21"/>
              </w:rPr>
              <w:t>Draft for review</w:t>
            </w:r>
          </w:p>
        </w:tc>
      </w:tr>
      <w:tr w:rsidR="00034759" w14:paraId="79CA568B" w14:textId="77777777">
        <w:tc>
          <w:tcPr>
            <w:tcW w:w="4680" w:type="dxa"/>
            <w:tcBorders>
              <w:top w:val="single" w:sz="4" w:space="0" w:color="CCCCCC"/>
              <w:bottom w:val="single" w:sz="4" w:space="0" w:color="CCCCCC"/>
            </w:tcBorders>
          </w:tcPr>
          <w:p w14:paraId="141CFCC6" w14:textId="77777777" w:rsidR="00034759" w:rsidRDefault="00E33973">
            <w:pPr>
              <w:spacing w:before="80" w:after="80"/>
            </w:pPr>
            <w:r>
              <w:rPr>
                <w:rFonts w:ascii="Calibri" w:hAnsi="Calibri"/>
                <w:sz w:val="21"/>
              </w:rPr>
              <w:t>Date</w:t>
            </w:r>
          </w:p>
        </w:tc>
        <w:tc>
          <w:tcPr>
            <w:tcW w:w="4680" w:type="dxa"/>
            <w:tcBorders>
              <w:top w:val="single" w:sz="4" w:space="0" w:color="CCCCCC"/>
              <w:bottom w:val="single" w:sz="4" w:space="0" w:color="CCCCCC"/>
            </w:tcBorders>
          </w:tcPr>
          <w:p>
            <w:r>
              <w:t>2026-06-18</w:t>
            </w:r>
          </w:p>
        </w:tc>
      </w:tr>
      <w:tr w:rsidR="00034759" w14:paraId="1A7BD0FE" w14:textId="77777777">
        <w:tc>
          <w:tcPr>
            <w:tcW w:w="4680" w:type="dxa"/>
            <w:tcBorders>
              <w:top w:val="single" w:sz="4" w:space="0" w:color="CCCCCC"/>
              <w:bottom w:val="single" w:sz="4" w:space="0" w:color="CCCCCC"/>
            </w:tcBorders>
            <w:shd w:val="clear" w:color="auto" w:fill="F9FAFB"/>
          </w:tcPr>
          <w:p w14:paraId="62670A14" w14:textId="77777777" w:rsidR="00034759" w:rsidRDefault="00E33973">
            <w:pPr>
              <w:spacing w:before="80" w:after="80"/>
            </w:pPr>
            <w:r>
              <w:rPr>
                <w:rFonts w:ascii="Calibri" w:hAnsi="Calibri"/>
                <w:sz w:val="21"/>
              </w:rPr>
              <w:t>Author</w:t>
            </w:r>
          </w:p>
        </w:tc>
        <w:tc>
          <w:tcPr>
            <w:tcW w:w="4680" w:type="dxa"/>
            <w:tcBorders>
              <w:top w:val="single" w:sz="4" w:space="0" w:color="CCCCCC"/>
              <w:bottom w:val="single" w:sz="4" w:space="0" w:color="CCCCCC"/>
            </w:tcBorders>
            <w:shd w:val="clear" w:color="auto" w:fill="F9FAFB"/>
          </w:tcPr>
          <w:p w14:paraId="25FA9D93" w14:textId="77777777" w:rsidR="00034759" w:rsidRDefault="00E33973">
            <w:pPr>
              <w:spacing w:before="80" w:after="80"/>
            </w:pPr>
            <w:r>
              <w:rPr>
                <w:rFonts w:ascii="Calibri" w:hAnsi="Calibri"/>
                <w:sz w:val="21"/>
              </w:rPr>
              <w:t>Product / O2C transformation team</w:t>
            </w:r>
          </w:p>
        </w:tc>
      </w:tr>
      <w:tr w:rsidR="00034759" w14:paraId="4B3DAA7A" w14:textId="77777777">
        <w:tc>
          <w:tcPr>
            <w:tcW w:w="4680" w:type="dxa"/>
            <w:tcBorders>
              <w:top w:val="single" w:sz="4" w:space="0" w:color="CCCCCC"/>
              <w:bottom w:val="single" w:sz="4" w:space="0" w:color="CCCCCC"/>
            </w:tcBorders>
          </w:tcPr>
          <w:p w14:paraId="1B0D69C8" w14:textId="77777777" w:rsidR="00034759" w:rsidRDefault="00E33973">
            <w:pPr>
              <w:spacing w:before="80" w:after="80"/>
            </w:pPr>
            <w:r>
              <w:rPr>
                <w:rFonts w:ascii="Calibri" w:hAnsi="Calibri"/>
                <w:sz w:val="21"/>
              </w:rPr>
              <w:t>Reviewers</w:t>
            </w:r>
          </w:p>
        </w:tc>
        <w:tc>
          <w:tcPr>
            <w:tcW w:w="4680" w:type="dxa"/>
            <w:tcBorders>
              <w:top w:val="single" w:sz="4" w:space="0" w:color="CCCCCC"/>
              <w:bottom w:val="single" w:sz="4" w:space="0" w:color="CCCCCC"/>
            </w:tcBorders>
          </w:tcPr>
          <w:p w14:paraId="6C9FD866" w14:textId="77777777" w:rsidR="00034759" w:rsidRDefault="00E33973">
            <w:pPr>
              <w:spacing w:before="80" w:after="80"/>
            </w:pPr>
            <w:r>
              <w:rPr>
                <w:rFonts w:ascii="Calibri" w:hAnsi="Calibri"/>
                <w:sz w:val="21"/>
              </w:rPr>
              <w:t xml:space="preserve">O2C </w:t>
            </w:r>
            <w:proofErr w:type="gramStart"/>
            <w:r>
              <w:rPr>
                <w:rFonts w:ascii="Calibri" w:hAnsi="Calibri"/>
                <w:sz w:val="21"/>
              </w:rPr>
              <w:t>lead ·</w:t>
            </w:r>
            <w:proofErr w:type="gramEnd"/>
            <w:r>
              <w:rPr>
                <w:rFonts w:ascii="Calibri" w:hAnsi="Calibri"/>
                <w:sz w:val="21"/>
              </w:rPr>
              <w:t xml:space="preserve"> Credit &amp; Treasury · Internal Audit · Finance leadership</w:t>
            </w:r>
          </w:p>
        </w:tc>
      </w:tr>
      <w:tr w:rsidR="00034759" w14:paraId="726ABE23" w14:textId="77777777">
        <w:tc>
          <w:tcPr>
            <w:tcW w:w="4680" w:type="dxa"/>
            <w:tcBorders>
              <w:top w:val="single" w:sz="4" w:space="0" w:color="CCCCCC"/>
              <w:bottom w:val="single" w:sz="4" w:space="0" w:color="CCCCCC"/>
            </w:tcBorders>
            <w:shd w:val="clear" w:color="auto" w:fill="F9FAFB"/>
          </w:tcPr>
          <w:p w14:paraId="17C1FA0B" w14:textId="77777777" w:rsidR="00034759" w:rsidRDefault="00E33973">
            <w:pPr>
              <w:spacing w:before="80" w:after="80"/>
            </w:pPr>
            <w:r>
              <w:rPr>
                <w:rFonts w:ascii="Calibri" w:hAnsi="Calibri"/>
                <w:sz w:val="21"/>
              </w:rPr>
              <w:t>Distribution</w:t>
            </w:r>
          </w:p>
        </w:tc>
        <w:tc>
          <w:tcPr>
            <w:tcW w:w="4680" w:type="dxa"/>
            <w:tcBorders>
              <w:top w:val="single" w:sz="4" w:space="0" w:color="CCCCCC"/>
              <w:bottom w:val="single" w:sz="4" w:space="0" w:color="CCCCCC"/>
            </w:tcBorders>
            <w:shd w:val="clear" w:color="auto" w:fill="F9FAFB"/>
          </w:tcPr>
          <w:p w14:paraId="07A224CF" w14:textId="77777777" w:rsidR="00034759" w:rsidRDefault="00E33973">
            <w:pPr>
              <w:spacing w:before="80" w:after="80"/>
            </w:pPr>
            <w:r>
              <w:rPr>
                <w:rFonts w:ascii="Calibri" w:hAnsi="Calibri"/>
                <w:sz w:val="21"/>
              </w:rPr>
              <w:t>Build team · O2C process owners · Finance sponsor</w:t>
            </w:r>
          </w:p>
        </w:tc>
      </w:tr>
    </w:tbl>
    <w:p w14:paraId="040D339D" w14:textId="77777777" w:rsidR="00034759" w:rsidRDefault="00034759">
      <w:pPr>
        <w:spacing w:before="120"/>
      </w:pPr>
    </w:p>
    <w:p w14:paraId="0981BAEC" w14:textId="77777777" w:rsidR="00034759" w:rsidRDefault="00E33973">
      <w:pPr>
        <w:spacing w:after="120"/>
      </w:pPr>
      <w:r>
        <w:rPr>
          <w:rFonts w:ascii="Calibri" w:hAnsi="Calibri"/>
        </w:rPr>
        <w:t>Revision history is maintained in this table only; the body carries no version commentary.</w:t>
      </w:r>
    </w:p>
    <w:p w14:paraId="50EC9BA4" w14:textId="77777777" w:rsidR="00034759" w:rsidRDefault="00E33973">
      <w:pPr>
        <w:spacing w:before="240" w:after="240"/>
        <w:jc w:val="center"/>
      </w:pPr>
      <w:r>
        <w:rPr>
          <w:rFonts w:ascii="Calibri" w:hAnsi="Calibri"/>
          <w:color w:val="C8C8C8"/>
          <w:sz w:val="20"/>
        </w:rPr>
        <w:t>____________________________________________________</w:t>
      </w:r>
    </w:p>
    <w:p w14:paraId="201BCD5A" w14:textId="77777777" w:rsidR="00034759" w:rsidRDefault="00E33973">
      <w:pPr>
        <w:keepNext/>
        <w:spacing w:before="280" w:after="120"/>
      </w:pPr>
      <w:r>
        <w:rPr>
          <w:rFonts w:ascii="Calibri Light" w:hAnsi="Calibri Light"/>
          <w:b/>
          <w:color w:val="2F5496"/>
          <w:sz w:val="30"/>
        </w:rPr>
        <w:t>1. Executive summary</w:t>
      </w:r>
    </w:p>
    <w:p w14:paraId="65A1C950" w14:textId="2DF7BFF0" w:rsidR="00034759" w:rsidRDefault="00E33973">
      <w:pPr>
        <w:spacing w:after="120"/>
      </w:pPr>
      <w:r>
        <w:rPr>
          <w:rFonts w:ascii="Calibri" w:hAnsi="Calibri"/>
        </w:rPr>
        <w:t xml:space="preserve">Companies that sell into </w:t>
      </w:r>
      <w:proofErr w:type="gramStart"/>
      <w:r w:rsidR="00576DDB">
        <w:rPr>
          <w:rFonts w:ascii="Calibri" w:hAnsi="Calibri"/>
        </w:rPr>
        <w:t>Consumer Packaged</w:t>
      </w:r>
      <w:proofErr w:type="gramEnd"/>
      <w:r w:rsidR="00576DDB">
        <w:rPr>
          <w:rFonts w:ascii="Calibri" w:hAnsi="Calibri"/>
        </w:rPr>
        <w:t xml:space="preserve"> Goods (CPG)</w:t>
      </w:r>
      <w:r w:rsidR="008F79F3">
        <w:rPr>
          <w:rFonts w:ascii="Calibri" w:hAnsi="Calibri"/>
        </w:rPr>
        <w:t xml:space="preserve"> often </w:t>
      </w:r>
      <w:r w:rsidR="00094467">
        <w:rPr>
          <w:rFonts w:ascii="Calibri" w:hAnsi="Calibri"/>
        </w:rPr>
        <w:t>face</w:t>
      </w:r>
      <w:r w:rsidR="008F79F3">
        <w:rPr>
          <w:rFonts w:ascii="Calibri" w:hAnsi="Calibri"/>
        </w:rPr>
        <w:t xml:space="preserve"> challenges </w:t>
      </w:r>
      <w:r w:rsidR="00F0468A">
        <w:rPr>
          <w:rFonts w:ascii="Calibri" w:hAnsi="Calibri"/>
        </w:rPr>
        <w:t>in collecting cash on time.</w:t>
      </w:r>
      <w:r w:rsidR="004A1E84">
        <w:rPr>
          <w:rFonts w:ascii="Calibri" w:hAnsi="Calibri"/>
        </w:rPr>
        <w:t xml:space="preserve"> </w:t>
      </w:r>
      <w:proofErr w:type="gramStart"/>
      <w:r w:rsidR="004A1E84">
        <w:rPr>
          <w:rFonts w:ascii="Calibri" w:hAnsi="Calibri"/>
        </w:rPr>
        <w:t>This further impacts</w:t>
      </w:r>
      <w:proofErr w:type="gramEnd"/>
      <w:r w:rsidR="004A1E84">
        <w:rPr>
          <w:rFonts w:ascii="Calibri" w:hAnsi="Calibri"/>
        </w:rPr>
        <w:t xml:space="preserve"> working capital and </w:t>
      </w:r>
      <w:r w:rsidR="00330AA4">
        <w:rPr>
          <w:rFonts w:ascii="Calibri" w:hAnsi="Calibri"/>
        </w:rPr>
        <w:t>stressed cash conversion cycle</w:t>
      </w:r>
      <w:r w:rsidR="00094467">
        <w:rPr>
          <w:rFonts w:ascii="Calibri" w:hAnsi="Calibri"/>
        </w:rPr>
        <w:t xml:space="preserve"> (CCC)</w:t>
      </w:r>
      <w:r w:rsidR="00330AA4">
        <w:rPr>
          <w:rFonts w:ascii="Calibri" w:hAnsi="Calibri"/>
        </w:rPr>
        <w:t>.</w:t>
      </w:r>
      <w:r>
        <w:rPr>
          <w:rFonts w:ascii="Calibri" w:hAnsi="Calibri"/>
        </w:rPr>
        <w:t xml:space="preserve"> Customers short-pay invoices and take deductions, credit terms set at onboarding stop matching how a customer </w:t>
      </w:r>
      <w:proofErr w:type="gramStart"/>
      <w:r>
        <w:rPr>
          <w:rFonts w:ascii="Calibri" w:hAnsi="Calibri"/>
        </w:rPr>
        <w:t>actually pays</w:t>
      </w:r>
      <w:proofErr w:type="gramEnd"/>
      <w:r>
        <w:rPr>
          <w:rFonts w:ascii="Calibri" w:hAnsi="Calibri"/>
        </w:rPr>
        <w:t xml:space="preserve">, and the teams that manage credit, </w:t>
      </w:r>
      <w:r w:rsidR="002B01DB">
        <w:rPr>
          <w:rFonts w:ascii="Calibri" w:hAnsi="Calibri"/>
        </w:rPr>
        <w:t xml:space="preserve">order </w:t>
      </w:r>
      <w:r>
        <w:rPr>
          <w:rFonts w:ascii="Calibri" w:hAnsi="Calibri"/>
        </w:rPr>
        <w:t>fulfilment, billing, and collections work from separate systems with no shared view. The losses are real but hard to see, because each one is small and arrives weeks after the mistake that caused it.</w:t>
      </w:r>
    </w:p>
    <w:p w14:paraId="0AB4F72E" w14:textId="4B5C9264" w:rsidR="00034759" w:rsidRDefault="00E33973">
      <w:pPr>
        <w:spacing w:after="120"/>
      </w:pPr>
      <w:r>
        <w:rPr>
          <w:rFonts w:ascii="Calibri" w:hAnsi="Calibri"/>
        </w:rPr>
        <w:t xml:space="preserve">. </w:t>
      </w:r>
      <w:r w:rsidR="00D542AB">
        <w:rPr>
          <w:rFonts w:ascii="Calibri" w:hAnsi="Calibri"/>
        </w:rPr>
        <w:t xml:space="preserve">Delayed collections </w:t>
      </w:r>
      <w:r w:rsidR="001F3554">
        <w:rPr>
          <w:rFonts w:ascii="Calibri" w:hAnsi="Calibri"/>
        </w:rPr>
        <w:t>are often</w:t>
      </w:r>
      <w:r w:rsidR="000F0054">
        <w:rPr>
          <w:rFonts w:ascii="Calibri" w:hAnsi="Calibri"/>
        </w:rPr>
        <w:t xml:space="preserve"> triggered by </w:t>
      </w:r>
      <w:proofErr w:type="gramStart"/>
      <w:r w:rsidR="00EC4A0A">
        <w:rPr>
          <w:rFonts w:ascii="Calibri" w:hAnsi="Calibri"/>
        </w:rPr>
        <w:t>customer’s</w:t>
      </w:r>
      <w:proofErr w:type="gramEnd"/>
      <w:r w:rsidR="00EC4A0A">
        <w:rPr>
          <w:rFonts w:ascii="Calibri" w:hAnsi="Calibri"/>
        </w:rPr>
        <w:t xml:space="preserve"> payment behavior or issues underlying in upstream processes</w:t>
      </w:r>
      <w:r w:rsidR="001F3554">
        <w:rPr>
          <w:rFonts w:ascii="Calibri" w:hAnsi="Calibri"/>
        </w:rPr>
        <w:t xml:space="preserve">. </w:t>
      </w:r>
      <w:r w:rsidR="00B12C27">
        <w:rPr>
          <w:rFonts w:ascii="Calibri" w:hAnsi="Calibri"/>
        </w:rPr>
        <w:t xml:space="preserve">As an example, </w:t>
      </w:r>
      <w:proofErr w:type="spellStart"/>
      <w:proofErr w:type="gramStart"/>
      <w:r w:rsidR="0098622A">
        <w:rPr>
          <w:rFonts w:ascii="Calibri" w:hAnsi="Calibri"/>
        </w:rPr>
        <w:t>non existent</w:t>
      </w:r>
      <w:proofErr w:type="spellEnd"/>
      <w:proofErr w:type="gramEnd"/>
      <w:r w:rsidR="0098622A">
        <w:rPr>
          <w:rFonts w:ascii="Calibri" w:hAnsi="Calibri"/>
        </w:rPr>
        <w:t xml:space="preserve"> of periodic credit review </w:t>
      </w:r>
      <w:r w:rsidR="00397DD0">
        <w:rPr>
          <w:rFonts w:ascii="Calibri" w:hAnsi="Calibri"/>
        </w:rPr>
        <w:t>process</w:t>
      </w:r>
      <w:r w:rsidR="005F5A90">
        <w:rPr>
          <w:rFonts w:ascii="Calibri" w:hAnsi="Calibri"/>
        </w:rPr>
        <w:t xml:space="preserve">, </w:t>
      </w:r>
      <w:r w:rsidR="008F26C9">
        <w:rPr>
          <w:rFonts w:ascii="Calibri" w:hAnsi="Calibri"/>
        </w:rPr>
        <w:t xml:space="preserve">mismatch in price/quantity during order booking and fulfillment </w:t>
      </w:r>
      <w:r w:rsidR="00E62B39">
        <w:rPr>
          <w:rFonts w:ascii="Calibri" w:hAnsi="Calibri"/>
        </w:rPr>
        <w:t xml:space="preserve">naturally </w:t>
      </w:r>
      <w:r w:rsidR="00816F01">
        <w:rPr>
          <w:rFonts w:ascii="Calibri" w:hAnsi="Calibri"/>
        </w:rPr>
        <w:t xml:space="preserve">add up to DSO </w:t>
      </w:r>
      <w:proofErr w:type="gramStart"/>
      <w:r w:rsidR="00816F01">
        <w:rPr>
          <w:rFonts w:ascii="Calibri" w:hAnsi="Calibri"/>
        </w:rPr>
        <w:t>and also</w:t>
      </w:r>
      <w:proofErr w:type="gramEnd"/>
      <w:r w:rsidR="00816F01">
        <w:rPr>
          <w:rFonts w:ascii="Calibri" w:hAnsi="Calibri"/>
        </w:rPr>
        <w:t xml:space="preserve"> result in disputes and deductions. </w:t>
      </w:r>
      <w:r>
        <w:rPr>
          <w:rFonts w:ascii="Calibri" w:hAnsi="Calibri"/>
        </w:rPr>
        <w:t xml:space="preserve">Deduction investigation is </w:t>
      </w:r>
      <w:r w:rsidR="003F36ED">
        <w:rPr>
          <w:rFonts w:ascii="Calibri" w:hAnsi="Calibri"/>
        </w:rPr>
        <w:t xml:space="preserve">usually </w:t>
      </w:r>
      <w:r>
        <w:rPr>
          <w:rFonts w:ascii="Calibri" w:hAnsi="Calibri"/>
        </w:rPr>
        <w:t>manual and slow,</w:t>
      </w:r>
      <w:r w:rsidR="00386864">
        <w:rPr>
          <w:rFonts w:ascii="Calibri" w:hAnsi="Calibri"/>
        </w:rPr>
        <w:t xml:space="preserve"> and some of the issues </w:t>
      </w:r>
      <w:r w:rsidR="0005304A">
        <w:rPr>
          <w:rFonts w:ascii="Calibri" w:hAnsi="Calibri"/>
        </w:rPr>
        <w:t>inherited in the upstream processes take longer to resolve</w:t>
      </w:r>
      <w:r>
        <w:rPr>
          <w:rFonts w:ascii="Calibri" w:hAnsi="Calibri"/>
        </w:rPr>
        <w:t xml:space="preserve">. </w:t>
      </w:r>
    </w:p>
    <w:p w14:paraId="5B7B4F84" w14:textId="3968E138" w:rsidR="00034759" w:rsidRDefault="00E33973">
      <w:pPr>
        <w:spacing w:after="120"/>
      </w:pPr>
      <w:r>
        <w:rPr>
          <w:rFonts w:ascii="Calibri" w:hAnsi="Calibri"/>
        </w:rPr>
        <w:lastRenderedPageBreak/>
        <w:t xml:space="preserve">Recoup is a revenue-integrity capability for the back half of order-to-cash. It detects and quantifies deductions as they land, investigates each one against retrieved proof, classifies it as valid or invalid, and assembles a documented recovery case for a person to approve. It </w:t>
      </w:r>
      <w:proofErr w:type="gramStart"/>
      <w:r>
        <w:rPr>
          <w:rFonts w:ascii="Calibri" w:hAnsi="Calibri"/>
        </w:rPr>
        <w:t>re-assesses</w:t>
      </w:r>
      <w:proofErr w:type="gramEnd"/>
      <w:r>
        <w:rPr>
          <w:rFonts w:ascii="Calibri" w:hAnsi="Calibri"/>
        </w:rPr>
        <w:t xml:space="preserve"> customer payment risk continuously and proposes term changes before an account</w:t>
      </w:r>
      <w:r w:rsidR="00D50896">
        <w:rPr>
          <w:rFonts w:ascii="Calibri" w:hAnsi="Calibri"/>
        </w:rPr>
        <w:t xml:space="preserve"> gets exposed to higher risk of bad debt</w:t>
      </w:r>
      <w:r>
        <w:rPr>
          <w:rFonts w:ascii="Calibri" w:hAnsi="Calibri"/>
        </w:rPr>
        <w:t>. It separates customers who game deductions from those with genuine operational problems, and it gives a single arbitrated answer when functions conflict. A person approves every external action, and every decision shows the records and the calculation it rests on.</w:t>
      </w:r>
    </w:p>
    <w:p w14:paraId="24A65073" w14:textId="0794E17C" w:rsidR="00034759" w:rsidRDefault="00E33973">
      <w:pPr>
        <w:spacing w:after="120"/>
      </w:pPr>
      <w:r>
        <w:rPr>
          <w:rFonts w:ascii="Calibri" w:hAnsi="Calibri"/>
        </w:rPr>
        <w:t>This document states how Recoup solves siloed functional issues by creating real-time visibility, surfacing early-warning signals before losses materialize, identifying customers whose payment or deduction behavior needs governed intervention, and proposing credit, fulfillment, or collection actions for human approval. The solution approach and the operating scenarios that illustrate it are in the appendices.</w:t>
      </w:r>
      <w:r w:rsidR="0083001C">
        <w:rPr>
          <w:rFonts w:ascii="Calibri" w:hAnsi="Calibri"/>
        </w:rPr>
      </w:r>
      <w:r w:rsidR="00165BCB">
        <w:rPr>
          <w:rFonts w:ascii="Calibri" w:hAnsi="Calibri"/>
        </w:rPr>
      </w:r>
      <w:proofErr w:type="gramStart"/>
      <w:r w:rsidR="00165BCB">
        <w:rPr>
          <w:rFonts w:ascii="Calibri" w:hAnsi="Calibri"/>
        </w:rPr>
      </w:r>
      <w:proofErr w:type="gramEnd"/>
      <w:r w:rsidR="00165BCB">
        <w:rPr>
          <w:rFonts w:ascii="Calibri" w:hAnsi="Calibri"/>
        </w:rPr>
      </w:r>
      <w:proofErr w:type="gramStart"/>
      <w:r w:rsidR="00165BCB">
        <w:rPr>
          <w:rFonts w:ascii="Calibri" w:hAnsi="Calibri"/>
        </w:rPr>
      </w:r>
      <w:proofErr w:type="gramEnd"/>
      <w:r w:rsidR="00165BCB">
        <w:rPr>
          <w:rFonts w:ascii="Calibri" w:hAnsi="Calibri"/>
        </w:rPr>
      </w:r>
      <w:r w:rsidR="00E0210A">
        <w:rPr>
          <w:rFonts w:ascii="Calibri" w:hAnsi="Calibri"/>
        </w:rPr>
      </w:r>
      <w:r w:rsidR="00962571">
        <w:rPr>
          <w:rFonts w:ascii="Calibri" w:hAnsi="Calibri"/>
        </w:rPr>
      </w:r>
      <w:r w:rsidR="00AB4061">
        <w:rPr>
          <w:rFonts w:ascii="Calibri" w:hAnsi="Calibri"/>
        </w:rPr>
      </w:r>
      <w:r w:rsidR="006A6B3C">
        <w:rPr>
          <w:rFonts w:ascii="Calibri" w:hAnsi="Calibri"/>
        </w:rPr>
      </w:r>
      <w:r>
        <w:rPr>
          <w:rFonts w:ascii="Calibri" w:hAnsi="Calibri"/>
        </w:rPr>
      </w:r>
    </w:p>
    <w:p w14:paraId="1B6908EC" w14:textId="77777777" w:rsidR="00034759" w:rsidRDefault="00E33973">
      <w:pPr>
        <w:keepNext/>
        <w:spacing w:before="280" w:after="120"/>
      </w:pPr>
      <w:r>
        <w:rPr>
          <w:rFonts w:ascii="Calibri Light" w:hAnsi="Calibri Light"/>
          <w:b/>
          <w:color w:val="2F5496"/>
          <w:sz w:val="30"/>
        </w:rPr>
        <w:t>2. Business context and problem statement</w:t>
      </w:r>
    </w:p>
    <w:p w14:paraId="2788019B" w14:textId="759B181A" w:rsidR="00034759" w:rsidRDefault="00E33973">
      <w:pPr>
        <w:spacing w:after="120"/>
      </w:pPr>
      <w:r>
        <w:rPr>
          <w:rFonts w:ascii="Calibri" w:hAnsi="Calibri"/>
        </w:rPr>
        <w:t xml:space="preserve">The business sells products </w:t>
      </w:r>
      <w:proofErr w:type="gramStart"/>
      <w:r>
        <w:rPr>
          <w:rFonts w:ascii="Calibri" w:hAnsi="Calibri"/>
        </w:rPr>
        <w:t>into</w:t>
      </w:r>
      <w:proofErr w:type="gramEnd"/>
      <w:r>
        <w:rPr>
          <w:rFonts w:ascii="Calibri" w:hAnsi="Calibri"/>
        </w:rPr>
        <w:t xml:space="preserve"> </w:t>
      </w:r>
      <w:proofErr w:type="gramStart"/>
      <w:r w:rsidR="00576DDB">
        <w:rPr>
          <w:rFonts w:ascii="Calibri" w:hAnsi="Calibri"/>
        </w:rPr>
        <w:t>Consumer Packaged</w:t>
      </w:r>
      <w:proofErr w:type="gramEnd"/>
      <w:r w:rsidR="00576DDB">
        <w:rPr>
          <w:rFonts w:ascii="Calibri" w:hAnsi="Calibri"/>
        </w:rPr>
        <w:t xml:space="preserve"> Goods (CPG)</w:t>
      </w:r>
      <w:r w:rsidR="00C9765B">
        <w:rPr>
          <w:rFonts w:ascii="Calibri" w:hAnsi="Calibri"/>
        </w:rPr>
        <w:t xml:space="preserve"> &amp; Retail</w:t>
      </w:r>
      <w:r>
        <w:rPr>
          <w:rFonts w:ascii="Calibri" w:hAnsi="Calibri"/>
        </w:rPr>
        <w:t xml:space="preserve"> and distribution channels and invoices its customers on credit terms. Revenue is lost and working capital is tied up across four </w:t>
      </w:r>
      <w:proofErr w:type="gramStart"/>
      <w:r>
        <w:rPr>
          <w:rFonts w:ascii="Calibri" w:hAnsi="Calibri"/>
        </w:rPr>
        <w:t xml:space="preserve">areas </w:t>
      </w:r>
      <w:r w:rsidR="0088328B">
        <w:rPr>
          <w:rFonts w:ascii="Calibri" w:hAnsi="Calibri"/>
        </w:rPr>
        <w:t xml:space="preserve"> </w:t>
      </w:r>
      <w:r w:rsidR="00FB4E0E">
        <w:rPr>
          <w:rFonts w:ascii="Calibri" w:hAnsi="Calibri"/>
        </w:rPr>
        <w:t>Within</w:t>
      </w:r>
      <w:proofErr w:type="gramEnd"/>
      <w:r w:rsidR="00FB4E0E">
        <w:rPr>
          <w:rFonts w:ascii="Calibri" w:hAnsi="Calibri"/>
        </w:rPr>
        <w:t xml:space="preserve"> Order to Cash value chain.</w:t>
      </w:r>
      <w:r w:rsidR="00D74878">
        <w:rPr>
          <w:rFonts w:ascii="Calibri" w:hAnsi="Calibri"/>
        </w:rPr>
        <w:t xml:space="preserve"> </w:t>
      </w:r>
    </w:p>
    <w:p w14:paraId="27B24FCE" w14:textId="4F3A3263" w:rsidR="00034759" w:rsidRDefault="00E33973" w:rsidP="005D162A">
      <w:pPr>
        <w:pStyle w:val="ListParagraph"/>
        <w:numPr>
          <w:ilvl w:val="0"/>
          <w:numId w:val="10"/>
        </w:numPr>
        <w:spacing w:after="120"/>
      </w:pPr>
      <w:r w:rsidRPr="005D162A">
        <w:rPr>
          <w:rFonts w:ascii="Calibri" w:hAnsi="Calibri"/>
          <w:b/>
          <w:bCs/>
        </w:rPr>
        <w:t>Deduction leakage</w:t>
      </w:r>
      <w:r w:rsidR="00FB4E0E" w:rsidRPr="005D162A">
        <w:rPr>
          <w:rFonts w:ascii="Calibri" w:hAnsi="Calibri"/>
        </w:rPr>
        <w:t xml:space="preserve"> </w:t>
      </w:r>
      <w:proofErr w:type="gramStart"/>
      <w:r w:rsidR="00FB4E0E" w:rsidRPr="005D162A">
        <w:rPr>
          <w:rFonts w:ascii="Calibri" w:hAnsi="Calibri"/>
        </w:rPr>
        <w:t xml:space="preserve">- </w:t>
      </w:r>
      <w:r w:rsidRPr="005D162A">
        <w:rPr>
          <w:rFonts w:ascii="Calibri" w:hAnsi="Calibri"/>
        </w:rPr>
        <w:t xml:space="preserve"> Customers</w:t>
      </w:r>
      <w:proofErr w:type="gramEnd"/>
      <w:r w:rsidRPr="005D162A">
        <w:rPr>
          <w:rFonts w:ascii="Calibri" w:hAnsi="Calibri"/>
        </w:rPr>
        <w:t xml:space="preserve"> pay less than invoiced and cite a reason such as shortage, damage, pricing, or a promotional allowance. Investigation is manual,</w:t>
      </w:r>
      <w:r w:rsidR="00E50F25" w:rsidRPr="005D162A">
        <w:rPr>
          <w:rFonts w:ascii="Calibri" w:hAnsi="Calibri"/>
        </w:rPr>
        <w:t xml:space="preserve"> </w:t>
      </w:r>
      <w:r w:rsidR="004A57BA" w:rsidRPr="005D162A">
        <w:rPr>
          <w:rFonts w:ascii="Calibri" w:hAnsi="Calibri"/>
        </w:rPr>
        <w:t xml:space="preserve">fragmented </w:t>
      </w:r>
      <w:r w:rsidR="00BB70AA" w:rsidRPr="005D162A">
        <w:rPr>
          <w:rFonts w:ascii="Calibri" w:hAnsi="Calibri"/>
        </w:rPr>
        <w:t xml:space="preserve">Sales, Trade </w:t>
      </w:r>
      <w:r w:rsidR="00E50F25" w:rsidRPr="005D162A">
        <w:rPr>
          <w:rFonts w:ascii="Calibri" w:hAnsi="Calibri"/>
        </w:rPr>
        <w:t>promotional systems</w:t>
      </w:r>
      <w:r w:rsidR="004A57BA" w:rsidRPr="005D162A">
        <w:rPr>
          <w:rFonts w:ascii="Calibri" w:hAnsi="Calibri"/>
        </w:rPr>
        <w:t xml:space="preserve"> and Order Management modules</w:t>
      </w:r>
      <w:r w:rsidRPr="005D162A">
        <w:rPr>
          <w:rFonts w:ascii="Calibri" w:hAnsi="Calibri"/>
        </w:rPr>
        <w:t xml:space="preserve"> </w:t>
      </w:r>
      <w:r w:rsidR="00DB1BC1" w:rsidRPr="005D162A">
        <w:rPr>
          <w:rFonts w:ascii="Calibri" w:hAnsi="Calibri"/>
        </w:rPr>
        <w:t xml:space="preserve">make it difficult for analysts to identify the root cause of deductions and classify them whether it’s a valid or an </w:t>
      </w:r>
      <w:proofErr w:type="gramStart"/>
      <w:r w:rsidR="00DB1BC1" w:rsidRPr="005D162A">
        <w:rPr>
          <w:rFonts w:ascii="Calibri" w:hAnsi="Calibri"/>
        </w:rPr>
        <w:t>invalid deductions</w:t>
      </w:r>
      <w:proofErr w:type="gramEnd"/>
      <w:r w:rsidR="00DB1BC1" w:rsidRPr="005D162A">
        <w:rPr>
          <w:rFonts w:ascii="Calibri" w:hAnsi="Calibri"/>
        </w:rPr>
        <w:t>. M</w:t>
      </w:r>
      <w:r w:rsidRPr="005D162A">
        <w:rPr>
          <w:rFonts w:ascii="Calibri" w:hAnsi="Calibri"/>
        </w:rPr>
        <w:t>ost invalid deductions are written off rather than recovered</w:t>
      </w:r>
      <w:r w:rsidR="00DB1BC1" w:rsidRPr="005D162A">
        <w:rPr>
          <w:rFonts w:ascii="Calibri" w:hAnsi="Calibri"/>
        </w:rPr>
        <w:t xml:space="preserve"> as they eventually moved to bad debt bucket</w:t>
      </w:r>
      <w:r w:rsidRPr="005D162A">
        <w:rPr>
          <w:rFonts w:ascii="Calibri" w:hAnsi="Calibri"/>
        </w:rPr>
        <w:t xml:space="preserve">. </w:t>
      </w:r>
      <w:r w:rsidR="005A286E" w:rsidRPr="005D162A">
        <w:rPr>
          <w:rFonts w:ascii="Calibri" w:hAnsi="Calibri"/>
        </w:rPr>
        <w:t>Rou</w:t>
      </w:r>
      <w:r w:rsidR="00F146E6" w:rsidRPr="005D162A">
        <w:rPr>
          <w:rFonts w:ascii="Calibri" w:hAnsi="Calibri"/>
        </w:rPr>
        <w:t>g</w:t>
      </w:r>
      <w:r w:rsidR="005A286E" w:rsidRPr="005D162A">
        <w:rPr>
          <w:rFonts w:ascii="Calibri" w:hAnsi="Calibri"/>
        </w:rPr>
        <w:t xml:space="preserve">hly about </w:t>
      </w:r>
      <w:r w:rsidR="008D7CDE" w:rsidRPr="005D162A">
        <w:rPr>
          <w:rFonts w:ascii="Calibri" w:hAnsi="Calibri"/>
        </w:rPr>
        <w:t>10</w:t>
      </w:r>
      <w:r w:rsidR="005A286E" w:rsidRPr="005D162A">
        <w:rPr>
          <w:rFonts w:ascii="Calibri" w:hAnsi="Calibri"/>
        </w:rPr>
        <w:t>%-</w:t>
      </w:r>
      <w:r w:rsidR="008D7CDE" w:rsidRPr="005D162A">
        <w:rPr>
          <w:rFonts w:ascii="Calibri" w:hAnsi="Calibri"/>
        </w:rPr>
        <w:t>2</w:t>
      </w:r>
      <w:r w:rsidR="005A286E" w:rsidRPr="005D162A">
        <w:rPr>
          <w:rFonts w:ascii="Calibri" w:hAnsi="Calibri"/>
        </w:rPr>
        <w:t>0</w:t>
      </w:r>
      <w:proofErr w:type="gramStart"/>
      <w:r w:rsidR="005A286E" w:rsidRPr="005D162A">
        <w:rPr>
          <w:rFonts w:ascii="Calibri" w:hAnsi="Calibri"/>
        </w:rPr>
        <w:t>%  of</w:t>
      </w:r>
      <w:proofErr w:type="gramEnd"/>
      <w:r w:rsidR="005A286E" w:rsidRPr="005D162A">
        <w:rPr>
          <w:rFonts w:ascii="Calibri" w:hAnsi="Calibri"/>
        </w:rPr>
        <w:t xml:space="preserve"> all deductions </w:t>
      </w:r>
      <w:r w:rsidR="00620353" w:rsidRPr="005D162A">
        <w:rPr>
          <w:rFonts w:ascii="Calibri" w:hAnsi="Calibri"/>
        </w:rPr>
        <w:t xml:space="preserve">are written </w:t>
      </w:r>
      <w:r w:rsidR="00202B38" w:rsidRPr="005D162A">
        <w:rPr>
          <w:rFonts w:ascii="Calibri" w:hAnsi="Calibri"/>
        </w:rPr>
        <w:t xml:space="preserve">off as unrecoverable as </w:t>
      </w:r>
      <w:r w:rsidR="00843BB4" w:rsidRPr="005D162A">
        <w:rPr>
          <w:rFonts w:ascii="Calibri" w:hAnsi="Calibri"/>
        </w:rPr>
        <w:t xml:space="preserve">suggested by some of the journals </w:t>
      </w:r>
      <w:r w:rsidR="001E1B25" w:rsidRPr="005D162A">
        <w:rPr>
          <w:rFonts w:ascii="Calibri" w:hAnsi="Calibri"/>
        </w:rPr>
        <w:t>published</w:t>
      </w:r>
      <w:r w:rsidR="00512C2C" w:rsidRPr="005D162A">
        <w:rPr>
          <w:rFonts w:ascii="Calibri" w:hAnsi="Calibri"/>
        </w:rPr>
        <w:t>. (</w:t>
      </w:r>
      <w:hyperlink r:id="rId8" w:history="1">
        <w:r w:rsidR="00512C2C" w:rsidRPr="00654762">
          <w:rPr>
            <w:rStyle w:val="Hyperlink"/>
            <w:rFonts w:ascii="Calibri" w:hAnsi="Calibri"/>
          </w:rPr>
          <w:t>The Hidden Cost of CPG Chargebacks: What Manufacturers Overlook | Inmar Inc.</w:t>
        </w:r>
      </w:hyperlink>
      <w:r w:rsidR="00512C2C" w:rsidRPr="005D162A">
        <w:rPr>
          <w:rFonts w:ascii="Calibri" w:hAnsi="Calibri"/>
        </w:rPr>
        <w:t xml:space="preserve">) </w:t>
      </w:r>
      <w:r w:rsidR="00C41BCA" w:rsidRPr="005D162A">
        <w:rPr>
          <w:rFonts w:ascii="Calibri" w:hAnsi="Calibri"/>
        </w:rPr>
        <w:t xml:space="preserve"> This amplifies with higher SG&amp;A cost </w:t>
      </w:r>
      <w:r w:rsidR="00EA1EAE" w:rsidRPr="005D162A">
        <w:rPr>
          <w:rFonts w:ascii="Calibri" w:hAnsi="Calibri"/>
        </w:rPr>
        <w:t xml:space="preserve">with </w:t>
      </w:r>
      <w:proofErr w:type="gramStart"/>
      <w:r w:rsidR="00EA1EAE" w:rsidRPr="005D162A">
        <w:rPr>
          <w:rFonts w:ascii="Calibri" w:hAnsi="Calibri"/>
        </w:rPr>
        <w:t>labor intensive</w:t>
      </w:r>
      <w:proofErr w:type="gramEnd"/>
      <w:r w:rsidR="00EA1EAE" w:rsidRPr="005D162A">
        <w:rPr>
          <w:rFonts w:ascii="Calibri" w:hAnsi="Calibri"/>
        </w:rPr>
        <w:t xml:space="preserve"> research, </w:t>
      </w:r>
      <w:r w:rsidR="009651CF" w:rsidRPr="005D162A">
        <w:rPr>
          <w:rFonts w:ascii="Calibri" w:hAnsi="Calibri"/>
        </w:rPr>
        <w:t xml:space="preserve">documentation and contesting the claim/chargebacks at the same point of time </w:t>
      </w:r>
      <w:r w:rsidR="000033C2" w:rsidRPr="005D162A">
        <w:rPr>
          <w:rFonts w:ascii="Calibri" w:hAnsi="Calibri"/>
        </w:rPr>
        <w:t>it impacts margin</w:t>
      </w:r>
      <w:r w:rsidR="00654762" w:rsidRPr="005D162A">
        <w:rPr>
          <w:rFonts w:ascii="Calibri" w:hAnsi="Calibri"/>
        </w:rPr>
        <w:t xml:space="preserve">. </w:t>
      </w:r>
    </w:p>
    <w:p w14:paraId="7EAC6A06" w14:textId="57580624" w:rsidR="00034759" w:rsidRDefault="00E33973" w:rsidP="005D162A">
      <w:pPr>
        <w:pStyle w:val="ListParagraph"/>
        <w:numPr>
          <w:ilvl w:val="0"/>
          <w:numId w:val="10"/>
        </w:numPr>
        <w:spacing w:after="120"/>
      </w:pPr>
      <w:r w:rsidRPr="005D162A">
        <w:rPr>
          <w:rFonts w:ascii="Calibri" w:hAnsi="Calibri"/>
          <w:b/>
          <w:bCs/>
        </w:rPr>
        <w:t>Stale credit terms</w:t>
      </w:r>
      <w:r w:rsidR="00654762">
        <w:rPr>
          <w:rFonts w:ascii="Calibri" w:hAnsi="Calibri"/>
        </w:rPr>
        <w:t xml:space="preserve"> -</w:t>
      </w:r>
      <w:r w:rsidRPr="005D162A">
        <w:rPr>
          <w:rFonts w:ascii="Calibri" w:hAnsi="Calibri"/>
        </w:rPr>
        <w:t xml:space="preserve"> Payment terms and credit limits are set when </w:t>
      </w:r>
      <w:r w:rsidR="002F5A3B">
        <w:rPr>
          <w:rFonts w:ascii="Calibri" w:hAnsi="Calibri"/>
        </w:rPr>
        <w:t xml:space="preserve">a customer is </w:t>
      </w:r>
      <w:proofErr w:type="gramStart"/>
      <w:r w:rsidR="002F5A3B">
        <w:rPr>
          <w:rFonts w:ascii="Calibri" w:hAnsi="Calibri"/>
        </w:rPr>
        <w:t>onboarded</w:t>
      </w:r>
      <w:proofErr w:type="gramEnd"/>
      <w:r w:rsidR="002F5A3B">
        <w:rPr>
          <w:rFonts w:ascii="Calibri" w:hAnsi="Calibri"/>
        </w:rPr>
        <w:t xml:space="preserve"> </w:t>
      </w:r>
      <w:r w:rsidRPr="005D162A">
        <w:rPr>
          <w:rFonts w:ascii="Calibri" w:hAnsi="Calibri"/>
        </w:rPr>
        <w:t xml:space="preserve">or </w:t>
      </w:r>
      <w:r w:rsidR="00186900">
        <w:rPr>
          <w:rFonts w:ascii="Calibri" w:hAnsi="Calibri"/>
        </w:rPr>
        <w:t xml:space="preserve">contract is </w:t>
      </w:r>
      <w:r w:rsidRPr="005D162A">
        <w:rPr>
          <w:rFonts w:ascii="Calibri" w:hAnsi="Calibri"/>
        </w:rPr>
        <w:t xml:space="preserve">renewed and then left alone.  </w:t>
      </w:r>
      <w:r w:rsidR="007A3AA3">
        <w:rPr>
          <w:rFonts w:ascii="Calibri" w:hAnsi="Calibri"/>
        </w:rPr>
        <w:t xml:space="preserve">Most of the organizations </w:t>
      </w:r>
      <w:r w:rsidRPr="005D162A">
        <w:rPr>
          <w:rFonts w:ascii="Calibri" w:hAnsi="Calibri"/>
        </w:rPr>
        <w:t>do not track slowing payments or external warning signs, so exposure builds quietly on accounts that are deteriorating.</w:t>
      </w:r>
      <w:r w:rsidR="00634848">
        <w:rPr>
          <w:rFonts w:ascii="Calibri" w:hAnsi="Calibri"/>
        </w:rPr>
        <w:t xml:space="preserve"> </w:t>
      </w:r>
      <w:proofErr w:type="gramStart"/>
      <w:r w:rsidR="00634848">
        <w:rPr>
          <w:rFonts w:ascii="Calibri" w:hAnsi="Calibri"/>
        </w:rPr>
        <w:t>A static</w:t>
      </w:r>
      <w:proofErr w:type="gramEnd"/>
      <w:r w:rsidR="00634848">
        <w:rPr>
          <w:rFonts w:ascii="Calibri" w:hAnsi="Calibri"/>
        </w:rPr>
        <w:t xml:space="preserve"> credit </w:t>
      </w:r>
      <w:r w:rsidR="00D43B30">
        <w:rPr>
          <w:rFonts w:ascii="Calibri" w:hAnsi="Calibri"/>
        </w:rPr>
        <w:t xml:space="preserve">terms </w:t>
      </w:r>
      <w:proofErr w:type="gramStart"/>
      <w:r w:rsidR="00D43B30">
        <w:rPr>
          <w:rFonts w:ascii="Calibri" w:hAnsi="Calibri"/>
        </w:rPr>
        <w:t>does</w:t>
      </w:r>
      <w:proofErr w:type="gramEnd"/>
      <w:r w:rsidR="00D43B30">
        <w:rPr>
          <w:rFonts w:ascii="Calibri" w:hAnsi="Calibri"/>
        </w:rPr>
        <w:t xml:space="preserve"> not reflect actual </w:t>
      </w:r>
      <w:r w:rsidR="00332F0D">
        <w:rPr>
          <w:rFonts w:ascii="Calibri" w:hAnsi="Calibri"/>
        </w:rPr>
        <w:t xml:space="preserve">payment recoverability of a customer as over the </w:t>
      </w:r>
      <w:proofErr w:type="gramStart"/>
      <w:r w:rsidR="00332F0D">
        <w:rPr>
          <w:rFonts w:ascii="Calibri" w:hAnsi="Calibri"/>
        </w:rPr>
        <w:t>period of time</w:t>
      </w:r>
      <w:proofErr w:type="gramEnd"/>
      <w:r w:rsidR="00332F0D">
        <w:rPr>
          <w:rFonts w:ascii="Calibri" w:hAnsi="Calibri"/>
        </w:rPr>
        <w:t xml:space="preserve"> an </w:t>
      </w:r>
      <w:proofErr w:type="spellStart"/>
      <w:r w:rsidR="00332F0D">
        <w:rPr>
          <w:rFonts w:ascii="Calibri" w:hAnsi="Calibri"/>
        </w:rPr>
        <w:t>organikzation’s</w:t>
      </w:r>
      <w:proofErr w:type="spellEnd"/>
      <w:r w:rsidR="00332F0D">
        <w:rPr>
          <w:rFonts w:ascii="Calibri" w:hAnsi="Calibri"/>
        </w:rPr>
        <w:t xml:space="preserve"> payment behavior may deteriorate due to various </w:t>
      </w:r>
      <w:r w:rsidR="009E4AD3">
        <w:rPr>
          <w:rFonts w:ascii="Calibri" w:hAnsi="Calibri"/>
        </w:rPr>
        <w:t xml:space="preserve">factors. </w:t>
      </w:r>
    </w:p>
    <w:p w14:paraId="376C605E" w14:textId="306706DB" w:rsidR="00034759" w:rsidRDefault="00E33973" w:rsidP="005D162A">
      <w:pPr>
        <w:pStyle w:val="ListParagraph"/>
        <w:numPr>
          <w:ilvl w:val="0"/>
          <w:numId w:val="10"/>
        </w:numPr>
        <w:spacing w:after="120"/>
      </w:pPr>
      <w:r w:rsidRPr="005D162A">
        <w:rPr>
          <w:rFonts w:ascii="Calibri" w:hAnsi="Calibri"/>
          <w:b/>
          <w:bCs/>
        </w:rPr>
        <w:t>Disconnected controls</w:t>
      </w:r>
      <w:r w:rsidR="0023395E">
        <w:rPr>
          <w:rFonts w:ascii="Calibri" w:hAnsi="Calibri"/>
        </w:rPr>
        <w:t xml:space="preserve"> -</w:t>
      </w:r>
      <w:r w:rsidRPr="005D162A">
        <w:rPr>
          <w:rFonts w:ascii="Calibri" w:hAnsi="Calibri"/>
        </w:rPr>
        <w:t xml:space="preserve"> Credit, fulfilment, billing, and collections act on their own data</w:t>
      </w:r>
      <w:r w:rsidR="0028410C">
        <w:rPr>
          <w:rFonts w:ascii="Calibri" w:hAnsi="Calibri"/>
        </w:rPr>
        <w:t>, often operated as siloed functions with fragmented systems</w:t>
      </w:r>
      <w:r w:rsidRPr="005D162A">
        <w:rPr>
          <w:rFonts w:ascii="Calibri" w:hAnsi="Calibri"/>
        </w:rPr>
        <w:t xml:space="preserve">. When their signals conflict, for example sales </w:t>
      </w:r>
      <w:proofErr w:type="gramStart"/>
      <w:r w:rsidRPr="005D162A">
        <w:rPr>
          <w:rFonts w:ascii="Calibri" w:hAnsi="Calibri"/>
        </w:rPr>
        <w:t>wants</w:t>
      </w:r>
      <w:proofErr w:type="gramEnd"/>
      <w:r w:rsidRPr="005D162A">
        <w:rPr>
          <w:rFonts w:ascii="Calibri" w:hAnsi="Calibri"/>
        </w:rPr>
        <w:t xml:space="preserve"> to ship while credit wants to hold and collections </w:t>
      </w:r>
      <w:proofErr w:type="gramStart"/>
      <w:r w:rsidRPr="005D162A">
        <w:rPr>
          <w:rFonts w:ascii="Calibri" w:hAnsi="Calibri"/>
        </w:rPr>
        <w:t>sees</w:t>
      </w:r>
      <w:proofErr w:type="gramEnd"/>
      <w:r w:rsidRPr="005D162A">
        <w:rPr>
          <w:rFonts w:ascii="Calibri" w:hAnsi="Calibri"/>
        </w:rPr>
        <w:t xml:space="preserve"> early-warning </w:t>
      </w:r>
      <w:r w:rsidR="00A52372" w:rsidRPr="00A52372">
        <w:rPr>
          <w:rFonts w:ascii="Calibri" w:hAnsi="Calibri"/>
        </w:rPr>
        <w:t>behavior</w:t>
      </w:r>
      <w:r w:rsidRPr="005D162A">
        <w:rPr>
          <w:rFonts w:ascii="Calibri" w:hAnsi="Calibri"/>
        </w:rPr>
        <w:t>, nothing arbitrates and margin leaks in both directions.</w:t>
      </w:r>
      <w:r w:rsidR="00A52372">
        <w:rPr>
          <w:rFonts w:ascii="Calibri" w:hAnsi="Calibri"/>
        </w:rPr>
        <w:t xml:space="preserve"> </w:t>
      </w:r>
      <w:r w:rsidR="00CA2049">
        <w:rPr>
          <w:rFonts w:ascii="Calibri" w:hAnsi="Calibri"/>
        </w:rPr>
        <w:t xml:space="preserve">Siloed way of working caused by current process construct and </w:t>
      </w:r>
      <w:r w:rsidR="00F84544">
        <w:rPr>
          <w:rFonts w:ascii="Calibri" w:hAnsi="Calibri"/>
        </w:rPr>
        <w:t xml:space="preserve">fragmented systems never allow an organization to have holistic view of an account from debt recovery perspective and </w:t>
      </w:r>
      <w:r w:rsidR="00204260">
        <w:rPr>
          <w:rFonts w:ascii="Calibri" w:hAnsi="Calibri"/>
        </w:rPr>
        <w:t xml:space="preserve">on top of that a centralized accountability is </w:t>
      </w:r>
      <w:r w:rsidR="00204260">
        <w:rPr>
          <w:rFonts w:ascii="Calibri" w:hAnsi="Calibri"/>
        </w:rPr>
        <w:lastRenderedPageBreak/>
        <w:t xml:space="preserve">lost. </w:t>
      </w:r>
      <w:r w:rsidR="00FD2A2D">
        <w:rPr>
          <w:rFonts w:ascii="Calibri" w:hAnsi="Calibri"/>
        </w:rPr>
        <w:t xml:space="preserve">This results in </w:t>
      </w:r>
      <w:r w:rsidR="002E275A">
        <w:rPr>
          <w:rFonts w:ascii="Calibri" w:hAnsi="Calibri"/>
        </w:rPr>
        <w:t>apparent</w:t>
      </w:r>
      <w:r w:rsidR="0009606B">
        <w:rPr>
          <w:rFonts w:ascii="Calibri" w:hAnsi="Calibri"/>
        </w:rPr>
        <w:t>ly</w:t>
      </w:r>
      <w:r w:rsidR="002E275A">
        <w:rPr>
          <w:rFonts w:ascii="Calibri" w:hAnsi="Calibri"/>
        </w:rPr>
        <w:t xml:space="preserve"> </w:t>
      </w:r>
      <w:proofErr w:type="gramStart"/>
      <w:r w:rsidR="0009606B">
        <w:rPr>
          <w:rFonts w:ascii="Calibri" w:hAnsi="Calibri"/>
        </w:rPr>
        <w:t>achieved</w:t>
      </w:r>
      <w:proofErr w:type="gramEnd"/>
      <w:r w:rsidR="0009606B">
        <w:rPr>
          <w:rFonts w:ascii="Calibri" w:hAnsi="Calibri"/>
        </w:rPr>
        <w:t xml:space="preserve"> </w:t>
      </w:r>
      <w:r w:rsidR="002E275A">
        <w:rPr>
          <w:rFonts w:ascii="Calibri" w:hAnsi="Calibri"/>
        </w:rPr>
        <w:t>operational KPI</w:t>
      </w:r>
      <w:r w:rsidR="0009606B">
        <w:rPr>
          <w:rFonts w:ascii="Calibri" w:hAnsi="Calibri"/>
        </w:rPr>
        <w:t xml:space="preserve"> targets without </w:t>
      </w:r>
      <w:r w:rsidR="00227196">
        <w:rPr>
          <w:rFonts w:ascii="Calibri" w:hAnsi="Calibri"/>
        </w:rPr>
        <w:t>meeting financial and business goal</w:t>
      </w:r>
      <w:r w:rsidR="000F053D">
        <w:rPr>
          <w:rFonts w:ascii="Calibri" w:hAnsi="Calibri"/>
        </w:rPr>
        <w:t xml:space="preserve">s. </w:t>
      </w:r>
      <w:r w:rsidR="002E275A">
        <w:rPr>
          <w:rFonts w:ascii="Calibri" w:hAnsi="Calibri"/>
        </w:rPr>
        <w:t xml:space="preserve"> </w:t>
      </w:r>
    </w:p>
    <w:p w14:paraId="53B9B71C" w14:textId="7B7EC5EA" w:rsidR="00034759" w:rsidRDefault="00E33973">
      <w:pPr>
        <w:spacing w:after="120"/>
      </w:pPr>
      <w:r w:rsidRPr="005D162A">
        <w:rPr>
          <w:rFonts w:ascii="Calibri" w:hAnsi="Calibri"/>
          <w:b/>
          <w:bCs/>
        </w:rPr>
        <w:t>No read on intent</w:t>
      </w:r>
      <w:r w:rsidR="000F053D">
        <w:rPr>
          <w:rFonts w:ascii="Calibri" w:hAnsi="Calibri"/>
        </w:rPr>
        <w:t xml:space="preserve"> -</w:t>
      </w:r>
      <w:r>
        <w:rPr>
          <w:rFonts w:ascii="Calibri" w:hAnsi="Calibri"/>
        </w:rPr>
        <w:t xml:space="preserve"> Containment is blunt. Good accounts get </w:t>
      </w:r>
      <w:proofErr w:type="spellStart"/>
      <w:r>
        <w:rPr>
          <w:rFonts w:ascii="Calibri" w:hAnsi="Calibri"/>
        </w:rPr>
        <w:t>penalised</w:t>
      </w:r>
      <w:proofErr w:type="spellEnd"/>
      <w:r>
        <w:rPr>
          <w:rFonts w:ascii="Calibri" w:hAnsi="Calibri"/>
        </w:rPr>
        <w:t xml:space="preserve"> next to bad actors, or bad actors are tolerated to avoid friction, because no one separates deliberate gaming from a genuine warehouse error.</w:t>
      </w:r>
      <w:r w:rsidR="00367A22">
        <w:rPr>
          <w:rFonts w:ascii="Calibri" w:hAnsi="Calibri"/>
        </w:rPr>
        <w:t xml:space="preserve"> Classifying </w:t>
      </w:r>
      <w:r w:rsidR="007773EF">
        <w:rPr>
          <w:rFonts w:ascii="Calibri" w:hAnsi="Calibri"/>
        </w:rPr>
        <w:t xml:space="preserve">between valid and invalid chargeback or deduction is a challenge. </w:t>
      </w:r>
      <w:r w:rsidR="00FD3DF0">
        <w:rPr>
          <w:rFonts w:ascii="Calibri" w:hAnsi="Calibri"/>
        </w:rPr>
        <w:t>Additionally,</w:t>
      </w:r>
      <w:r w:rsidR="007773EF">
        <w:rPr>
          <w:rFonts w:ascii="Calibri" w:hAnsi="Calibri"/>
        </w:rPr>
        <w:t xml:space="preserve"> there are </w:t>
      </w:r>
      <w:r w:rsidR="000D0171">
        <w:rPr>
          <w:rFonts w:ascii="Calibri" w:hAnsi="Calibri"/>
        </w:rPr>
        <w:t xml:space="preserve">habitual offenders </w:t>
      </w:r>
      <w:r w:rsidR="009C3575">
        <w:rPr>
          <w:rFonts w:ascii="Calibri" w:hAnsi="Calibri"/>
        </w:rPr>
        <w:t xml:space="preserve">who </w:t>
      </w:r>
      <w:r w:rsidR="00710BB9">
        <w:rPr>
          <w:rFonts w:ascii="Calibri" w:hAnsi="Calibri"/>
        </w:rPr>
        <w:t xml:space="preserve">often raise invalid </w:t>
      </w:r>
      <w:proofErr w:type="gramStart"/>
      <w:r w:rsidR="00710BB9">
        <w:rPr>
          <w:rFonts w:ascii="Calibri" w:hAnsi="Calibri"/>
        </w:rPr>
        <w:t>claims</w:t>
      </w:r>
      <w:proofErr w:type="gramEnd"/>
      <w:r w:rsidR="00710BB9">
        <w:rPr>
          <w:rFonts w:ascii="Calibri" w:hAnsi="Calibri"/>
        </w:rPr>
        <w:t xml:space="preserve"> </w:t>
      </w:r>
      <w:r w:rsidR="00A43F01">
        <w:rPr>
          <w:rFonts w:ascii="Calibri" w:hAnsi="Calibri"/>
        </w:rPr>
        <w:t>and it becomes difficult to detect such invalid claims manually every single time</w:t>
      </w:r>
      <w:r w:rsidR="00903DB4">
        <w:rPr>
          <w:rFonts w:ascii="Calibri" w:hAnsi="Calibri"/>
        </w:rPr>
        <w:t>.</w:t>
      </w:r>
    </w:p>
    <w:p w14:paraId="16B29985" w14:textId="497B915A" w:rsidR="00034759" w:rsidRDefault="00E33973">
      <w:pPr>
        <w:spacing w:after="120"/>
      </w:pPr>
      <w:r>
        <w:rPr>
          <w:rFonts w:ascii="Calibri" w:hAnsi="Calibri"/>
        </w:rPr>
        <w:t>Recoup addresses the deduction-recovery, risk-based-terms, cross-function-arbitration, and behavioral-containment parts of this problem. Billing-side reconciliation breadth and contract-clause analysis are out of scope (Section 4).</w:t>
      </w:r>
    </w:p>
    <w:p w14:paraId="5CB84FD1" w14:textId="77777777" w:rsidR="00034759" w:rsidRDefault="00E33973">
      <w:pPr>
        <w:keepNext/>
        <w:spacing w:before="280" w:after="120"/>
      </w:pPr>
      <w:r>
        <w:rPr>
          <w:rFonts w:ascii="Calibri Light" w:hAnsi="Calibri Light"/>
          <w:b/>
          <w:color w:val="2F5496"/>
          <w:sz w:val="30"/>
        </w:rPr>
        <w:t>3. Goals and objectives</w:t>
      </w:r>
    </w:p>
    <w:tbl>
      <w:tblPr>
        <w:tblW w:w="0" w:type="auto"/>
        <w:tblLook w:val="04A0" w:firstRow="1" w:lastRow="0" w:firstColumn="1" w:lastColumn="0" w:noHBand="0" w:noVBand="1"/>
      </w:tblPr>
      <w:tblGrid>
        <w:gridCol w:w="3120"/>
        <w:gridCol w:w="3120"/>
        <w:gridCol w:w="3120"/>
      </w:tblGrid>
      <w:tr w:rsidR="00034759" w14:paraId="5D7DB4AC" w14:textId="77777777">
        <w:tc>
          <w:tcPr>
            <w:tcW w:w="3120" w:type="dxa"/>
            <w:tcBorders>
              <w:top w:val="single" w:sz="4" w:space="0" w:color="CCCCCC"/>
              <w:bottom w:val="single" w:sz="4" w:space="0" w:color="CCCCCC"/>
            </w:tcBorders>
            <w:shd w:val="clear" w:color="auto" w:fill="2F528F"/>
          </w:tcPr>
          <w:p w14:paraId="25DAF03A" w14:textId="77777777" w:rsidR="00034759" w:rsidRDefault="00E33973">
            <w:pPr>
              <w:spacing w:before="80" w:after="80"/>
            </w:pPr>
            <w:r>
              <w:rPr>
                <w:rFonts w:ascii="Calibri" w:hAnsi="Calibri"/>
                <w:b/>
                <w:color w:val="FFFFFF"/>
              </w:rPr>
              <w:t>ID</w:t>
            </w:r>
          </w:p>
        </w:tc>
        <w:tc>
          <w:tcPr>
            <w:tcW w:w="3120" w:type="dxa"/>
            <w:tcBorders>
              <w:top w:val="single" w:sz="4" w:space="0" w:color="CCCCCC"/>
              <w:bottom w:val="single" w:sz="4" w:space="0" w:color="CCCCCC"/>
            </w:tcBorders>
            <w:shd w:val="clear" w:color="auto" w:fill="2F528F"/>
          </w:tcPr>
          <w:p w14:paraId="5B3E98BE" w14:textId="77777777" w:rsidR="00034759" w:rsidRDefault="00E33973">
            <w:pPr>
              <w:spacing w:before="80" w:after="80"/>
            </w:pPr>
            <w:r>
              <w:rPr>
                <w:rFonts w:ascii="Calibri" w:hAnsi="Calibri"/>
                <w:b/>
                <w:color w:val="FFFFFF"/>
              </w:rPr>
              <w:t>Objective</w:t>
            </w:r>
          </w:p>
        </w:tc>
        <w:tc>
          <w:tcPr>
            <w:tcW w:w="3120" w:type="dxa"/>
            <w:tcBorders>
              <w:top w:val="single" w:sz="4" w:space="0" w:color="CCCCCC"/>
              <w:bottom w:val="single" w:sz="4" w:space="0" w:color="CCCCCC"/>
            </w:tcBorders>
            <w:shd w:val="clear" w:color="auto" w:fill="2F528F"/>
          </w:tcPr>
          <w:p w14:paraId="0B76894B" w14:textId="77777777" w:rsidR="00034759" w:rsidRDefault="00E33973">
            <w:pPr>
              <w:spacing w:before="80" w:after="80"/>
            </w:pPr>
            <w:r>
              <w:rPr>
                <w:rFonts w:ascii="Calibri" w:hAnsi="Calibri"/>
                <w:b/>
                <w:color w:val="FFFFFF"/>
              </w:rPr>
              <w:t>Measure</w:t>
            </w:r>
          </w:p>
        </w:tc>
      </w:tr>
      <w:tr w:rsidR="00034759" w14:paraId="16E75292" w14:textId="77777777">
        <w:tc>
          <w:tcPr>
            <w:tcW w:w="3120" w:type="dxa"/>
            <w:tcBorders>
              <w:top w:val="single" w:sz="4" w:space="0" w:color="CCCCCC"/>
              <w:bottom w:val="single" w:sz="4" w:space="0" w:color="CCCCCC"/>
            </w:tcBorders>
          </w:tcPr>
          <w:p w14:paraId="3A890DB1" w14:textId="77777777" w:rsidR="00034759" w:rsidRDefault="00E33973">
            <w:pPr>
              <w:spacing w:before="80" w:after="80"/>
            </w:pPr>
            <w:r>
              <w:rPr>
                <w:rFonts w:ascii="Calibri" w:hAnsi="Calibri"/>
                <w:sz w:val="21"/>
              </w:rPr>
              <w:t>O1</w:t>
            </w:r>
          </w:p>
        </w:tc>
        <w:tc>
          <w:tcPr>
            <w:tcW w:w="3120" w:type="dxa"/>
            <w:tcBorders>
              <w:top w:val="single" w:sz="4" w:space="0" w:color="CCCCCC"/>
              <w:bottom w:val="single" w:sz="4" w:space="0" w:color="CCCCCC"/>
            </w:tcBorders>
          </w:tcPr>
          <w:p w14:paraId="36DF05A9" w14:textId="77777777" w:rsidR="00034759" w:rsidRDefault="00E33973">
            <w:pPr>
              <w:spacing w:before="80" w:after="80"/>
            </w:pPr>
            <w:r>
              <w:rPr>
                <w:rFonts w:ascii="Calibri" w:hAnsi="Calibri"/>
                <w:sz w:val="21"/>
              </w:rPr>
              <w:t>Recover invalid deductions with documented evidence</w:t>
            </w:r>
          </w:p>
        </w:tc>
        <w:tc>
          <w:tcPr>
            <w:tcW w:w="3120" w:type="dxa"/>
            <w:tcBorders>
              <w:top w:val="single" w:sz="4" w:space="0" w:color="CCCCCC"/>
              <w:bottom w:val="single" w:sz="4" w:space="0" w:color="CCCCCC"/>
            </w:tcBorders>
          </w:tcPr>
          <w:p w14:paraId="24E8ED60" w14:textId="77777777" w:rsidR="00034759" w:rsidRDefault="00E33973">
            <w:pPr>
              <w:spacing w:before="80" w:after="80"/>
            </w:pPr>
            <w:r>
              <w:rPr>
                <w:rFonts w:ascii="Calibri" w:hAnsi="Calibri"/>
                <w:sz w:val="21"/>
              </w:rPr>
              <w:t>Deduction-validity decision accuracy and recovered value, tracked</w:t>
            </w:r>
          </w:p>
        </w:tc>
      </w:tr>
      <w:tr w:rsidR="00034759" w14:paraId="0AAA949B" w14:textId="77777777">
        <w:tc>
          <w:tcPr>
            <w:tcW w:w="3120" w:type="dxa"/>
            <w:tcBorders>
              <w:top w:val="single" w:sz="4" w:space="0" w:color="CCCCCC"/>
              <w:bottom w:val="single" w:sz="4" w:space="0" w:color="CCCCCC"/>
            </w:tcBorders>
            <w:shd w:val="clear" w:color="auto" w:fill="F9FAFB"/>
          </w:tcPr>
          <w:p w14:paraId="43576496" w14:textId="77777777" w:rsidR="00034759" w:rsidRDefault="00E33973">
            <w:pPr>
              <w:spacing w:before="80" w:after="80"/>
            </w:pPr>
            <w:r>
              <w:rPr>
                <w:rFonts w:ascii="Calibri" w:hAnsi="Calibri"/>
                <w:sz w:val="21"/>
              </w:rPr>
              <w:t>O2</w:t>
            </w:r>
          </w:p>
        </w:tc>
        <w:tc>
          <w:tcPr>
            <w:tcW w:w="3120" w:type="dxa"/>
            <w:tcBorders>
              <w:top w:val="single" w:sz="4" w:space="0" w:color="CCCCCC"/>
              <w:bottom w:val="single" w:sz="4" w:space="0" w:color="CCCCCC"/>
            </w:tcBorders>
            <w:shd w:val="clear" w:color="auto" w:fill="F9FAFB"/>
          </w:tcPr>
          <w:p w14:paraId="0ABA9527" w14:textId="77777777" w:rsidR="00034759" w:rsidRDefault="00E33973">
            <w:pPr>
              <w:spacing w:before="80" w:after="80"/>
            </w:pPr>
            <w:r>
              <w:rPr>
                <w:rFonts w:ascii="Calibri" w:hAnsi="Calibri"/>
                <w:sz w:val="21"/>
              </w:rPr>
              <w:t>Keep credit terms aligned to real payment risk</w:t>
            </w:r>
          </w:p>
        </w:tc>
        <w:tc>
          <w:tcPr>
            <w:tcW w:w="3120" w:type="dxa"/>
            <w:tcBorders>
              <w:top w:val="single" w:sz="4" w:space="0" w:color="CCCCCC"/>
              <w:bottom w:val="single" w:sz="4" w:space="0" w:color="CCCCCC"/>
            </w:tcBorders>
            <w:shd w:val="clear" w:color="auto" w:fill="F9FAFB"/>
          </w:tcPr>
          <w:p w14:paraId="32F8B7A9" w14:textId="77777777" w:rsidR="00034759" w:rsidRDefault="00E33973">
            <w:pPr>
              <w:spacing w:before="80" w:after="80"/>
            </w:pPr>
            <w:r>
              <w:rPr>
                <w:rFonts w:ascii="Calibri" w:hAnsi="Calibri"/>
                <w:sz w:val="21"/>
              </w:rPr>
              <w:t>Risk score per customer; risk-triggered term proposals raised</w:t>
            </w:r>
          </w:p>
        </w:tc>
      </w:tr>
      <w:tr w:rsidR="00034759" w14:paraId="7C3B6101" w14:textId="77777777">
        <w:tc>
          <w:tcPr>
            <w:tcW w:w="3120" w:type="dxa"/>
            <w:tcBorders>
              <w:top w:val="single" w:sz="4" w:space="0" w:color="CCCCCC"/>
              <w:bottom w:val="single" w:sz="4" w:space="0" w:color="CCCCCC"/>
            </w:tcBorders>
          </w:tcPr>
          <w:p w14:paraId="4D13B95A" w14:textId="77777777" w:rsidR="00034759" w:rsidRDefault="00E33973">
            <w:pPr>
              <w:spacing w:before="80" w:after="80"/>
            </w:pPr>
            <w:r>
              <w:rPr>
                <w:rFonts w:ascii="Calibri" w:hAnsi="Calibri"/>
                <w:sz w:val="21"/>
              </w:rPr>
              <w:t>O3</w:t>
            </w:r>
          </w:p>
        </w:tc>
        <w:tc>
          <w:tcPr>
            <w:tcW w:w="3120" w:type="dxa"/>
            <w:tcBorders>
              <w:top w:val="single" w:sz="4" w:space="0" w:color="CCCCCC"/>
              <w:bottom w:val="single" w:sz="4" w:space="0" w:color="CCCCCC"/>
            </w:tcBorders>
          </w:tcPr>
          <w:p w14:paraId="08BA90A2" w14:textId="77777777" w:rsidR="00034759" w:rsidRDefault="00E33973">
            <w:pPr>
              <w:spacing w:before="80" w:after="80"/>
            </w:pPr>
            <w:r>
              <w:rPr>
                <w:rFonts w:ascii="Calibri" w:hAnsi="Calibri"/>
                <w:sz w:val="21"/>
              </w:rPr>
              <w:t>Resolve cross-function control conflicts on profit-and-loss criteria</w:t>
            </w:r>
          </w:p>
        </w:tc>
        <w:tc>
          <w:tcPr>
            <w:tcW w:w="3120" w:type="dxa"/>
            <w:tcBorders>
              <w:top w:val="single" w:sz="4" w:space="0" w:color="CCCCCC"/>
              <w:bottom w:val="single" w:sz="4" w:space="0" w:color="CCCCCC"/>
            </w:tcBorders>
          </w:tcPr>
          <w:p w14:paraId="784B4FA5" w14:textId="77777777" w:rsidR="00034759" w:rsidRDefault="00E33973">
            <w:pPr>
              <w:spacing w:before="80" w:after="80"/>
            </w:pPr>
            <w:r>
              <w:rPr>
                <w:rFonts w:ascii="Calibri" w:hAnsi="Calibri"/>
                <w:sz w:val="21"/>
              </w:rPr>
              <w:t>Arbitration decisions logged with inputs, weights, and resolution</w:t>
            </w:r>
          </w:p>
        </w:tc>
      </w:tr>
      <w:tr w:rsidR="00034759" w14:paraId="64ACBD38" w14:textId="77777777">
        <w:tc>
          <w:tcPr>
            <w:tcW w:w="3120" w:type="dxa"/>
            <w:tcBorders>
              <w:top w:val="single" w:sz="4" w:space="0" w:color="CCCCCC"/>
              <w:bottom w:val="single" w:sz="4" w:space="0" w:color="CCCCCC"/>
            </w:tcBorders>
            <w:shd w:val="clear" w:color="auto" w:fill="F9FAFB"/>
          </w:tcPr>
          <w:p w14:paraId="0D054B24" w14:textId="77777777" w:rsidR="00034759" w:rsidRDefault="00E33973">
            <w:pPr>
              <w:spacing w:before="80" w:after="80"/>
            </w:pPr>
            <w:r>
              <w:rPr>
                <w:rFonts w:ascii="Calibri" w:hAnsi="Calibri"/>
                <w:sz w:val="21"/>
              </w:rPr>
              <w:t>O4</w:t>
            </w:r>
          </w:p>
        </w:tc>
        <w:tc>
          <w:tcPr>
            <w:tcW w:w="3120" w:type="dxa"/>
            <w:tcBorders>
              <w:top w:val="single" w:sz="4" w:space="0" w:color="CCCCCC"/>
              <w:bottom w:val="single" w:sz="4" w:space="0" w:color="CCCCCC"/>
            </w:tcBorders>
            <w:shd w:val="clear" w:color="auto" w:fill="F9FAFB"/>
          </w:tcPr>
          <w:p w14:paraId="1F206D96" w14:textId="77777777" w:rsidR="00034759" w:rsidRDefault="00E33973">
            <w:pPr>
              <w:spacing w:before="80" w:after="80"/>
            </w:pPr>
            <w:r>
              <w:rPr>
                <w:rFonts w:ascii="Calibri" w:hAnsi="Calibri"/>
                <w:sz w:val="21"/>
              </w:rPr>
              <w:t>Contain bad actors without harming good accounts</w:t>
            </w:r>
          </w:p>
        </w:tc>
        <w:tc>
          <w:tcPr>
            <w:tcW w:w="3120" w:type="dxa"/>
            <w:tcBorders>
              <w:top w:val="single" w:sz="4" w:space="0" w:color="CCCCCC"/>
              <w:bottom w:val="single" w:sz="4" w:space="0" w:color="CCCCCC"/>
            </w:tcBorders>
            <w:shd w:val="clear" w:color="auto" w:fill="F9FAFB"/>
          </w:tcPr>
          <w:p w14:paraId="3A18CE3D" w14:textId="77777777" w:rsidR="00034759" w:rsidRDefault="00E33973">
            <w:pPr>
              <w:spacing w:before="80" w:after="80"/>
            </w:pPr>
            <w:r>
              <w:rPr>
                <w:rFonts w:ascii="Calibri" w:hAnsi="Calibri"/>
                <w:sz w:val="21"/>
              </w:rPr>
              <w:t>Intent precision; good accounts never wrongly contained</w:t>
            </w:r>
          </w:p>
        </w:tc>
      </w:tr>
      <w:tr w:rsidR="00034759" w14:paraId="7BB9A285" w14:textId="77777777">
        <w:tc>
          <w:tcPr>
            <w:tcW w:w="3120" w:type="dxa"/>
            <w:tcBorders>
              <w:top w:val="single" w:sz="4" w:space="0" w:color="CCCCCC"/>
              <w:bottom w:val="single" w:sz="4" w:space="0" w:color="CCCCCC"/>
            </w:tcBorders>
          </w:tcPr>
          <w:p w14:paraId="51E3FCFC" w14:textId="77777777" w:rsidR="00034759" w:rsidRDefault="00E33973">
            <w:pPr>
              <w:spacing w:before="80" w:after="80"/>
            </w:pPr>
            <w:r>
              <w:rPr>
                <w:rFonts w:ascii="Calibri" w:hAnsi="Calibri"/>
                <w:sz w:val="21"/>
              </w:rPr>
              <w:t>O5</w:t>
            </w:r>
          </w:p>
        </w:tc>
        <w:tc>
          <w:tcPr>
            <w:tcW w:w="3120" w:type="dxa"/>
            <w:tcBorders>
              <w:top w:val="single" w:sz="4" w:space="0" w:color="CCCCCC"/>
              <w:bottom w:val="single" w:sz="4" w:space="0" w:color="CCCCCC"/>
            </w:tcBorders>
          </w:tcPr>
          <w:p w14:paraId="326D421D" w14:textId="77777777" w:rsidR="00034759" w:rsidRDefault="00E33973">
            <w:pPr>
              <w:spacing w:before="80" w:after="80"/>
            </w:pPr>
            <w:r>
              <w:rPr>
                <w:rFonts w:ascii="Calibri" w:hAnsi="Calibri"/>
                <w:sz w:val="21"/>
              </w:rPr>
              <w:t xml:space="preserve">Make every decision </w:t>
            </w:r>
            <w:proofErr w:type="gramStart"/>
            <w:r>
              <w:rPr>
                <w:rFonts w:ascii="Calibri" w:hAnsi="Calibri"/>
                <w:sz w:val="21"/>
              </w:rPr>
              <w:t>provable</w:t>
            </w:r>
            <w:proofErr w:type="gramEnd"/>
            <w:r>
              <w:rPr>
                <w:rFonts w:ascii="Calibri" w:hAnsi="Calibri"/>
                <w:sz w:val="21"/>
              </w:rPr>
              <w:t xml:space="preserve"> and reviewable</w:t>
            </w:r>
          </w:p>
        </w:tc>
        <w:tc>
          <w:tcPr>
            <w:tcW w:w="3120" w:type="dxa"/>
            <w:tcBorders>
              <w:top w:val="single" w:sz="4" w:space="0" w:color="CCCCCC"/>
              <w:bottom w:val="single" w:sz="4" w:space="0" w:color="CCCCCC"/>
            </w:tcBorders>
          </w:tcPr>
          <w:p w14:paraId="248E21F6" w14:textId="77777777" w:rsidR="00034759" w:rsidRDefault="00E33973">
            <w:pPr>
              <w:spacing w:before="80" w:after="80"/>
            </w:pPr>
            <w:r>
              <w:rPr>
                <w:rFonts w:ascii="Calibri" w:hAnsi="Calibri"/>
                <w:sz w:val="21"/>
              </w:rPr>
              <w:t>Decisions cite records and basis; immutable audit trail</w:t>
            </w:r>
          </w:p>
        </w:tc>
      </w:tr>
      <w:tr w:rsidR="00034759" w14:paraId="574B35E2" w14:textId="77777777">
        <w:tc>
          <w:tcPr>
            <w:tcW w:w="3120" w:type="dxa"/>
            <w:tcBorders>
              <w:top w:val="single" w:sz="4" w:space="0" w:color="CCCCCC"/>
              <w:bottom w:val="single" w:sz="4" w:space="0" w:color="CCCCCC"/>
            </w:tcBorders>
            <w:shd w:val="clear" w:color="auto" w:fill="F9FAFB"/>
          </w:tcPr>
          <w:p w14:paraId="1B9CC573" w14:textId="77777777" w:rsidR="00034759" w:rsidRDefault="00E33973">
            <w:pPr>
              <w:spacing w:before="80" w:after="80"/>
            </w:pPr>
            <w:r>
              <w:rPr>
                <w:rFonts w:ascii="Calibri" w:hAnsi="Calibri"/>
                <w:sz w:val="21"/>
              </w:rPr>
              <w:t>O6</w:t>
            </w:r>
          </w:p>
        </w:tc>
        <w:tc>
          <w:tcPr>
            <w:tcW w:w="3120" w:type="dxa"/>
            <w:tcBorders>
              <w:top w:val="single" w:sz="4" w:space="0" w:color="CCCCCC"/>
              <w:bottom w:val="single" w:sz="4" w:space="0" w:color="CCCCCC"/>
            </w:tcBorders>
            <w:shd w:val="clear" w:color="auto" w:fill="F9FAFB"/>
          </w:tcPr>
          <w:p w14:paraId="684F8D4A" w14:textId="77777777" w:rsidR="00034759" w:rsidRDefault="00E33973">
            <w:pPr>
              <w:spacing w:before="80" w:after="80"/>
            </w:pPr>
            <w:r>
              <w:rPr>
                <w:rFonts w:ascii="Calibri" w:hAnsi="Calibri"/>
                <w:sz w:val="21"/>
              </w:rPr>
              <w:t>Cut the manual effort and cycle time in deduction handling</w:t>
            </w:r>
          </w:p>
        </w:tc>
        <w:tc>
          <w:tcPr>
            <w:tcW w:w="3120" w:type="dxa"/>
            <w:tcBorders>
              <w:top w:val="single" w:sz="4" w:space="0" w:color="CCCCCC"/>
              <w:bottom w:val="single" w:sz="4" w:space="0" w:color="CCCCCC"/>
            </w:tcBorders>
            <w:shd w:val="clear" w:color="auto" w:fill="F9FAFB"/>
          </w:tcPr>
          <w:p w14:paraId="4EEC38C8" w14:textId="77777777" w:rsidR="00034759" w:rsidRDefault="00E33973">
            <w:pPr>
              <w:spacing w:before="80" w:after="80"/>
            </w:pPr>
            <w:r>
              <w:rPr>
                <w:rFonts w:ascii="Calibri" w:hAnsi="Calibri"/>
                <w:sz w:val="21"/>
              </w:rPr>
              <w:t xml:space="preserve">Mean time to investigate; share of cases </w:t>
            </w:r>
            <w:proofErr w:type="gramStart"/>
            <w:r>
              <w:rPr>
                <w:rFonts w:ascii="Calibri" w:hAnsi="Calibri"/>
                <w:sz w:val="21"/>
              </w:rPr>
              <w:t>auto-prepared</w:t>
            </w:r>
            <w:proofErr w:type="gramEnd"/>
          </w:p>
        </w:tc>
      </w:tr>
      <w:tr w:rsidR="00034759" w14:paraId="09ADD958" w14:textId="77777777">
        <w:tc>
          <w:tcPr>
            <w:tcW w:w="3120" w:type="dxa"/>
            <w:tcBorders>
              <w:top w:val="single" w:sz="4" w:space="0" w:color="CCCCCC"/>
              <w:bottom w:val="single" w:sz="4" w:space="0" w:color="CCCCCC"/>
            </w:tcBorders>
          </w:tcPr>
          <w:p w14:paraId="7B5F0826" w14:textId="77777777" w:rsidR="00034759" w:rsidRDefault="00E33973">
            <w:pPr>
              <w:spacing w:before="80" w:after="80"/>
            </w:pPr>
            <w:r>
              <w:rPr>
                <w:rFonts w:ascii="Calibri" w:hAnsi="Calibri"/>
                <w:sz w:val="21"/>
              </w:rPr>
              <w:t>O7</w:t>
            </w:r>
          </w:p>
        </w:tc>
        <w:tc>
          <w:tcPr>
            <w:tcW w:w="3120" w:type="dxa"/>
            <w:tcBorders>
              <w:top w:val="single" w:sz="4" w:space="0" w:color="CCCCCC"/>
              <w:bottom w:val="single" w:sz="4" w:space="0" w:color="CCCCCC"/>
            </w:tcBorders>
          </w:tcPr>
          <w:p w14:paraId="07C88CF9" w14:textId="77777777" w:rsidR="00034759" w:rsidRDefault="00E33973">
            <w:pPr>
              <w:spacing w:before="80" w:after="80"/>
            </w:pPr>
            <w:r>
              <w:rPr>
                <w:rFonts w:ascii="Calibri" w:hAnsi="Calibri"/>
                <w:sz w:val="21"/>
              </w:rPr>
              <w:t>Operate against existing systems of record</w:t>
            </w:r>
          </w:p>
        </w:tc>
        <w:tc>
          <w:tcPr>
            <w:tcW w:w="3120" w:type="dxa"/>
            <w:tcBorders>
              <w:top w:val="single" w:sz="4" w:space="0" w:color="CCCCCC"/>
              <w:bottom w:val="single" w:sz="4" w:space="0" w:color="CCCCCC"/>
            </w:tcBorders>
          </w:tcPr>
          <w:p w14:paraId="33D4E6FA" w14:textId="77777777" w:rsidR="00034759" w:rsidRDefault="00E33973">
            <w:pPr>
              <w:spacing w:before="80" w:after="80"/>
            </w:pPr>
            <w:r>
              <w:rPr>
                <w:rFonts w:ascii="Calibri" w:hAnsi="Calibri"/>
                <w:sz w:val="21"/>
              </w:rPr>
              <w:t>Retrieval from ERP, document store, and external signals demonstrated</w:t>
            </w:r>
          </w:p>
        </w:tc>
      </w:tr>
    </w:tbl>
    <w:p w14:paraId="6D77B43F" w14:textId="77777777" w:rsidR="00034759" w:rsidRDefault="00034759">
      <w:pPr>
        <w:spacing w:before="120"/>
      </w:pPr>
    </w:p>
    <w:p w14:paraId="244AC655" w14:textId="77777777" w:rsidR="00034759" w:rsidRDefault="00E33973">
      <w:pPr>
        <w:keepNext/>
        <w:spacing w:before="280" w:after="120"/>
      </w:pPr>
      <w:r>
        <w:rPr>
          <w:rFonts w:ascii="Calibri Light" w:hAnsi="Calibri Light"/>
          <w:b/>
          <w:color w:val="2F5496"/>
          <w:sz w:val="30"/>
        </w:rPr>
        <w:t>4. Scope</w:t>
      </w:r>
    </w:p>
    <w:p w14:paraId="63A75E81" w14:textId="77777777" w:rsidR="00034759" w:rsidRDefault="00E33973">
      <w:pPr>
        <w:spacing w:after="120"/>
      </w:pPr>
      <w:r>
        <w:rPr>
          <w:rFonts w:ascii="Calibri" w:hAnsi="Calibri"/>
        </w:rPr>
        <w:t>In scope.</w:t>
      </w:r>
    </w:p>
    <w:p w14:paraId="26E15A79" w14:textId="77777777" w:rsidR="00034759" w:rsidRDefault="00E33973">
      <w:pPr>
        <w:pStyle w:val="ListBullet"/>
        <w:spacing w:after="60"/>
      </w:pPr>
      <w:r>
        <w:rPr>
          <w:rFonts w:ascii="Calibri" w:hAnsi="Calibri"/>
        </w:rPr>
        <w:t>Automated detection and quantification of invalid short-pays and over- or duplicate credits.</w:t>
      </w:r>
    </w:p>
    <w:p w14:paraId="2E58A51B" w14:textId="77777777" w:rsidR="00034759" w:rsidRDefault="00E33973">
      <w:pPr>
        <w:pStyle w:val="ListBullet"/>
        <w:spacing w:after="60"/>
      </w:pPr>
      <w:r>
        <w:rPr>
          <w:rFonts w:ascii="Calibri" w:hAnsi="Calibri"/>
        </w:rPr>
        <w:lastRenderedPageBreak/>
        <w:t>Automated investigation of each deduction, including retrieval of proof of delivery, contract, and trade-promotion records, and classification as valid or invalid.</w:t>
      </w:r>
    </w:p>
    <w:p w14:paraId="19C2CBC9" w14:textId="77777777" w:rsidR="00034759" w:rsidRDefault="00E33973">
      <w:pPr>
        <w:pStyle w:val="ListBullet"/>
        <w:spacing w:after="60"/>
      </w:pPr>
      <w:r>
        <w:rPr>
          <w:rFonts w:ascii="Calibri" w:hAnsi="Calibri"/>
        </w:rPr>
        <w:t>Generation of an evidence-backed recovery case for human approval.</w:t>
      </w:r>
    </w:p>
    <w:p w14:paraId="6110A2BA" w14:textId="77777777" w:rsidR="00034759" w:rsidRDefault="00E33973">
      <w:pPr>
        <w:pStyle w:val="ListBullet"/>
        <w:spacing w:after="60"/>
      </w:pPr>
      <w:r>
        <w:rPr>
          <w:rFonts w:ascii="Calibri" w:hAnsi="Calibri"/>
        </w:rPr>
        <w:t>Continuous payment-risk assessment and risk-triggered term and limit recommendations.</w:t>
      </w:r>
    </w:p>
    <w:p w14:paraId="563FA910" w14:textId="2484008A" w:rsidR="00034759" w:rsidRDefault="00E33973">
      <w:pPr>
        <w:pStyle w:val="ListBullet"/>
        <w:spacing w:after="60"/>
      </w:pPr>
      <w:r>
        <w:rPr>
          <w:rFonts w:ascii="Calibri" w:hAnsi="Calibri"/>
        </w:rPr>
        <w:t>Behavioral intent classification and a graduated containment recommendation.</w:t>
      </w:r>
    </w:p>
    <w:p w14:paraId="036859B9" w14:textId="46670560" w:rsidR="00034759" w:rsidRDefault="00C76859">
      <w:pPr>
        <w:pStyle w:val="ListBullet"/>
        <w:spacing w:after="60"/>
      </w:pPr>
      <w:r>
        <w:rPr>
          <w:rFonts w:ascii="Calibri" w:hAnsi="Calibri"/>
        </w:rPr>
        <w:t xml:space="preserve"> Cross functional </w:t>
      </w:r>
      <w:r w:rsidR="00DB42F7">
        <w:rPr>
          <w:rFonts w:ascii="Calibri" w:hAnsi="Calibri"/>
        </w:rPr>
        <w:t xml:space="preserve">conflict arbitration based on payment behavior analysis and real time risk </w:t>
      </w:r>
      <w:proofErr w:type="spellStart"/>
      <w:r w:rsidR="00DB42F7">
        <w:rPr>
          <w:rFonts w:ascii="Calibri" w:hAnsi="Calibri"/>
        </w:rPr>
        <w:t>trigger</w:t>
      </w:r>
      <w:r w:rsidR="00E33973">
        <w:rPr>
          <w:rFonts w:ascii="Calibri" w:hAnsi="Calibri"/>
        </w:rPr>
        <w:t>Worklist</w:t>
      </w:r>
      <w:proofErr w:type="spellEnd"/>
      <w:r w:rsidR="00E33973">
        <w:rPr>
          <w:rFonts w:ascii="Calibri" w:hAnsi="Calibri"/>
        </w:rPr>
        <w:t xml:space="preserve"> ranking by value and corroboration, with false-positive suppression.</w:t>
      </w:r>
    </w:p>
    <w:p w14:paraId="5546AF40" w14:textId="77777777" w:rsidR="00034759" w:rsidRDefault="00E33973">
      <w:pPr>
        <w:pStyle w:val="ListBullet"/>
        <w:spacing w:after="60"/>
      </w:pPr>
      <w:r>
        <w:rPr>
          <w:rFonts w:ascii="Calibri" w:hAnsi="Calibri"/>
        </w:rPr>
        <w:t>Human approval on every external action, with routing and escalation by authority.</w:t>
      </w:r>
    </w:p>
    <w:p w14:paraId="13BE0810" w14:textId="77777777" w:rsidR="00034759" w:rsidRDefault="00E33973">
      <w:pPr>
        <w:pStyle w:val="ListBullet"/>
        <w:spacing w:after="60"/>
      </w:pPr>
      <w:r>
        <w:rPr>
          <w:rFonts w:ascii="Calibri" w:hAnsi="Calibri"/>
        </w:rPr>
        <w:t>An immutable, explainable decision trail.</w:t>
      </w:r>
    </w:p>
    <w:p w14:paraId="7C48112B" w14:textId="77777777" w:rsidR="00034759" w:rsidRDefault="00E33973">
      <w:pPr>
        <w:pStyle w:val="ListBullet"/>
        <w:spacing w:after="60"/>
      </w:pPr>
      <w:r>
        <w:rPr>
          <w:rFonts w:ascii="Calibri" w:hAnsi="Calibri"/>
        </w:rPr>
        <w:t>Two deep role-based cockpits (Deductions/Forensics and Credit/Arbitration), a read-only CFO summary, and conversational query with cited evidence. O2C lead and Audit views are light/deferred for R1.</w:t>
      </w:r>
    </w:p>
    <w:p w14:paraId="73C7AA22" w14:textId="77777777" w:rsidR="00034759" w:rsidRDefault="00E33973">
      <w:pPr>
        <w:pStyle w:val="ListBullet"/>
        <w:spacing w:after="60"/>
      </w:pPr>
      <w:r>
        <w:rPr>
          <w:rFonts w:ascii="Calibri" w:hAnsi="Calibri"/>
        </w:rPr>
        <w:t>Read-only integration with the ERP, a document repository, and an external-signal source.</w:t>
      </w:r>
    </w:p>
    <w:p w14:paraId="4DD6E2CC" w14:textId="77777777" w:rsidR="00034759" w:rsidRDefault="00E33973">
      <w:pPr>
        <w:spacing w:after="120"/>
      </w:pPr>
      <w:r>
        <w:rPr>
          <w:rFonts w:ascii="Calibri" w:hAnsi="Calibri"/>
        </w:rPr>
        <w:t>Out of scope.</w:t>
      </w:r>
    </w:p>
    <w:p w14:paraId="47C77D1B" w14:textId="77777777" w:rsidR="00034759" w:rsidRDefault="00E33973">
      <w:pPr>
        <w:pStyle w:val="ListBullet"/>
        <w:spacing w:after="60"/>
      </w:pPr>
      <w:r>
        <w:rPr>
          <w:rFonts w:ascii="Calibri" w:hAnsi="Calibri"/>
        </w:rPr>
        <w:t>Billing-side reconciliation breadth: expired-promo, unbilled-usage, missing-line, unapplied-cash, and currency variance as standalone checks.</w:t>
      </w:r>
    </w:p>
    <w:p w14:paraId="4B175C36" w14:textId="77777777" w:rsidR="00034759" w:rsidRDefault="00E33973">
      <w:pPr>
        <w:pStyle w:val="ListBullet"/>
        <w:spacing w:after="60"/>
      </w:pPr>
      <w:r>
        <w:rPr>
          <w:rFonts w:ascii="Calibri" w:hAnsi="Calibri"/>
        </w:rPr>
        <w:t>Contract-clause analysis such as escalator and rebate extraction.</w:t>
      </w:r>
    </w:p>
    <w:p w14:paraId="5A395091" w14:textId="77777777" w:rsidR="00034759" w:rsidRDefault="00E33973">
      <w:pPr>
        <w:pStyle w:val="ListBullet"/>
        <w:spacing w:after="60"/>
      </w:pPr>
      <w:r>
        <w:rPr>
          <w:rFonts w:ascii="Calibri" w:hAnsi="Calibri"/>
        </w:rPr>
        <w:t>Pre-issue or right-first-time invoice validation.</w:t>
      </w:r>
    </w:p>
    <w:p w14:paraId="63D4B96B" w14:textId="77777777" w:rsidR="00034759" w:rsidRDefault="00E33973">
      <w:pPr>
        <w:pStyle w:val="ListBullet"/>
        <w:spacing w:after="60"/>
      </w:pPr>
      <w:r>
        <w:rPr>
          <w:rFonts w:ascii="Calibri" w:hAnsi="Calibri"/>
        </w:rPr>
        <w:t>Strategic inventory allocation and product substitution.</w:t>
      </w:r>
    </w:p>
    <w:p w14:paraId="72DA298A" w14:textId="77777777" w:rsidR="00034759" w:rsidRDefault="00E33973">
      <w:pPr>
        <w:pStyle w:val="ListBullet"/>
        <w:spacing w:after="60"/>
      </w:pPr>
      <w:r>
        <w:rPr>
          <w:rFonts w:ascii="Calibri" w:hAnsi="Calibri"/>
        </w:rPr>
        <w:t>Any external action taken without human approval.</w:t>
      </w:r>
    </w:p>
    <w:p w14:paraId="36789403" w14:textId="77777777" w:rsidR="00034759" w:rsidRDefault="00E33973">
      <w:pPr>
        <w:pStyle w:val="ListBullet"/>
        <w:spacing w:after="60"/>
      </w:pPr>
      <w:proofErr w:type="gramStart"/>
      <w:r>
        <w:rPr>
          <w:rFonts w:ascii="Calibri" w:hAnsi="Calibri"/>
        </w:rPr>
        <w:t>Write-back</w:t>
      </w:r>
      <w:proofErr w:type="gramEnd"/>
      <w:r>
        <w:rPr>
          <w:rFonts w:ascii="Calibri" w:hAnsi="Calibri"/>
        </w:rPr>
        <w:t xml:space="preserve"> to the production ERP. The solution reads and drafts; people approve.</w:t>
      </w:r>
    </w:p>
    <w:p w14:paraId="4AD2FAC0" w14:textId="77777777" w:rsidR="00034759" w:rsidRDefault="00E33973">
      <w:pPr>
        <w:spacing w:after="120"/>
      </w:pPr>
      <w:r>
        <w:rPr>
          <w:rFonts w:ascii="Calibri" w:hAnsi="Calibri"/>
        </w:rPr>
        <w:t>Future direction (not built now).</w:t>
      </w:r>
    </w:p>
    <w:p w14:paraId="1AEA726A" w14:textId="77777777" w:rsidR="00034759" w:rsidRDefault="00E33973">
      <w:pPr>
        <w:pStyle w:val="ListBullet"/>
        <w:spacing w:after="60"/>
      </w:pPr>
      <w:r>
        <w:rPr>
          <w:rFonts w:ascii="Calibri" w:hAnsi="Calibri"/>
        </w:rPr>
        <w:t>A full order-to-cash control tower: supervised autonomy per area as confidence is proven, two-way ERP and contract-system integration, multi-entity and multi-currency consolidation, and the deferred capabilities above.</w:t>
      </w:r>
    </w:p>
    <w:p w14:paraId="2F341E1B" w14:textId="77777777" w:rsidR="00034759" w:rsidRDefault="00E33973">
      <w:pPr>
        <w:keepNext/>
        <w:spacing w:before="280" w:after="120"/>
      </w:pPr>
      <w:r>
        <w:rPr>
          <w:rFonts w:ascii="Calibri Light" w:hAnsi="Calibri Light"/>
          <w:b/>
          <w:color w:val="2F5496"/>
          <w:sz w:val="30"/>
        </w:rPr>
        <w:t>5. Current-state process (As-Is)</w:t>
      </w:r>
    </w:p>
    <w:p w14:paraId="7D73C43A" w14:textId="77777777" w:rsidR="00034759" w:rsidRDefault="00E33973">
      <w:pPr>
        <w:spacing w:after="120"/>
      </w:pPr>
      <w:r>
        <w:rPr>
          <w:rFonts w:ascii="Calibri" w:hAnsi="Calibri"/>
        </w:rPr>
        <w:t>Today the collections side of order-to-cash runs on manual investigation across disconnected systems. A deduction is a trailing signal: by the time it appears on a remittance, the root cause happened weeks earlier and the dispute window is often already closing.</w:t>
      </w:r>
    </w:p>
    <w:p w14:paraId="5D3BDDC7" w14:textId="765EA07A" w:rsidR="00034759" w:rsidRDefault="00E33973">
      <w:pPr>
        <w:spacing w:before="120" w:after="120"/>
        <w:ind w:left="576"/>
      </w:pPr>
      <w:r>
        <w:rPr>
          <w:rFonts w:ascii="Consolas" w:hAnsi="Consolas"/>
          <w:color w:val="323232"/>
          <w:sz w:val="18"/>
        </w:rPr>
        <w:t>[Order] -&gt; [Fulfil] -&gt; [Invoice in ERP] -&gt; [Customer pays, SHORT-PAYS, or deducts]</w:t>
      </w:r>
      <w:r>
        <w:rPr>
          <w:rFonts w:ascii="Consolas" w:hAnsi="Consolas"/>
          <w:color w:val="323232"/>
          <w:sz w:val="18"/>
        </w:rPr>
        <w:br/>
        <w:t xml:space="preserve">                                                       |</w:t>
      </w:r>
      <w:r>
        <w:rPr>
          <w:rFonts w:ascii="Consolas" w:hAnsi="Consolas"/>
          <w:color w:val="323232"/>
          <w:sz w:val="18"/>
        </w:rPr>
        <w:br/>
        <w:t xml:space="preserve">                                                       v</w:t>
      </w:r>
      <w:r>
        <w:rPr>
          <w:rFonts w:ascii="Consolas" w:hAnsi="Consolas"/>
          <w:color w:val="323232"/>
          <w:sz w:val="18"/>
        </w:rPr>
        <w:br/>
        <w:t xml:space="preserve">                    AR logs into 15-20 </w:t>
      </w:r>
      <w:r w:rsidR="00576DDB">
        <w:rPr>
          <w:rFonts w:ascii="Consolas" w:hAnsi="Consolas"/>
          <w:color w:val="323232"/>
          <w:sz w:val="18"/>
        </w:rPr>
        <w:t>Consumer Packaged Goods (CPG)</w:t>
      </w:r>
      <w:r>
        <w:rPr>
          <w:rFonts w:ascii="Consolas" w:hAnsi="Consolas"/>
          <w:color w:val="323232"/>
          <w:sz w:val="18"/>
        </w:rPr>
        <w:t>er portals and pulls remittances</w:t>
      </w:r>
      <w:r>
        <w:rPr>
          <w:rFonts w:ascii="Consolas" w:hAnsi="Consolas"/>
          <w:color w:val="323232"/>
          <w:sz w:val="18"/>
        </w:rPr>
        <w:br/>
        <w:t xml:space="preserve">                                                       |</w:t>
      </w:r>
      <w:r>
        <w:rPr>
          <w:rFonts w:ascii="Consolas" w:hAnsi="Consolas"/>
          <w:color w:val="323232"/>
          <w:sz w:val="18"/>
        </w:rPr>
        <w:br/>
        <w:t xml:space="preserve">                                                       v</w:t>
      </w:r>
      <w:r>
        <w:rPr>
          <w:rFonts w:ascii="Consolas" w:hAnsi="Consolas"/>
          <w:color w:val="323232"/>
          <w:sz w:val="18"/>
        </w:rPr>
        <w:br/>
        <w:t xml:space="preserve">                    Cash application: match payment to invoice, flag the deduction</w:t>
      </w:r>
      <w:r>
        <w:rPr>
          <w:rFonts w:ascii="Consolas" w:hAnsi="Consolas"/>
          <w:color w:val="323232"/>
          <w:sz w:val="18"/>
        </w:rPr>
        <w:br/>
        <w:t xml:space="preserve">                                                       |</w:t>
      </w:r>
      <w:r>
        <w:rPr>
          <w:rFonts w:ascii="Consolas" w:hAnsi="Consolas"/>
          <w:color w:val="323232"/>
          <w:sz w:val="18"/>
        </w:rPr>
        <w:br/>
        <w:t xml:space="preserve">                                                       v</w:t>
      </w:r>
      <w:r>
        <w:rPr>
          <w:rFonts w:ascii="Consolas" w:hAnsi="Consolas"/>
          <w:color w:val="323232"/>
          <w:sz w:val="18"/>
        </w:rPr>
        <w:br/>
        <w:t xml:space="preserve">                    Deduction queued and assigned to an analyst</w:t>
      </w:r>
      <w:r>
        <w:rPr>
          <w:rFonts w:ascii="Consolas" w:hAnsi="Consolas"/>
          <w:color w:val="323232"/>
          <w:sz w:val="18"/>
        </w:rPr>
        <w:br/>
        <w:t xml:space="preserve">                                                       |</w:t>
      </w:r>
      <w:r>
        <w:rPr>
          <w:rFonts w:ascii="Consolas" w:hAnsi="Consolas"/>
          <w:color w:val="323232"/>
          <w:sz w:val="18"/>
        </w:rPr>
        <w:br/>
        <w:t xml:space="preserve">                                                       v</w:t>
      </w:r>
      <w:r>
        <w:rPr>
          <w:rFonts w:ascii="Consolas" w:hAnsi="Consolas"/>
          <w:color w:val="323232"/>
          <w:sz w:val="18"/>
        </w:rPr>
        <w:br/>
        <w:t xml:space="preserve">        Analyst manually hunts POD + contract + promo across siloed systems</w:t>
      </w:r>
      <w:r>
        <w:rPr>
          <w:rFonts w:ascii="Consolas" w:hAnsi="Consolas"/>
          <w:color w:val="323232"/>
          <w:sz w:val="18"/>
        </w:rPr>
        <w:br/>
      </w:r>
      <w:r>
        <w:rPr>
          <w:rFonts w:ascii="Consolas" w:hAnsi="Consolas"/>
          <w:color w:val="323232"/>
          <w:sz w:val="18"/>
        </w:rPr>
        <w:lastRenderedPageBreak/>
        <w:t xml:space="preserve">                                                       |</w:t>
      </w:r>
      <w:r>
        <w:rPr>
          <w:rFonts w:ascii="Consolas" w:hAnsi="Consolas"/>
          <w:color w:val="323232"/>
          <w:sz w:val="18"/>
        </w:rPr>
        <w:br/>
        <w:t xml:space="preserve">                                     +-----------------+-----------------+</w:t>
      </w:r>
      <w:r>
        <w:rPr>
          <w:rFonts w:ascii="Consolas" w:hAnsi="Consolas"/>
          <w:color w:val="323232"/>
          <w:sz w:val="18"/>
        </w:rPr>
        <w:br/>
        <w:t xml:space="preserve">                                     |                                   |</w:t>
      </w:r>
      <w:r>
        <w:rPr>
          <w:rFonts w:ascii="Consolas" w:hAnsi="Consolas"/>
          <w:color w:val="323232"/>
          <w:sz w:val="18"/>
        </w:rPr>
        <w:br/>
        <w:t xml:space="preserve">                                Looks valid                        Looks invalid</w:t>
      </w:r>
      <w:r>
        <w:rPr>
          <w:rFonts w:ascii="Consolas" w:hAnsi="Consolas"/>
          <w:color w:val="323232"/>
          <w:sz w:val="18"/>
        </w:rPr>
        <w:br/>
        <w:t xml:space="preserve">                                     |                                   |</w:t>
      </w:r>
      <w:r>
        <w:rPr>
          <w:rFonts w:ascii="Consolas" w:hAnsi="Consolas"/>
          <w:color w:val="323232"/>
          <w:sz w:val="18"/>
        </w:rPr>
        <w:br/>
        <w:t xml:space="preserve">                                Write off                  Assemble docs and file the</w:t>
      </w:r>
      <w:r>
        <w:rPr>
          <w:rFonts w:ascii="Consolas" w:hAnsi="Consolas"/>
          <w:color w:val="323232"/>
          <w:sz w:val="18"/>
        </w:rPr>
        <w:br/>
        <w:t xml:space="preserve">                                                           dispute in the portal BEFORE</w:t>
      </w:r>
      <w:r>
        <w:rPr>
          <w:rFonts w:ascii="Consolas" w:hAnsi="Consolas"/>
          <w:color w:val="323232"/>
          <w:sz w:val="18"/>
        </w:rPr>
        <w:br/>
        <w:t xml:space="preserve">                                                           the window closes</w:t>
      </w:r>
      <w:r>
        <w:rPr>
          <w:rFonts w:ascii="Consolas" w:hAnsi="Consolas"/>
          <w:color w:val="323232"/>
          <w:sz w:val="18"/>
        </w:rPr>
        <w:br/>
        <w:t xml:space="preserve">                                                       |</w:t>
      </w:r>
      <w:r>
        <w:rPr>
          <w:rFonts w:ascii="Consolas" w:hAnsi="Consolas"/>
          <w:color w:val="323232"/>
          <w:sz w:val="18"/>
        </w:rPr>
        <w:br/>
        <w:t xml:space="preserve">                                     +-----------------+-----------------+</w:t>
      </w:r>
      <w:r>
        <w:rPr>
          <w:rFonts w:ascii="Consolas" w:hAnsi="Consolas"/>
          <w:color w:val="323232"/>
          <w:sz w:val="18"/>
        </w:rPr>
        <w:br/>
        <w:t xml:space="preserve">                                     |                                   |</w:t>
      </w:r>
      <w:r>
        <w:rPr>
          <w:rFonts w:ascii="Consolas" w:hAnsi="Consolas"/>
          <w:color w:val="323232"/>
          <w:sz w:val="18"/>
        </w:rPr>
        <w:br/>
        <w:t xml:space="preserve">                          Window missed -&gt; written off        Disputed -&gt; partial,</w:t>
      </w:r>
      <w:r>
        <w:rPr>
          <w:rFonts w:ascii="Consolas" w:hAnsi="Consolas"/>
          <w:color w:val="323232"/>
          <w:sz w:val="18"/>
        </w:rPr>
        <w:br/>
        <w:t xml:space="preserve">                                  (LEAK)                       slow recovery</w:t>
      </w:r>
      <w:r>
        <w:rPr>
          <w:rFonts w:ascii="Consolas" w:hAnsi="Consolas"/>
          <w:color w:val="323232"/>
          <w:sz w:val="18"/>
        </w:rPr>
        <w:br/>
      </w:r>
      <w:r>
        <w:rPr>
          <w:rFonts w:ascii="Consolas" w:hAnsi="Consolas"/>
          <w:color w:val="323232"/>
          <w:sz w:val="18"/>
        </w:rPr>
        <w:br/>
        <w:t xml:space="preserve">  Credit terms: reviewed only at onboarding and renewal (no </w:t>
      </w:r>
      <w:proofErr w:type="spellStart"/>
      <w:r>
        <w:rPr>
          <w:rFonts w:ascii="Consolas" w:hAnsi="Consolas"/>
          <w:color w:val="323232"/>
          <w:sz w:val="18"/>
        </w:rPr>
        <w:t>behaviour</w:t>
      </w:r>
      <w:proofErr w:type="spellEnd"/>
      <w:r>
        <w:rPr>
          <w:rFonts w:ascii="Consolas" w:hAnsi="Consolas"/>
          <w:color w:val="323232"/>
          <w:sz w:val="18"/>
        </w:rPr>
        <w:t xml:space="preserve"> tracking)</w:t>
      </w:r>
      <w:r>
        <w:rPr>
          <w:rFonts w:ascii="Consolas" w:hAnsi="Consolas"/>
          <w:color w:val="323232"/>
          <w:sz w:val="18"/>
        </w:rPr>
        <w:br/>
        <w:t xml:space="preserve">  Conflicts (ship vs hold): settled ad hoc over email, no record of the reasoning</w:t>
      </w:r>
    </w:p>
    <w:p w14:paraId="5CB80D1C" w14:textId="77777777" w:rsidR="00034759" w:rsidRDefault="00E33973">
      <w:pPr>
        <w:spacing w:after="120"/>
      </w:pPr>
      <w:r>
        <w:rPr>
          <w:rFonts w:ascii="Calibri" w:hAnsi="Calibri"/>
        </w:rPr>
        <w:t>Where it hurts. Effort scales with deduction volume and cannot keep up; documentation for one dispute takes long enough that the next window closes. Risk is reviewed on a calendar, so deterioration is caught late. Conflicts between functions leave no audit trail. The net result is recoverable money written off quarter after quarter.</w:t>
      </w:r>
    </w:p>
    <w:p w14:paraId="1BDBC1A4" w14:textId="77777777" w:rsidR="00034759" w:rsidRDefault="00E33973">
      <w:pPr>
        <w:keepNext/>
        <w:spacing w:before="280" w:after="120"/>
      </w:pPr>
      <w:r>
        <w:rPr>
          <w:rFonts w:ascii="Calibri Light" w:hAnsi="Calibri Light"/>
          <w:b/>
          <w:color w:val="2F5496"/>
          <w:sz w:val="30"/>
        </w:rPr>
        <w:t>6. Future-state process (To-Be)</w:t>
      </w:r>
    </w:p>
    <w:p w14:paraId="58A07B95" w14:textId="77777777" w:rsidR="00034759" w:rsidRDefault="00E33973">
      <w:pPr>
        <w:spacing w:after="120"/>
      </w:pPr>
      <w:r>
        <w:rPr>
          <w:rFonts w:ascii="Calibri" w:hAnsi="Calibri"/>
        </w:rPr>
        <w:t>The future state ingests data continuously, prepares each case end to end, and routes a recommendation to the right person for approval. Detection and calculation are deterministic; judgement is applied on top of that evidence; nothing leaves the building without a human approving it.</w:t>
      </w:r>
    </w:p>
    <w:p w14:paraId="1FB1D627" w14:textId="77777777" w:rsidR="00034759" w:rsidRDefault="00E33973">
      <w:pPr>
        <w:spacing w:before="120" w:after="120"/>
        <w:ind w:left="576"/>
      </w:pPr>
      <w:r>
        <w:rPr>
          <w:rFonts w:ascii="Consolas" w:hAnsi="Consolas"/>
          <w:color w:val="323232"/>
          <w:sz w:val="18"/>
        </w:rPr>
        <w:t xml:space="preserve">   ERP    Portals/EDI    Doc repo    TPM    External signals</w:t>
        <w:br/>
        <w:t xml:space="preserve">     \        \            |         /          /</w:t>
        <w:br/>
        <w:t xml:space="preserve">      v        v           v        v          v</w:t>
        <w:br/>
        <w:t xml:space="preserve">        Continuous read-only ingestion via the integration layer</w:t>
        <w:br/>
        <w:t xml:space="preserve">                              |</w:t>
        <w:br/>
        <w:t xml:space="preserve">                              v</w:t>
        <w:br/>
        <w:t xml:space="preserve">        Detect and quantify deductions, credit, and risk signals</w:t>
        <w:br/>
        <w:t xml:space="preserve">                              |</w:t>
        <w:br/>
        <w:t xml:space="preserve">        +-------------+-------------+-------------+-------------+</w:t>
        <w:br/>
        <w:t xml:space="preserve">        v             v             v             v</w:t>
        <w:br/>
        <w:t xml:space="preserve">  Investigate     Re-assess     Classify       Arbitrate</w:t>
        <w:br/>
        <w:t xml:space="preserve">  deduction:      payment       intent:        cross-function</w:t>
        <w:br/>
        <w:t xml:space="preserve">  retrieve POD/   risk +        gaming vs       conflict on</w:t>
        <w:br/>
        <w:t xml:space="preserve">  contract/promo, drift +       genuine          P&amp;L criteria</w:t>
        <w:br/>
        <w:t xml:space="preserve">  classify,       external</w:t>
        <w:br/>
        <w:t xml:space="preserve">  build recovery  signals</w:t>
        <w:br/>
        <w:t xml:space="preserve">  case</w:t>
        <w:br/>
        <w:t xml:space="preserve">        \             \           /             /</w:t>
        <w:br/>
        <w:t xml:space="preserve">         ----&gt; Ranked, corroboration-scored recommendations</w:t>
        <w:br/>
        <w:t xml:space="preserve">                              |</w:t>
        <w:br/>
        <w:t xml:space="preserve">                              v</w:t>
        <w:br/>
        <w:t xml:space="preserve">     HITL approval inbox, routed by authority: analyst -&gt; lead -&gt; finance</w:t>
        <w:br/>
        <w:t xml:space="preserve">                              |   approve / modify / reject</w:t>
        <w:br/>
        <w:t xml:space="preserve">                              v</w:t>
        <w:br/>
        <w:t xml:space="preserve">        Stage approved draft/action packet  -&gt;  Immutable, explainable audit trail</w:t>
        <w:br/>
        <w:t xml:space="preserve">                              |</w:t>
        <w:br/>
        <w:t xml:space="preserve">                              v</w:t>
        <w:br/>
        <w:t xml:space="preserve">   Built surfaces: Maya Forensics | David Credit/Arbitration | CFO summary</w:t>
        <w:br/>
        <w:t xml:space="preserve">   (what changed since yesterday · AI insight · trend · conversational query; O2C lead and Audit views deferred/light)</w:t>
      </w:r>
      <w:r>
        <w:rPr>
          <w:rFonts w:ascii="Consolas" w:hAnsi="Consolas"/>
          <w:color w:val="323232"/>
          <w:sz w:val="18"/>
        </w:rPr>
      </w:r>
      <w:r>
        <w:rPr>
          <w:rFonts w:ascii="Consolas" w:hAnsi="Consolas"/>
          <w:color w:val="323232"/>
          <w:sz w:val="18"/>
        </w:rPr>
      </w:r>
      <w:proofErr w:type="spellStart"/>
      <w:r>
        <w:rPr>
          <w:rFonts w:ascii="Consolas" w:hAnsi="Consolas"/>
          <w:color w:val="323232"/>
          <w:sz w:val="18"/>
        </w:rPr>
      </w:r>
      <w:proofErr w:type="spellEnd"/>
      <w:r>
        <w:rPr>
          <w:rFonts w:ascii="Consolas" w:hAnsi="Consolas"/>
          <w:color w:val="323232"/>
          <w:sz w:val="18"/>
        </w:rPr>
      </w:r>
      <w:proofErr w:type="spellStart"/>
      <w:r>
        <w:rPr>
          <w:rFonts w:ascii="Consolas" w:hAnsi="Consolas"/>
          <w:color w:val="323232"/>
          <w:sz w:val="18"/>
        </w:rPr>
      </w:r>
      <w:proofErr w:type="spellEnd"/>
      <w:r>
        <w:rPr>
          <w:rFonts w:ascii="Consolas" w:hAnsi="Consolas"/>
          <w:color w:val="323232"/>
          <w:sz w:val="18"/>
        </w:rPr>
      </w:r>
      <w:proofErr w:type="spellStart"/>
      <w:r>
        <w:rPr>
          <w:rFonts w:ascii="Consolas" w:hAnsi="Consolas"/>
          <w:color w:val="323232"/>
          <w:sz w:val="18"/>
        </w:rPr>
      </w:r>
      <w:proofErr w:type="spellEnd"/>
      <w:r>
        <w:rPr>
          <w:rFonts w:ascii="Consolas" w:hAnsi="Consolas"/>
          <w:color w:val="323232"/>
          <w:sz w:val="18"/>
        </w:rPr>
      </w:r>
      <w:proofErr w:type="spellStart"/>
      <w:r>
        <w:rPr>
          <w:rFonts w:ascii="Consolas" w:hAnsi="Consolas"/>
          <w:color w:val="323232"/>
          <w:sz w:val="18"/>
        </w:rPr>
      </w:r>
      <w:proofErr w:type="spellEnd"/>
      <w:r>
        <w:rPr>
          <w:rFonts w:ascii="Consolas" w:hAnsi="Consolas"/>
          <w:color w:val="323232"/>
          <w:sz w:val="18"/>
        </w:rPr>
      </w:r>
      <w:r>
        <w:rPr>
          <w:rFonts w:ascii="Consolas" w:hAnsi="Consolas"/>
          <w:color w:val="323232"/>
          <w:sz w:val="18"/>
        </w:rPr>
      </w:r>
      <w:r>
        <w:rPr>
          <w:rFonts w:ascii="Consolas" w:hAnsi="Consolas"/>
          <w:color w:val="323232"/>
          <w:sz w:val="18"/>
        </w:rPr>
      </w:r>
      <w:r>
        <w:rPr>
          <w:rFonts w:ascii="Consolas" w:hAnsi="Consolas"/>
          <w:color w:val="323232"/>
          <w:sz w:val="18"/>
        </w:rPr>
      </w:r>
      <w:r>
        <w:rPr>
          <w:rFonts w:ascii="Consolas" w:hAnsi="Consolas"/>
          <w:color w:val="323232"/>
          <w:sz w:val="18"/>
        </w:rPr>
      </w:r>
      <w:r>
        <w:rPr>
          <w:rFonts w:ascii="Consolas" w:hAnsi="Consolas"/>
          <w:color w:val="323232"/>
          <w:sz w:val="18"/>
        </w:rPr>
      </w:r>
      <w:r>
        <w:rPr>
          <w:rFonts w:ascii="Consolas" w:hAnsi="Consolas"/>
          <w:color w:val="323232"/>
          <w:sz w:val="18"/>
        </w:rPr>
      </w:r>
      <w:proofErr w:type="spellStart"/>
      <w:r>
        <w:rPr>
          <w:rFonts w:ascii="Consolas" w:hAnsi="Consolas"/>
          <w:color w:val="323232"/>
          <w:sz w:val="18"/>
        </w:rPr>
      </w:r>
      <w:proofErr w:type="spellEnd"/>
      <w:r>
        <w:rPr>
          <w:rFonts w:ascii="Consolas" w:hAnsi="Consolas"/>
          <w:color w:val="323232"/>
          <w:sz w:val="18"/>
        </w:rPr>
      </w:r>
      <w:proofErr w:type="spellStart"/>
      <w:r>
        <w:rPr>
          <w:rFonts w:ascii="Consolas" w:hAnsi="Consolas"/>
          <w:color w:val="323232"/>
          <w:sz w:val="18"/>
        </w:rPr>
      </w:r>
      <w:proofErr w:type="spellEnd"/>
      <w:r>
        <w:rPr>
          <w:rFonts w:ascii="Consolas" w:hAnsi="Consolas"/>
          <w:color w:val="323232"/>
          <w:sz w:val="18"/>
        </w:rPr>
      </w:r>
      <w:proofErr w:type="spellStart"/>
      <w:r>
        <w:rPr>
          <w:rFonts w:ascii="Consolas" w:hAnsi="Consolas"/>
          <w:color w:val="323232"/>
          <w:sz w:val="18"/>
        </w:rPr>
      </w:r>
      <w:proofErr w:type="spellEnd"/>
      <w:r>
        <w:rPr>
          <w:rFonts w:ascii="Consolas" w:hAnsi="Consolas"/>
          <w:color w:val="323232"/>
          <w:sz w:val="18"/>
        </w:rPr>
      </w:r>
      <w:r>
        <w:rPr>
          <w:rFonts w:ascii="Consolas" w:hAnsi="Consolas"/>
          <w:color w:val="323232"/>
          <w:sz w:val="18"/>
        </w:rPr>
      </w:r>
      <w:r>
        <w:rPr>
          <w:rFonts w:ascii="Consolas" w:hAnsi="Consolas"/>
          <w:color w:val="323232"/>
          <w:sz w:val="18"/>
        </w:rPr>
      </w:r>
      <w:r>
        <w:rPr>
          <w:rFonts w:ascii="Consolas" w:hAnsi="Consolas"/>
          <w:color w:val="323232"/>
          <w:sz w:val="18"/>
        </w:rPr>
      </w:r>
      <w:r>
        <w:rPr>
          <w:rFonts w:ascii="Consolas" w:hAnsi="Consolas"/>
          <w:color w:val="323232"/>
          <w:sz w:val="18"/>
        </w:rPr>
      </w:r>
      <w:r>
        <w:rPr>
          <w:rFonts w:ascii="Consolas" w:hAnsi="Consolas"/>
          <w:color w:val="323232"/>
          <w:sz w:val="18"/>
        </w:rPr>
      </w:r>
      <w:r>
        <w:rPr>
          <w:rFonts w:ascii="Consolas" w:hAnsi="Consolas"/>
          <w:color w:val="323232"/>
          <w:sz w:val="18"/>
        </w:rPr>
      </w:r>
      <w:r>
        <w:rPr>
          <w:rFonts w:ascii="Consolas" w:hAnsi="Consolas"/>
          <w:color w:val="323232"/>
          <w:sz w:val="18"/>
        </w:rPr>
      </w:r>
      <w:r>
        <w:rPr>
          <w:rFonts w:ascii="Consolas" w:hAnsi="Consolas"/>
          <w:color w:val="323232"/>
          <w:sz w:val="18"/>
        </w:rPr>
      </w:r>
      <w:r>
        <w:rPr>
          <w:rFonts w:ascii="Consolas" w:hAnsi="Consolas"/>
          <w:color w:val="323232"/>
          <w:sz w:val="18"/>
        </w:rPr>
      </w:r>
      <w:r>
        <w:rPr>
          <w:rFonts w:ascii="Consolas" w:hAnsi="Consolas"/>
          <w:color w:val="323232"/>
          <w:sz w:val="18"/>
        </w:rPr>
      </w:r>
      <w:r>
        <w:rPr>
          <w:rFonts w:ascii="Consolas" w:hAnsi="Consolas"/>
          <w:color w:val="323232"/>
          <w:sz w:val="18"/>
        </w:rPr>
      </w:r>
      <w:r>
        <w:rPr>
          <w:rFonts w:ascii="Consolas" w:hAnsi="Consolas"/>
          <w:color w:val="323232"/>
          <w:sz w:val="18"/>
        </w:rPr>
      </w:r>
      <w:r>
        <w:rPr>
          <w:rFonts w:ascii="Consolas" w:hAnsi="Consolas"/>
          <w:color w:val="323232"/>
          <w:sz w:val="18"/>
        </w:rPr>
      </w:r>
      <w:r>
        <w:rPr>
          <w:rFonts w:ascii="Consolas" w:hAnsi="Consolas"/>
          <w:color w:val="323232"/>
          <w:sz w:val="18"/>
        </w:rPr>
      </w:r>
      <w:r>
        <w:rPr>
          <w:rFonts w:ascii="Consolas" w:hAnsi="Consolas"/>
          <w:color w:val="323232"/>
          <w:sz w:val="18"/>
        </w:rPr>
      </w:r>
      <w:r>
        <w:rPr>
          <w:rFonts w:ascii="Consolas" w:hAnsi="Consolas"/>
          <w:color w:val="323232"/>
          <w:sz w:val="18"/>
        </w:rPr>
      </w:r>
      <w:r>
        <w:rPr>
          <w:rFonts w:ascii="Consolas" w:hAnsi="Consolas"/>
          <w:color w:val="323232"/>
          <w:sz w:val="18"/>
        </w:rPr>
      </w:r>
      <w:r>
        <w:rPr>
          <w:rFonts w:ascii="Consolas" w:hAnsi="Consolas"/>
          <w:color w:val="323232"/>
          <w:sz w:val="18"/>
        </w:rPr>
      </w:r>
      <w:r>
        <w:rPr>
          <w:rFonts w:ascii="Consolas" w:hAnsi="Consolas"/>
          <w:color w:val="323232"/>
          <w:sz w:val="18"/>
        </w:rPr>
      </w:r>
    </w:p>
    <w:p w14:paraId="0471538A" w14:textId="77777777" w:rsidR="00034759" w:rsidRDefault="00E33973">
      <w:pPr>
        <w:spacing w:after="120"/>
      </w:pPr>
      <w:r>
        <w:rPr>
          <w:rFonts w:ascii="Calibri" w:hAnsi="Calibri"/>
        </w:rPr>
        <w:t>The gain. Cases are prepared in seconds with the evidence attached, so analysts spend their time deciding rather than hunting. Risk is watched continuously, so terms move before an account fails. Conflicts get one arbitrated answer with the reasoning recorded. Recovery rises because fewer windows are missed, and the whole process is auditable.</w:t>
      </w:r>
    </w:p>
    <w:p w14:paraId="0A9E7F8C" w14:textId="77777777" w:rsidR="00034759" w:rsidRDefault="00E33973">
      <w:pPr>
        <w:keepNext/>
        <w:spacing w:before="280" w:after="120"/>
      </w:pPr>
      <w:r>
        <w:rPr>
          <w:rFonts w:ascii="Calibri Light" w:hAnsi="Calibri Light"/>
          <w:b/>
          <w:color w:val="2F5496"/>
          <w:sz w:val="30"/>
        </w:rPr>
        <w:t xml:space="preserve">7. </w:t>
      </w:r>
      <w:proofErr w:type="gramStart"/>
      <w:r>
        <w:rPr>
          <w:rFonts w:ascii="Calibri Light" w:hAnsi="Calibri Light"/>
          <w:b/>
          <w:color w:val="2F5496"/>
          <w:sz w:val="30"/>
        </w:rPr>
        <w:t>Systems</w:t>
      </w:r>
      <w:proofErr w:type="gramEnd"/>
      <w:r>
        <w:rPr>
          <w:rFonts w:ascii="Calibri Light" w:hAnsi="Calibri Light"/>
          <w:b/>
          <w:color w:val="2F5496"/>
          <w:sz w:val="30"/>
        </w:rPr>
        <w:t xml:space="preserve"> landscape and integration requirements</w:t>
      </w:r>
    </w:p>
    <w:p w14:paraId="7D8FC9FD" w14:textId="77777777" w:rsidR="00034759" w:rsidRDefault="00E33973">
      <w:pPr>
        <w:spacing w:after="120"/>
      </w:pPr>
      <w:r>
        <w:rPr>
          <w:rFonts w:ascii="Calibri" w:hAnsi="Calibri"/>
        </w:rPr>
        <w:t>The solution interacts with the systems already used in the current process. It reads and retrieves; it does not write back to the production ERP. "Tools" here means these systems of record and data sources.</w:t>
      </w:r>
    </w:p>
    <w:tbl>
      <w:tblPr>
        <w:tblW w:w="0" w:type="auto"/>
        <w:tblLook w:val="04A0" w:firstRow="1" w:lastRow="0" w:firstColumn="1" w:lastColumn="0" w:noHBand="0" w:noVBand="1"/>
      </w:tblPr>
      <w:tblGrid>
        <w:gridCol w:w="2340"/>
        <w:gridCol w:w="2340"/>
        <w:gridCol w:w="2340"/>
        <w:gridCol w:w="2340"/>
      </w:tblGrid>
      <w:tr w:rsidR="00034759" w14:paraId="208A4CDE" w14:textId="77777777">
        <w:tc>
          <w:tcPr>
            <w:tcW w:w="2340" w:type="dxa"/>
            <w:tcBorders>
              <w:top w:val="single" w:sz="4" w:space="0" w:color="CCCCCC"/>
              <w:bottom w:val="single" w:sz="4" w:space="0" w:color="CCCCCC"/>
            </w:tcBorders>
            <w:shd w:val="clear" w:color="auto" w:fill="2F528F"/>
          </w:tcPr>
          <w:p w14:paraId="1044EE97" w14:textId="77777777" w:rsidR="00034759" w:rsidRDefault="00E33973">
            <w:pPr>
              <w:spacing w:before="80" w:after="80"/>
            </w:pPr>
            <w:r>
              <w:rPr>
                <w:rFonts w:ascii="Calibri" w:hAnsi="Calibri"/>
                <w:b/>
                <w:color w:val="FFFFFF"/>
              </w:rPr>
              <w:t>System / source</w:t>
            </w:r>
          </w:p>
        </w:tc>
        <w:tc>
          <w:tcPr>
            <w:tcW w:w="2340" w:type="dxa"/>
            <w:tcBorders>
              <w:top w:val="single" w:sz="4" w:space="0" w:color="CCCCCC"/>
              <w:bottom w:val="single" w:sz="4" w:space="0" w:color="CCCCCC"/>
            </w:tcBorders>
            <w:shd w:val="clear" w:color="auto" w:fill="2F528F"/>
          </w:tcPr>
          <w:p w14:paraId="3F81DE1D" w14:textId="77777777" w:rsidR="00034759" w:rsidRDefault="00E33973">
            <w:pPr>
              <w:spacing w:before="80" w:after="80"/>
            </w:pPr>
            <w:r>
              <w:rPr>
                <w:rFonts w:ascii="Calibri" w:hAnsi="Calibri"/>
                <w:b/>
                <w:color w:val="FFFFFF"/>
              </w:rPr>
              <w:t>Role in the As-Is process</w:t>
            </w:r>
          </w:p>
        </w:tc>
        <w:tc>
          <w:tcPr>
            <w:tcW w:w="2340" w:type="dxa"/>
            <w:tcBorders>
              <w:top w:val="single" w:sz="4" w:space="0" w:color="CCCCCC"/>
              <w:bottom w:val="single" w:sz="4" w:space="0" w:color="CCCCCC"/>
            </w:tcBorders>
            <w:shd w:val="clear" w:color="auto" w:fill="2F528F"/>
          </w:tcPr>
          <w:p w14:paraId="7432CE68" w14:textId="77777777" w:rsidR="00034759" w:rsidRDefault="00E33973">
            <w:pPr>
              <w:spacing w:before="80" w:after="80"/>
            </w:pPr>
            <w:r>
              <w:rPr>
                <w:rFonts w:ascii="Calibri" w:hAnsi="Calibri"/>
                <w:b/>
                <w:color w:val="FFFFFF"/>
              </w:rPr>
              <w:t>Required interaction with the solution</w:t>
            </w:r>
          </w:p>
        </w:tc>
        <w:tc>
          <w:tcPr>
            <w:tcW w:w="2340" w:type="dxa"/>
            <w:tcBorders>
              <w:top w:val="single" w:sz="4" w:space="0" w:color="CCCCCC"/>
              <w:bottom w:val="single" w:sz="4" w:space="0" w:color="CCCCCC"/>
            </w:tcBorders>
            <w:shd w:val="clear" w:color="auto" w:fill="2F528F"/>
          </w:tcPr>
          <w:p w14:paraId="5C255DBF" w14:textId="77777777" w:rsidR="00034759" w:rsidRDefault="00E33973">
            <w:pPr>
              <w:spacing w:before="80" w:after="80"/>
            </w:pPr>
            <w:r>
              <w:rPr>
                <w:rFonts w:ascii="Calibri" w:hAnsi="Calibri"/>
                <w:b/>
                <w:color w:val="FFFFFF"/>
              </w:rPr>
              <w:t>Mode</w:t>
            </w:r>
          </w:p>
        </w:tc>
      </w:tr>
      <w:tr w:rsidR="00034759" w14:paraId="5A69634E" w14:textId="77777777">
        <w:tc>
          <w:tcPr>
            <w:tcW w:w="2340" w:type="dxa"/>
            <w:tcBorders>
              <w:top w:val="single" w:sz="4" w:space="0" w:color="CCCCCC"/>
              <w:bottom w:val="single" w:sz="4" w:space="0" w:color="CCCCCC"/>
            </w:tcBorders>
          </w:tcPr>
          <w:p w14:paraId="74B3AA60" w14:textId="77777777" w:rsidR="00034759" w:rsidRDefault="00E33973">
            <w:pPr>
              <w:spacing w:before="80" w:after="80"/>
            </w:pPr>
            <w:r>
              <w:rPr>
                <w:rFonts w:ascii="Calibri" w:hAnsi="Calibri"/>
                <w:sz w:val="21"/>
              </w:rPr>
              <w:t>ERP (SAP S/4HANA)</w:t>
            </w:r>
          </w:p>
        </w:tc>
        <w:tc>
          <w:tcPr>
            <w:tcW w:w="2340" w:type="dxa"/>
            <w:tcBorders>
              <w:top w:val="single" w:sz="4" w:space="0" w:color="CCCCCC"/>
              <w:bottom w:val="single" w:sz="4" w:space="0" w:color="CCCCCC"/>
            </w:tcBorders>
          </w:tcPr>
          <w:p w14:paraId="2B9C1AE3" w14:textId="77777777" w:rsidR="00034759" w:rsidRDefault="00E33973">
            <w:pPr>
              <w:spacing w:before="80" w:after="80"/>
            </w:pPr>
            <w:r>
              <w:rPr>
                <w:rFonts w:ascii="Calibri" w:hAnsi="Calibri"/>
                <w:sz w:val="21"/>
              </w:rPr>
              <w:t>Sales orders, deliveries, billing, accounts receivable</w:t>
            </w:r>
          </w:p>
        </w:tc>
        <w:tc>
          <w:tcPr>
            <w:tcW w:w="2340" w:type="dxa"/>
            <w:tcBorders>
              <w:top w:val="single" w:sz="4" w:space="0" w:color="CCCCCC"/>
              <w:bottom w:val="single" w:sz="4" w:space="0" w:color="CCCCCC"/>
            </w:tcBorders>
          </w:tcPr>
          <w:p w14:paraId="1EC0539A" w14:textId="77777777" w:rsidR="00034759" w:rsidRDefault="00E33973">
            <w:pPr>
              <w:spacing w:before="80" w:after="80"/>
            </w:pPr>
            <w:r>
              <w:rPr>
                <w:rFonts w:ascii="Calibri" w:hAnsi="Calibri"/>
                <w:sz w:val="21"/>
              </w:rPr>
              <w:t>Retrieve billing document, delivery item (POD proxy), and reference documents for a deduction case</w:t>
            </w:r>
          </w:p>
        </w:tc>
        <w:tc>
          <w:tcPr>
            <w:tcW w:w="2340" w:type="dxa"/>
            <w:tcBorders>
              <w:top w:val="single" w:sz="4" w:space="0" w:color="CCCCCC"/>
              <w:bottom w:val="single" w:sz="4" w:space="0" w:color="CCCCCC"/>
            </w:tcBorders>
          </w:tcPr>
          <w:p w14:paraId="53540C51" w14:textId="77777777" w:rsidR="00034759" w:rsidRDefault="00E33973">
            <w:pPr>
              <w:spacing w:before="80" w:after="80"/>
            </w:pPr>
            <w:r>
              <w:rPr>
                <w:rFonts w:ascii="Calibri" w:hAnsi="Calibri"/>
                <w:sz w:val="21"/>
              </w:rPr>
              <w:t>Read / retrieve</w:t>
            </w:r>
          </w:p>
        </w:tc>
      </w:tr>
      <w:tr w:rsidR="00034759" w14:paraId="44308E6C" w14:textId="77777777">
        <w:tc>
          <w:tcPr>
            <w:tcW w:w="2340" w:type="dxa"/>
            <w:tcBorders>
              <w:top w:val="single" w:sz="4" w:space="0" w:color="CCCCCC"/>
              <w:bottom w:val="single" w:sz="4" w:space="0" w:color="CCCCCC"/>
            </w:tcBorders>
            <w:shd w:val="clear" w:color="auto" w:fill="F9FAFB"/>
          </w:tcPr>
          <w:p w14:paraId="1813860C" w14:textId="45074088" w:rsidR="00034759" w:rsidRDefault="00576DDB">
            <w:pPr>
              <w:spacing w:before="80" w:after="80"/>
            </w:pPr>
            <w:r>
              <w:rPr>
                <w:rFonts w:ascii="Calibri" w:hAnsi="Calibri"/>
                <w:sz w:val="21"/>
              </w:rPr>
              <w:t>Consumer Packaged Goods (CPG)</w:t>
            </w:r>
            <w:r w:rsidR="00E33973">
              <w:rPr>
                <w:rFonts w:ascii="Calibri" w:hAnsi="Calibri"/>
                <w:sz w:val="21"/>
              </w:rPr>
              <w:t>er portals and EDI (810/812/820)</w:t>
            </w:r>
          </w:p>
        </w:tc>
        <w:tc>
          <w:tcPr>
            <w:tcW w:w="2340" w:type="dxa"/>
            <w:tcBorders>
              <w:top w:val="single" w:sz="4" w:space="0" w:color="CCCCCC"/>
              <w:bottom w:val="single" w:sz="4" w:space="0" w:color="CCCCCC"/>
            </w:tcBorders>
            <w:shd w:val="clear" w:color="auto" w:fill="F9FAFB"/>
          </w:tcPr>
          <w:p w14:paraId="400A449D" w14:textId="77777777" w:rsidR="00034759" w:rsidRDefault="00E33973">
            <w:pPr>
              <w:spacing w:before="80" w:after="80"/>
            </w:pPr>
            <w:r>
              <w:rPr>
                <w:rFonts w:ascii="Calibri" w:hAnsi="Calibri"/>
                <w:sz w:val="21"/>
              </w:rPr>
              <w:t>Remittances, deduction and chargeback notices</w:t>
            </w:r>
          </w:p>
        </w:tc>
        <w:tc>
          <w:tcPr>
            <w:tcW w:w="2340" w:type="dxa"/>
            <w:tcBorders>
              <w:top w:val="single" w:sz="4" w:space="0" w:color="CCCCCC"/>
              <w:bottom w:val="single" w:sz="4" w:space="0" w:color="CCCCCC"/>
            </w:tcBorders>
            <w:shd w:val="clear" w:color="auto" w:fill="F9FAFB"/>
          </w:tcPr>
          <w:p w14:paraId="64F71519" w14:textId="77777777" w:rsidR="00034759" w:rsidRDefault="00E33973">
            <w:pPr>
              <w:spacing w:before="80" w:after="80"/>
            </w:pPr>
            <w:r>
              <w:rPr>
                <w:rFonts w:ascii="Calibri" w:hAnsi="Calibri"/>
                <w:sz w:val="21"/>
              </w:rPr>
              <w:t>Ingest remittance and deduction data to detect and quantify deductions</w:t>
            </w:r>
          </w:p>
        </w:tc>
        <w:tc>
          <w:tcPr>
            <w:tcW w:w="2340" w:type="dxa"/>
            <w:tcBorders>
              <w:top w:val="single" w:sz="4" w:space="0" w:color="CCCCCC"/>
              <w:bottom w:val="single" w:sz="4" w:space="0" w:color="CCCCCC"/>
            </w:tcBorders>
            <w:shd w:val="clear" w:color="auto" w:fill="F9FAFB"/>
          </w:tcPr>
          <w:p w14:paraId="75F146A8" w14:textId="77777777" w:rsidR="00034759" w:rsidRDefault="00E33973">
            <w:pPr>
              <w:spacing w:before="80" w:after="80"/>
            </w:pPr>
            <w:r>
              <w:rPr>
                <w:rFonts w:ascii="Calibri" w:hAnsi="Calibri"/>
                <w:sz w:val="21"/>
              </w:rPr>
              <w:t>Read / ingest</w:t>
            </w:r>
          </w:p>
        </w:tc>
      </w:tr>
      <w:tr w:rsidR="00034759" w14:paraId="12D50A8E" w14:textId="77777777">
        <w:tc>
          <w:tcPr>
            <w:tcW w:w="2340" w:type="dxa"/>
            <w:tcBorders>
              <w:top w:val="single" w:sz="4" w:space="0" w:color="CCCCCC"/>
              <w:bottom w:val="single" w:sz="4" w:space="0" w:color="CCCCCC"/>
            </w:tcBorders>
          </w:tcPr>
          <w:p w14:paraId="15D49496" w14:textId="77777777" w:rsidR="00034759" w:rsidRDefault="00E33973">
            <w:pPr>
              <w:spacing w:before="80" w:after="80"/>
            </w:pPr>
            <w:r>
              <w:rPr>
                <w:rFonts w:ascii="Calibri" w:hAnsi="Calibri"/>
                <w:sz w:val="21"/>
              </w:rPr>
              <w:t>Document repository / DMS</w:t>
            </w:r>
          </w:p>
        </w:tc>
        <w:tc>
          <w:tcPr>
            <w:tcW w:w="2340" w:type="dxa"/>
            <w:tcBorders>
              <w:top w:val="single" w:sz="4" w:space="0" w:color="CCCCCC"/>
              <w:bottom w:val="single" w:sz="4" w:space="0" w:color="CCCCCC"/>
            </w:tcBorders>
          </w:tcPr>
          <w:p w14:paraId="1754FFAF" w14:textId="77777777" w:rsidR="00034759" w:rsidRDefault="00E33973">
            <w:pPr>
              <w:spacing w:before="80" w:after="80"/>
            </w:pPr>
            <w:r>
              <w:rPr>
                <w:rFonts w:ascii="Calibri" w:hAnsi="Calibri"/>
                <w:sz w:val="21"/>
              </w:rPr>
              <w:t>Stores PODs, signed contracts, trade-promo agreements</w:t>
            </w:r>
          </w:p>
        </w:tc>
        <w:tc>
          <w:tcPr>
            <w:tcW w:w="2340" w:type="dxa"/>
            <w:tcBorders>
              <w:top w:val="single" w:sz="4" w:space="0" w:color="CCCCCC"/>
              <w:bottom w:val="single" w:sz="4" w:space="0" w:color="CCCCCC"/>
            </w:tcBorders>
          </w:tcPr>
          <w:p w14:paraId="32E1911A" w14:textId="77777777" w:rsidR="00034759" w:rsidRDefault="00E33973">
            <w:pPr>
              <w:spacing w:before="80" w:after="80"/>
            </w:pPr>
            <w:r>
              <w:rPr>
                <w:rFonts w:ascii="Calibri" w:hAnsi="Calibri"/>
                <w:sz w:val="21"/>
              </w:rPr>
              <w:t>Retrieve supporting documents for validity classification and the evidence pack</w:t>
            </w:r>
          </w:p>
        </w:tc>
        <w:tc>
          <w:tcPr>
            <w:tcW w:w="2340" w:type="dxa"/>
            <w:tcBorders>
              <w:top w:val="single" w:sz="4" w:space="0" w:color="CCCCCC"/>
              <w:bottom w:val="single" w:sz="4" w:space="0" w:color="CCCCCC"/>
            </w:tcBorders>
          </w:tcPr>
          <w:p w14:paraId="12885296" w14:textId="77777777" w:rsidR="00034759" w:rsidRDefault="00E33973">
            <w:pPr>
              <w:spacing w:before="80" w:after="80"/>
            </w:pPr>
            <w:r>
              <w:rPr>
                <w:rFonts w:ascii="Calibri" w:hAnsi="Calibri"/>
                <w:sz w:val="21"/>
              </w:rPr>
              <w:t>Read / retrieve</w:t>
            </w:r>
          </w:p>
        </w:tc>
      </w:tr>
      <w:tr w:rsidR="00034759" w14:paraId="58407665" w14:textId="77777777">
        <w:tc>
          <w:tcPr>
            <w:tcW w:w="2340" w:type="dxa"/>
            <w:tcBorders>
              <w:top w:val="single" w:sz="4" w:space="0" w:color="CCCCCC"/>
              <w:bottom w:val="single" w:sz="4" w:space="0" w:color="CCCCCC"/>
            </w:tcBorders>
            <w:shd w:val="clear" w:color="auto" w:fill="F9FAFB"/>
          </w:tcPr>
          <w:p w14:paraId="120296B2" w14:textId="77777777" w:rsidR="00034759" w:rsidRDefault="00E33973">
            <w:pPr>
              <w:spacing w:before="80" w:after="80"/>
            </w:pPr>
            <w:r>
              <w:rPr>
                <w:rFonts w:ascii="Calibri" w:hAnsi="Calibri"/>
                <w:sz w:val="21"/>
              </w:rPr>
              <w:t>Trade-promotion management (TPM)</w:t>
            </w:r>
          </w:p>
        </w:tc>
        <w:tc>
          <w:tcPr>
            <w:tcW w:w="2340" w:type="dxa"/>
            <w:tcBorders>
              <w:top w:val="single" w:sz="4" w:space="0" w:color="CCCCCC"/>
              <w:bottom w:val="single" w:sz="4" w:space="0" w:color="CCCCCC"/>
            </w:tcBorders>
            <w:shd w:val="clear" w:color="auto" w:fill="F9FAFB"/>
          </w:tcPr>
          <w:p w14:paraId="085BEB7B" w14:textId="77777777" w:rsidR="00034759" w:rsidRDefault="00E33973">
            <w:pPr>
              <w:spacing w:before="80" w:after="80"/>
            </w:pPr>
            <w:r>
              <w:rPr>
                <w:rFonts w:ascii="Calibri" w:hAnsi="Calibri"/>
                <w:sz w:val="21"/>
              </w:rPr>
              <w:t>Promotional allowances and agreements</w:t>
            </w:r>
          </w:p>
        </w:tc>
        <w:tc>
          <w:tcPr>
            <w:tcW w:w="2340" w:type="dxa"/>
            <w:tcBorders>
              <w:top w:val="single" w:sz="4" w:space="0" w:color="CCCCCC"/>
              <w:bottom w:val="single" w:sz="4" w:space="0" w:color="CCCCCC"/>
            </w:tcBorders>
            <w:shd w:val="clear" w:color="auto" w:fill="F9FAFB"/>
          </w:tcPr>
          <w:p w14:paraId="496585BB" w14:textId="77777777" w:rsidR="00034759" w:rsidRDefault="00E33973">
            <w:pPr>
              <w:spacing w:before="80" w:after="80"/>
            </w:pPr>
            <w:r>
              <w:rPr>
                <w:rFonts w:ascii="Calibri" w:hAnsi="Calibri"/>
                <w:sz w:val="21"/>
              </w:rPr>
              <w:t>Retrieve promo entitlement to test promo-related deductions</w:t>
            </w:r>
          </w:p>
        </w:tc>
        <w:tc>
          <w:tcPr>
            <w:tcW w:w="2340" w:type="dxa"/>
            <w:tcBorders>
              <w:top w:val="single" w:sz="4" w:space="0" w:color="CCCCCC"/>
              <w:bottom w:val="single" w:sz="4" w:space="0" w:color="CCCCCC"/>
            </w:tcBorders>
            <w:shd w:val="clear" w:color="auto" w:fill="F9FAFB"/>
          </w:tcPr>
          <w:p w14:paraId="56C82BAD" w14:textId="77777777" w:rsidR="00034759" w:rsidRDefault="00E33973">
            <w:pPr>
              <w:spacing w:before="80" w:after="80"/>
            </w:pPr>
            <w:r>
              <w:rPr>
                <w:rFonts w:ascii="Calibri" w:hAnsi="Calibri"/>
                <w:sz w:val="21"/>
              </w:rPr>
              <w:t>Read / retrieve</w:t>
            </w:r>
          </w:p>
        </w:tc>
      </w:tr>
      <w:tr w:rsidR="00034759" w14:paraId="3A5BA114" w14:textId="77777777">
        <w:tc>
          <w:tcPr>
            <w:tcW w:w="2340" w:type="dxa"/>
            <w:tcBorders>
              <w:top w:val="single" w:sz="4" w:space="0" w:color="CCCCCC"/>
              <w:bottom w:val="single" w:sz="4" w:space="0" w:color="CCCCCC"/>
            </w:tcBorders>
          </w:tcPr>
          <w:p w14:paraId="3C0AE5C5" w14:textId="77777777" w:rsidR="00034759" w:rsidRDefault="00E33973">
            <w:pPr>
              <w:spacing w:before="80" w:after="80"/>
            </w:pPr>
            <w:r>
              <w:rPr>
                <w:rFonts w:ascii="Calibri" w:hAnsi="Calibri"/>
                <w:sz w:val="21"/>
              </w:rPr>
              <w:t>External data (credit bureau, news, sector)</w:t>
            </w:r>
          </w:p>
        </w:tc>
        <w:tc>
          <w:tcPr>
            <w:tcW w:w="2340" w:type="dxa"/>
            <w:tcBorders>
              <w:top w:val="single" w:sz="4" w:space="0" w:color="CCCCCC"/>
              <w:bottom w:val="single" w:sz="4" w:space="0" w:color="CCCCCC"/>
            </w:tcBorders>
          </w:tcPr>
          <w:p w14:paraId="091D91AF" w14:textId="77777777" w:rsidR="00034759" w:rsidRDefault="00E33973">
            <w:pPr>
              <w:spacing w:before="80" w:after="80"/>
            </w:pPr>
            <w:r>
              <w:rPr>
                <w:rFonts w:ascii="Calibri" w:hAnsi="Calibri"/>
                <w:sz w:val="21"/>
              </w:rPr>
              <w:t>Not currently integrated into collections</w:t>
            </w:r>
          </w:p>
        </w:tc>
        <w:tc>
          <w:tcPr>
            <w:tcW w:w="2340" w:type="dxa"/>
            <w:tcBorders>
              <w:top w:val="single" w:sz="4" w:space="0" w:color="CCCCCC"/>
              <w:bottom w:val="single" w:sz="4" w:space="0" w:color="CCCCCC"/>
            </w:tcBorders>
          </w:tcPr>
          <w:p w14:paraId="4E6A9541" w14:textId="77777777" w:rsidR="00034759" w:rsidRDefault="00E33973">
            <w:pPr>
              <w:spacing w:before="80" w:after="80"/>
            </w:pPr>
            <w:r>
              <w:rPr>
                <w:rFonts w:ascii="Calibri" w:hAnsi="Calibri"/>
                <w:sz w:val="21"/>
              </w:rPr>
              <w:t>Ingest risk signals for continuous re-assessment</w:t>
            </w:r>
          </w:p>
        </w:tc>
        <w:tc>
          <w:tcPr>
            <w:tcW w:w="2340" w:type="dxa"/>
            <w:tcBorders>
              <w:top w:val="single" w:sz="4" w:space="0" w:color="CCCCCC"/>
              <w:bottom w:val="single" w:sz="4" w:space="0" w:color="CCCCCC"/>
            </w:tcBorders>
          </w:tcPr>
          <w:p w14:paraId="69ECBEAB" w14:textId="77777777" w:rsidR="00034759" w:rsidRDefault="00E33973">
            <w:pPr>
              <w:spacing w:before="80" w:after="80"/>
            </w:pPr>
            <w:r>
              <w:rPr>
                <w:rFonts w:ascii="Calibri" w:hAnsi="Calibri"/>
                <w:sz w:val="21"/>
              </w:rPr>
              <w:t>Read / ingest</w:t>
            </w:r>
          </w:p>
        </w:tc>
      </w:tr>
      <w:tr w:rsidR="00034759" w14:paraId="05CD9866" w14:textId="77777777">
        <w:tc>
          <w:tcPr>
            <w:tcW w:w="2340" w:type="dxa"/>
            <w:tcBorders>
              <w:top w:val="single" w:sz="4" w:space="0" w:color="CCCCCC"/>
              <w:bottom w:val="single" w:sz="4" w:space="0" w:color="CCCCCC"/>
            </w:tcBorders>
            <w:shd w:val="clear" w:color="auto" w:fill="F9FAFB"/>
          </w:tcPr>
          <w:p w14:paraId="683F58E0" w14:textId="77777777" w:rsidR="00034759" w:rsidRDefault="00E33973">
            <w:pPr>
              <w:spacing w:before="80" w:after="80"/>
            </w:pPr>
            <w:r>
              <w:rPr>
                <w:rFonts w:ascii="Calibri" w:hAnsi="Calibri"/>
                <w:sz w:val="21"/>
              </w:rPr>
              <w:t>Collections / AR management</w:t>
            </w:r>
          </w:p>
        </w:tc>
        <w:tc>
          <w:tcPr>
            <w:tcW w:w="2340" w:type="dxa"/>
            <w:tcBorders>
              <w:top w:val="single" w:sz="4" w:space="0" w:color="CCCCCC"/>
              <w:bottom w:val="single" w:sz="4" w:space="0" w:color="CCCCCC"/>
            </w:tcBorders>
            <w:shd w:val="clear" w:color="auto" w:fill="F9FAFB"/>
          </w:tcPr>
          <w:p w14:paraId="614176B2" w14:textId="77777777" w:rsidR="00034759" w:rsidRDefault="00E33973">
            <w:pPr>
              <w:spacing w:before="80" w:after="80"/>
            </w:pPr>
            <w:r>
              <w:rPr>
                <w:rFonts w:ascii="Calibri" w:hAnsi="Calibri"/>
                <w:sz w:val="21"/>
              </w:rPr>
              <w:t>Dispute tracking, dunning</w:t>
            </w:r>
          </w:p>
        </w:tc>
        <w:tc>
          <w:tcPr>
            <w:tcW w:w="2340" w:type="dxa"/>
            <w:tcBorders>
              <w:top w:val="single" w:sz="4" w:space="0" w:color="CCCCCC"/>
              <w:bottom w:val="single" w:sz="4" w:space="0" w:color="CCCCCC"/>
            </w:tcBorders>
            <w:shd w:val="clear" w:color="auto" w:fill="F9FAFB"/>
          </w:tcPr>
          <w:p w14:paraId="27736508" w14:textId="77777777" w:rsidR="00034759" w:rsidRDefault="00E33973">
            <w:pPr>
              <w:spacing w:before="80" w:after="80"/>
            </w:pPr>
            <w:r>
              <w:rPr>
                <w:rFonts w:ascii="Calibri" w:hAnsi="Calibri"/>
                <w:sz w:val="21"/>
              </w:rPr>
              <w:t>Surface recommended actions and recovery status</w:t>
            </w:r>
          </w:p>
        </w:tc>
        <w:tc>
          <w:tcPr>
            <w:tcW w:w="2340" w:type="dxa"/>
            <w:tcBorders>
              <w:top w:val="single" w:sz="4" w:space="0" w:color="CCCCCC"/>
              <w:bottom w:val="single" w:sz="4" w:space="0" w:color="CCCCCC"/>
            </w:tcBorders>
            <w:shd w:val="clear" w:color="auto" w:fill="F9FAFB"/>
          </w:tcPr>
          <w:p w14:paraId="10F799A2" w14:textId="77777777" w:rsidR="00034759" w:rsidRDefault="00E33973">
            <w:pPr>
              <w:spacing w:before="80" w:after="80"/>
            </w:pPr>
            <w:r>
              <w:rPr>
                <w:rFonts w:ascii="Calibri" w:hAnsi="Calibri"/>
                <w:sz w:val="21"/>
              </w:rPr>
              <w:t>Read / surface</w:t>
            </w:r>
          </w:p>
        </w:tc>
      </w:tr>
      <w:tr w:rsidR="00034759" w14:paraId="2958F574" w14:textId="77777777">
        <w:tc>
          <w:tcPr>
            <w:tcW w:w="2340" w:type="dxa"/>
            <w:tcBorders>
              <w:top w:val="single" w:sz="4" w:space="0" w:color="CCCCCC"/>
              <w:bottom w:val="single" w:sz="4" w:space="0" w:color="CCCCCC"/>
            </w:tcBorders>
          </w:tcPr>
          <w:p w14:paraId="3B5C2B8A" w14:textId="77777777" w:rsidR="00034759" w:rsidRDefault="00E33973">
            <w:pPr>
              <w:spacing w:before="80" w:after="80"/>
            </w:pPr>
            <w:r>
              <w:rPr>
                <w:rFonts w:ascii="Calibri" w:hAnsi="Calibri"/>
                <w:sz w:val="21"/>
              </w:rPr>
              <w:lastRenderedPageBreak/>
              <w:t>Email and correspondence</w:t>
            </w:r>
          </w:p>
        </w:tc>
        <w:tc>
          <w:tcPr>
            <w:tcW w:w="2340" w:type="dxa"/>
            <w:tcBorders>
              <w:top w:val="single" w:sz="4" w:space="0" w:color="CCCCCC"/>
              <w:bottom w:val="single" w:sz="4" w:space="0" w:color="CCCCCC"/>
            </w:tcBorders>
          </w:tcPr>
          <w:p w14:paraId="59FF2699" w14:textId="77777777" w:rsidR="00034759" w:rsidRDefault="00E33973">
            <w:pPr>
              <w:spacing w:before="80" w:after="80"/>
            </w:pPr>
            <w:r>
              <w:rPr>
                <w:rFonts w:ascii="Calibri" w:hAnsi="Calibri"/>
                <w:sz w:val="21"/>
              </w:rPr>
              <w:t>Manual dispute and dunning communication</w:t>
            </w:r>
          </w:p>
        </w:tc>
        <w:tc>
          <w:tcPr>
            <w:tcW w:w="2340" w:type="dxa"/>
            <w:tcBorders>
              <w:top w:val="single" w:sz="4" w:space="0" w:color="CCCCCC"/>
              <w:bottom w:val="single" w:sz="4" w:space="0" w:color="CCCCCC"/>
            </w:tcBorders>
          </w:tcPr>
          <w:p w14:paraId="2C7890C7" w14:textId="77777777" w:rsidR="00034759" w:rsidRDefault="00E33973">
            <w:pPr>
              <w:spacing w:before="80" w:after="80"/>
            </w:pPr>
            <w:r>
              <w:rPr>
                <w:rFonts w:ascii="Calibri" w:hAnsi="Calibri"/>
                <w:sz w:val="21"/>
              </w:rPr>
              <w:t>Generate drafts for human approval; no autonomous send</w:t>
            </w:r>
          </w:p>
        </w:tc>
        <w:tc>
          <w:tcPr>
            <w:tcW w:w="2340" w:type="dxa"/>
            <w:tcBorders>
              <w:top w:val="single" w:sz="4" w:space="0" w:color="CCCCCC"/>
              <w:bottom w:val="single" w:sz="4" w:space="0" w:color="CCCCCC"/>
            </w:tcBorders>
          </w:tcPr>
          <w:p w14:paraId="2856E9ED" w14:textId="77777777" w:rsidR="00034759" w:rsidRDefault="00E33973">
            <w:pPr>
              <w:spacing w:before="80" w:after="80"/>
            </w:pPr>
            <w:r>
              <w:rPr>
                <w:rFonts w:ascii="Calibri" w:hAnsi="Calibri"/>
                <w:sz w:val="21"/>
              </w:rPr>
              <w:t>Draft only</w:t>
            </w:r>
          </w:p>
        </w:tc>
      </w:tr>
      <w:tr w:rsidR="00034759" w14:paraId="0A24E209" w14:textId="77777777">
        <w:tc>
          <w:tcPr>
            <w:tcW w:w="2340" w:type="dxa"/>
            <w:tcBorders>
              <w:top w:val="single" w:sz="4" w:space="0" w:color="CCCCCC"/>
              <w:bottom w:val="single" w:sz="4" w:space="0" w:color="CCCCCC"/>
            </w:tcBorders>
            <w:shd w:val="clear" w:color="auto" w:fill="F9FAFB"/>
          </w:tcPr>
          <w:p w14:paraId="54CD1A23" w14:textId="77777777" w:rsidR="00034759" w:rsidRDefault="00E33973">
            <w:pPr>
              <w:spacing w:before="80" w:after="80"/>
            </w:pPr>
            <w:r>
              <w:rPr>
                <w:rFonts w:ascii="Calibri" w:hAnsi="Calibri"/>
                <w:sz w:val="21"/>
              </w:rPr>
              <w:t>Identity and access management</w:t>
            </w:r>
          </w:p>
        </w:tc>
        <w:tc>
          <w:tcPr>
            <w:tcW w:w="2340" w:type="dxa"/>
            <w:tcBorders>
              <w:top w:val="single" w:sz="4" w:space="0" w:color="CCCCCC"/>
              <w:bottom w:val="single" w:sz="4" w:space="0" w:color="CCCCCC"/>
            </w:tcBorders>
            <w:shd w:val="clear" w:color="auto" w:fill="F9FAFB"/>
          </w:tcPr>
          <w:p w14:paraId="5B7096FE" w14:textId="77777777" w:rsidR="00034759" w:rsidRDefault="00E33973">
            <w:pPr>
              <w:spacing w:before="80" w:after="80"/>
            </w:pPr>
            <w:r>
              <w:rPr>
                <w:rFonts w:ascii="Calibri" w:hAnsi="Calibri"/>
                <w:sz w:val="21"/>
              </w:rPr>
              <w:t>Existing enterprise IAM</w:t>
            </w:r>
          </w:p>
        </w:tc>
        <w:tc>
          <w:tcPr>
            <w:tcW w:w="2340" w:type="dxa"/>
            <w:tcBorders>
              <w:top w:val="single" w:sz="4" w:space="0" w:color="CCCCCC"/>
              <w:bottom w:val="single" w:sz="4" w:space="0" w:color="CCCCCC"/>
            </w:tcBorders>
            <w:shd w:val="clear" w:color="auto" w:fill="F9FAFB"/>
          </w:tcPr>
          <w:p w14:paraId="095D65CB" w14:textId="77777777" w:rsidR="00034759" w:rsidRDefault="00E33973">
            <w:pPr>
              <w:spacing w:before="80" w:after="80"/>
            </w:pPr>
            <w:r>
              <w:rPr>
                <w:rFonts w:ascii="Calibri" w:hAnsi="Calibri"/>
                <w:sz w:val="21"/>
              </w:rPr>
              <w:t>Enforce role-based access and segregation of duties</w:t>
            </w:r>
          </w:p>
        </w:tc>
        <w:tc>
          <w:tcPr>
            <w:tcW w:w="2340" w:type="dxa"/>
            <w:tcBorders>
              <w:top w:val="single" w:sz="4" w:space="0" w:color="CCCCCC"/>
              <w:bottom w:val="single" w:sz="4" w:space="0" w:color="CCCCCC"/>
            </w:tcBorders>
            <w:shd w:val="clear" w:color="auto" w:fill="F9FAFB"/>
          </w:tcPr>
          <w:p w14:paraId="5F16D637" w14:textId="77777777" w:rsidR="00034759" w:rsidRDefault="00E33973">
            <w:pPr>
              <w:spacing w:before="80" w:after="80"/>
            </w:pPr>
            <w:r>
              <w:rPr>
                <w:rFonts w:ascii="Calibri" w:hAnsi="Calibri"/>
                <w:sz w:val="21"/>
              </w:rPr>
              <w:t>Integrate</w:t>
            </w:r>
          </w:p>
        </w:tc>
      </w:tr>
      <w:tr w:rsidR="00034759" w14:paraId="0E54BA2C" w14:textId="77777777">
        <w:tc>
          <w:tcPr>
            <w:tcW w:w="2340" w:type="dxa"/>
            <w:tcBorders>
              <w:top w:val="single" w:sz="4" w:space="0" w:color="CCCCCC"/>
              <w:bottom w:val="single" w:sz="4" w:space="0" w:color="CCCCCC"/>
            </w:tcBorders>
          </w:tcPr>
          <w:p w14:paraId="440035E2" w14:textId="77777777" w:rsidR="00034759" w:rsidRDefault="00E33973">
            <w:pPr>
              <w:spacing w:before="80" w:after="80"/>
            </w:pPr>
            <w:r>
              <w:rPr>
                <w:rFonts w:ascii="Calibri" w:hAnsi="Calibri"/>
                <w:sz w:val="21"/>
              </w:rPr>
              <w:t>BI / reporting / data warehouse</w:t>
            </w:r>
          </w:p>
        </w:tc>
        <w:tc>
          <w:tcPr>
            <w:tcW w:w="2340" w:type="dxa"/>
            <w:tcBorders>
              <w:top w:val="single" w:sz="4" w:space="0" w:color="CCCCCC"/>
              <w:bottom w:val="single" w:sz="4" w:space="0" w:color="CCCCCC"/>
            </w:tcBorders>
          </w:tcPr>
          <w:p w14:paraId="571FE4EF" w14:textId="77777777" w:rsidR="00034759" w:rsidRDefault="00E33973">
            <w:pPr>
              <w:spacing w:before="80" w:after="80"/>
            </w:pPr>
            <w:r>
              <w:rPr>
                <w:rFonts w:ascii="Calibri" w:hAnsi="Calibri"/>
                <w:sz w:val="21"/>
              </w:rPr>
              <w:t>Existing finance reporting</w:t>
            </w:r>
          </w:p>
        </w:tc>
        <w:tc>
          <w:tcPr>
            <w:tcW w:w="2340" w:type="dxa"/>
            <w:tcBorders>
              <w:top w:val="single" w:sz="4" w:space="0" w:color="CCCCCC"/>
              <w:bottom w:val="single" w:sz="4" w:space="0" w:color="CCCCCC"/>
            </w:tcBorders>
          </w:tcPr>
          <w:p w14:paraId="7D9E89C0" w14:textId="77777777" w:rsidR="00034759" w:rsidRDefault="00E33973">
            <w:pPr>
              <w:spacing w:before="80" w:after="80"/>
            </w:pPr>
            <w:r>
              <w:rPr>
                <w:rFonts w:ascii="Calibri" w:hAnsi="Calibri"/>
                <w:sz w:val="21"/>
              </w:rPr>
              <w:t>Provide dashboard data and exportable metrics</w:t>
            </w:r>
          </w:p>
        </w:tc>
        <w:tc>
          <w:tcPr>
            <w:tcW w:w="2340" w:type="dxa"/>
            <w:tcBorders>
              <w:top w:val="single" w:sz="4" w:space="0" w:color="CCCCCC"/>
              <w:bottom w:val="single" w:sz="4" w:space="0" w:color="CCCCCC"/>
            </w:tcBorders>
          </w:tcPr>
          <w:p w14:paraId="46177E4A" w14:textId="77777777" w:rsidR="00034759" w:rsidRDefault="00E33973">
            <w:pPr>
              <w:spacing w:before="80" w:after="80"/>
            </w:pPr>
            <w:r>
              <w:rPr>
                <w:rFonts w:ascii="Calibri" w:hAnsi="Calibri"/>
                <w:sz w:val="21"/>
              </w:rPr>
              <w:t>Read / publish</w:t>
            </w:r>
          </w:p>
        </w:tc>
      </w:tr>
    </w:tbl>
    <w:p w14:paraId="6376E2EE" w14:textId="77777777" w:rsidR="00034759" w:rsidRDefault="00034759">
      <w:pPr>
        <w:spacing w:before="120"/>
      </w:pPr>
    </w:p>
    <w:p w14:paraId="62ECA019" w14:textId="77777777" w:rsidR="00034759" w:rsidRDefault="00E33973">
      <w:pPr>
        <w:spacing w:after="120"/>
      </w:pPr>
      <w:r>
        <w:rPr>
          <w:rFonts w:ascii="Calibri" w:hAnsi="Calibri"/>
        </w:rPr>
        <w:t>Integration requirements. Read-only access to the ERP and document sources; no production write-back. All retrieval and ingestion must run without blocking the analyst experience. Where a standard, supported connector exists for a source, it is preferred over a custom interface.</w:t>
      </w:r>
    </w:p>
    <w:p w14:paraId="2AC6BE8B" w14:textId="77777777" w:rsidR="00034759" w:rsidRDefault="00E33973">
      <w:pPr>
        <w:keepNext/>
        <w:spacing w:before="280" w:after="120"/>
      </w:pPr>
      <w:r>
        <w:rPr>
          <w:rFonts w:ascii="Calibri Light" w:hAnsi="Calibri Light"/>
          <w:b/>
          <w:color w:val="2F5496"/>
          <w:sz w:val="30"/>
        </w:rPr>
        <w:t>8. Stakeholders</w:t>
      </w:r>
    </w:p>
    <w:tbl>
      <w:tblPr>
        <w:tblW w:w="0" w:type="auto"/>
        <w:tblLook w:val="04A0" w:firstRow="1" w:lastRow="0" w:firstColumn="1" w:lastColumn="0" w:noHBand="0" w:noVBand="1"/>
      </w:tblPr>
      <w:tblGrid>
        <w:gridCol w:w="3120"/>
        <w:gridCol w:w="3120"/>
        <w:gridCol w:w="3120"/>
      </w:tblGrid>
      <w:tr w:rsidR="00034759" w14:paraId="2597540C" w14:textId="77777777">
        <w:tc>
          <w:tcPr>
            <w:tcW w:w="3120" w:type="dxa"/>
            <w:tcBorders>
              <w:top w:val="single" w:sz="4" w:space="0" w:color="CCCCCC"/>
              <w:bottom w:val="single" w:sz="4" w:space="0" w:color="CCCCCC"/>
            </w:tcBorders>
            <w:shd w:val="clear" w:color="auto" w:fill="2F528F"/>
          </w:tcPr>
          <w:p w14:paraId="25889DB5" w14:textId="77777777" w:rsidR="00034759" w:rsidRDefault="00E33973">
            <w:pPr>
              <w:spacing w:before="80" w:after="80"/>
            </w:pPr>
            <w:r>
              <w:rPr>
                <w:rFonts w:ascii="Calibri" w:hAnsi="Calibri"/>
                <w:b/>
                <w:color w:val="FFFFFF"/>
              </w:rPr>
              <w:t>Stakeholder</w:t>
            </w:r>
          </w:p>
        </w:tc>
        <w:tc>
          <w:tcPr>
            <w:tcW w:w="3120" w:type="dxa"/>
            <w:tcBorders>
              <w:top w:val="single" w:sz="4" w:space="0" w:color="CCCCCC"/>
              <w:bottom w:val="single" w:sz="4" w:space="0" w:color="CCCCCC"/>
            </w:tcBorders>
            <w:shd w:val="clear" w:color="auto" w:fill="2F528F"/>
          </w:tcPr>
          <w:p w14:paraId="0516FFF9" w14:textId="77777777" w:rsidR="00034759" w:rsidRDefault="00E33973">
            <w:pPr>
              <w:spacing w:before="80" w:after="80"/>
            </w:pPr>
            <w:r>
              <w:rPr>
                <w:rFonts w:ascii="Calibri" w:hAnsi="Calibri"/>
                <w:b/>
                <w:color w:val="FFFFFF"/>
              </w:rPr>
              <w:t xml:space="preserve">Relationship </w:t>
            </w:r>
            <w:proofErr w:type="gramStart"/>
            <w:r>
              <w:rPr>
                <w:rFonts w:ascii="Calibri" w:hAnsi="Calibri"/>
                <w:b/>
                <w:color w:val="FFFFFF"/>
              </w:rPr>
              <w:t>to</w:t>
            </w:r>
            <w:proofErr w:type="gramEnd"/>
            <w:r>
              <w:rPr>
                <w:rFonts w:ascii="Calibri" w:hAnsi="Calibri"/>
                <w:b/>
                <w:color w:val="FFFFFF"/>
              </w:rPr>
              <w:t xml:space="preserve"> the solution</w:t>
            </w:r>
          </w:p>
        </w:tc>
        <w:tc>
          <w:tcPr>
            <w:tcW w:w="3120" w:type="dxa"/>
            <w:tcBorders>
              <w:top w:val="single" w:sz="4" w:space="0" w:color="CCCCCC"/>
              <w:bottom w:val="single" w:sz="4" w:space="0" w:color="CCCCCC"/>
            </w:tcBorders>
            <w:shd w:val="clear" w:color="auto" w:fill="2F528F"/>
          </w:tcPr>
          <w:p w14:paraId="5E66B76A" w14:textId="77777777" w:rsidR="00034759" w:rsidRDefault="00E33973">
            <w:pPr>
              <w:spacing w:before="80" w:after="80"/>
            </w:pPr>
            <w:r>
              <w:rPr>
                <w:rFonts w:ascii="Calibri" w:hAnsi="Calibri"/>
                <w:b/>
                <w:color w:val="FFFFFF"/>
              </w:rPr>
              <w:t>Primary need</w:t>
            </w:r>
          </w:p>
        </w:tc>
      </w:tr>
      <w:tr w:rsidR="00034759" w14:paraId="024F83B0" w14:textId="77777777">
        <w:tc>
          <w:tcPr>
            <w:tcW w:w="3120" w:type="dxa"/>
            <w:tcBorders>
              <w:top w:val="single" w:sz="4" w:space="0" w:color="CCCCCC"/>
              <w:bottom w:val="single" w:sz="4" w:space="0" w:color="CCCCCC"/>
            </w:tcBorders>
          </w:tcPr>
          <w:p w14:paraId="39801179" w14:textId="77777777" w:rsidR="00034759" w:rsidRDefault="00E33973">
            <w:pPr>
              <w:spacing w:before="80" w:after="80"/>
            </w:pPr>
            <w:r>
              <w:rPr>
                <w:rFonts w:ascii="Calibri" w:hAnsi="Calibri"/>
                <w:sz w:val="21"/>
              </w:rPr>
              <w:t>Deductions / O2C analyst</w:t>
            </w:r>
          </w:p>
        </w:tc>
        <w:tc>
          <w:tcPr>
            <w:tcW w:w="3120" w:type="dxa"/>
            <w:tcBorders>
              <w:top w:val="single" w:sz="4" w:space="0" w:color="CCCCCC"/>
              <w:bottom w:val="single" w:sz="4" w:space="0" w:color="CCCCCC"/>
            </w:tcBorders>
          </w:tcPr>
          <w:p w14:paraId="012B22E2" w14:textId="77777777" w:rsidR="00034759" w:rsidRDefault="00E33973">
            <w:pPr>
              <w:spacing w:before="80" w:after="80"/>
            </w:pPr>
            <w:r>
              <w:rPr>
                <w:rFonts w:ascii="Calibri" w:hAnsi="Calibri"/>
                <w:sz w:val="21"/>
              </w:rPr>
              <w:t>Primary day-to-day user</w:t>
            </w:r>
          </w:p>
        </w:tc>
        <w:tc>
          <w:tcPr>
            <w:tcW w:w="3120" w:type="dxa"/>
            <w:tcBorders>
              <w:top w:val="single" w:sz="4" w:space="0" w:color="CCCCCC"/>
              <w:bottom w:val="single" w:sz="4" w:space="0" w:color="CCCCCC"/>
            </w:tcBorders>
          </w:tcPr>
          <w:p w14:paraId="6EE5D5FF" w14:textId="77777777" w:rsidR="00034759" w:rsidRDefault="00E33973">
            <w:pPr>
              <w:spacing w:before="80" w:after="80"/>
            </w:pPr>
            <w:r>
              <w:rPr>
                <w:rFonts w:ascii="Calibri" w:hAnsi="Calibri"/>
                <w:sz w:val="21"/>
              </w:rPr>
              <w:t xml:space="preserve">Prepared cases, evidence packs, and a fast </w:t>
            </w:r>
            <w:proofErr w:type="gramStart"/>
            <w:r>
              <w:rPr>
                <w:rFonts w:ascii="Calibri" w:hAnsi="Calibri"/>
                <w:sz w:val="21"/>
              </w:rPr>
              <w:t>approve</w:t>
            </w:r>
            <w:proofErr w:type="gramEnd"/>
            <w:r>
              <w:rPr>
                <w:rFonts w:ascii="Calibri" w:hAnsi="Calibri"/>
                <w:sz w:val="21"/>
              </w:rPr>
              <w:t xml:space="preserve"> / modify / reject loop</w:t>
            </w:r>
          </w:p>
        </w:tc>
      </w:tr>
      <w:tr w:rsidR="00034759" w14:paraId="201F2F7E" w14:textId="77777777">
        <w:tc>
          <w:tcPr>
            <w:tcW w:w="3120" w:type="dxa"/>
            <w:tcBorders>
              <w:top w:val="single" w:sz="4" w:space="0" w:color="CCCCCC"/>
              <w:bottom w:val="single" w:sz="4" w:space="0" w:color="CCCCCC"/>
            </w:tcBorders>
            <w:shd w:val="clear" w:color="auto" w:fill="F9FAFB"/>
          </w:tcPr>
          <w:p w14:paraId="3F7BB31B" w14:textId="77777777" w:rsidR="00034759" w:rsidRDefault="00E33973">
            <w:pPr>
              <w:spacing w:before="80" w:after="80"/>
            </w:pPr>
            <w:r>
              <w:rPr>
                <w:rFonts w:ascii="Calibri" w:hAnsi="Calibri"/>
                <w:sz w:val="21"/>
              </w:rPr>
              <w:t>Credit manager / Treasury</w:t>
            </w:r>
          </w:p>
        </w:tc>
        <w:tc>
          <w:tcPr>
            <w:tcW w:w="3120" w:type="dxa"/>
            <w:tcBorders>
              <w:top w:val="single" w:sz="4" w:space="0" w:color="CCCCCC"/>
              <w:bottom w:val="single" w:sz="4" w:space="0" w:color="CCCCCC"/>
            </w:tcBorders>
            <w:shd w:val="clear" w:color="auto" w:fill="F9FAFB"/>
          </w:tcPr>
          <w:p w14:paraId="0792E72F" w14:textId="77777777" w:rsidR="00034759" w:rsidRDefault="00E33973">
            <w:pPr>
              <w:spacing w:before="80" w:after="80"/>
            </w:pPr>
            <w:r>
              <w:rPr>
                <w:rFonts w:ascii="Calibri" w:hAnsi="Calibri"/>
                <w:sz w:val="21"/>
              </w:rPr>
              <w:t>Primary user for risk and terms</w:t>
            </w:r>
          </w:p>
        </w:tc>
        <w:tc>
          <w:tcPr>
            <w:tcW w:w="3120" w:type="dxa"/>
            <w:tcBorders>
              <w:top w:val="single" w:sz="4" w:space="0" w:color="CCCCCC"/>
              <w:bottom w:val="single" w:sz="4" w:space="0" w:color="CCCCCC"/>
            </w:tcBorders>
            <w:shd w:val="clear" w:color="auto" w:fill="F9FAFB"/>
          </w:tcPr>
          <w:p w14:paraId="29BBAE6C" w14:textId="77777777" w:rsidR="00034759" w:rsidRDefault="00E33973">
            <w:pPr>
              <w:spacing w:before="80" w:after="80"/>
            </w:pPr>
            <w:r>
              <w:rPr>
                <w:rFonts w:ascii="Calibri" w:hAnsi="Calibri"/>
                <w:sz w:val="21"/>
              </w:rPr>
              <w:t>Risk-aligned terms, early warning, protection of good relationships</w:t>
            </w:r>
          </w:p>
        </w:tc>
      </w:tr>
      <w:tr w:rsidR="00034759" w14:paraId="3D687575" w14:textId="77777777">
        <w:tc>
          <w:tcPr>
            <w:tcW w:w="3120" w:type="dxa"/>
            <w:tcBorders>
              <w:top w:val="single" w:sz="4" w:space="0" w:color="CCCCCC"/>
              <w:bottom w:val="single" w:sz="4" w:space="0" w:color="CCCCCC"/>
            </w:tcBorders>
          </w:tcPr>
          <w:p w14:paraId="676DA879" w14:textId="77777777" w:rsidR="00034759" w:rsidRDefault="00E33973">
            <w:pPr>
              <w:spacing w:before="80" w:after="80"/>
            </w:pPr>
            <w:r>
              <w:rPr>
                <w:rFonts w:ascii="Calibri" w:hAnsi="Calibri"/>
                <w:sz w:val="21"/>
              </w:rPr>
              <w:t>O2C / GBS lead</w:t>
            </w:r>
          </w:p>
        </w:tc>
        <w:tc>
          <w:tcPr>
            <w:tcW w:w="3120" w:type="dxa"/>
            <w:tcBorders>
              <w:top w:val="single" w:sz="4" w:space="0" w:color="CCCCCC"/>
              <w:bottom w:val="single" w:sz="4" w:space="0" w:color="CCCCCC"/>
            </w:tcBorders>
          </w:tcPr>
          <w:p w14:paraId="74E51088" w14:textId="77777777" w:rsidR="00034759" w:rsidRDefault="00E33973">
            <w:pPr>
              <w:spacing w:before="80" w:after="80"/>
            </w:pPr>
            <w:r>
              <w:rPr>
                <w:rFonts w:ascii="Calibri" w:hAnsi="Calibri"/>
                <w:sz w:val="21"/>
              </w:rPr>
              <w:t>Process owner and economic buyer</w:t>
            </w:r>
          </w:p>
        </w:tc>
        <w:tc>
          <w:tcPr>
            <w:tcW w:w="3120" w:type="dxa"/>
            <w:tcBorders>
              <w:top w:val="single" w:sz="4" w:space="0" w:color="CCCCCC"/>
              <w:bottom w:val="single" w:sz="4" w:space="0" w:color="CCCCCC"/>
            </w:tcBorders>
          </w:tcPr>
          <w:p w14:paraId="12B824CD" w14:textId="77777777" w:rsidR="00034759" w:rsidRDefault="00E33973">
            <w:pPr>
              <w:spacing w:before="80" w:after="80"/>
            </w:pPr>
            <w:r>
              <w:rPr>
                <w:rFonts w:ascii="Calibri" w:hAnsi="Calibri"/>
                <w:sz w:val="21"/>
              </w:rPr>
              <w:t>Cash recovery, lower DSO, arbitrated controls, a provable process</w:t>
            </w:r>
          </w:p>
        </w:tc>
      </w:tr>
      <w:tr w:rsidR="00034759" w14:paraId="6E0CA14B" w14:textId="77777777">
        <w:tc>
          <w:tcPr>
            <w:tcW w:w="3120" w:type="dxa"/>
            <w:tcBorders>
              <w:top w:val="single" w:sz="4" w:space="0" w:color="CCCCCC"/>
              <w:bottom w:val="single" w:sz="4" w:space="0" w:color="CCCCCC"/>
            </w:tcBorders>
            <w:shd w:val="clear" w:color="auto" w:fill="F9FAFB"/>
          </w:tcPr>
          <w:p w14:paraId="6B6EF10D" w14:textId="77777777" w:rsidR="00034759" w:rsidRDefault="00E33973">
            <w:pPr>
              <w:spacing w:before="80" w:after="80"/>
            </w:pPr>
            <w:r>
              <w:rPr>
                <w:rFonts w:ascii="Calibri" w:hAnsi="Calibri"/>
                <w:sz w:val="21"/>
              </w:rPr>
              <w:t>Finance leadership (CFO org)</w:t>
            </w:r>
          </w:p>
        </w:tc>
        <w:tc>
          <w:tcPr>
            <w:tcW w:w="3120" w:type="dxa"/>
            <w:tcBorders>
              <w:top w:val="single" w:sz="4" w:space="0" w:color="CCCCCC"/>
              <w:bottom w:val="single" w:sz="4" w:space="0" w:color="CCCCCC"/>
            </w:tcBorders>
            <w:shd w:val="clear" w:color="auto" w:fill="F9FAFB"/>
          </w:tcPr>
          <w:p w14:paraId="1A2280FA" w14:textId="77777777" w:rsidR="00034759" w:rsidRDefault="00E33973">
            <w:pPr>
              <w:spacing w:before="80" w:after="80"/>
            </w:pPr>
            <w:r>
              <w:rPr>
                <w:rFonts w:ascii="Calibri" w:hAnsi="Calibri"/>
                <w:sz w:val="21"/>
              </w:rPr>
              <w:t>Sponsor and beneficiary</w:t>
            </w:r>
          </w:p>
        </w:tc>
        <w:tc>
          <w:tcPr>
            <w:tcW w:w="3120" w:type="dxa"/>
            <w:tcBorders>
              <w:top w:val="single" w:sz="4" w:space="0" w:color="CCCCCC"/>
              <w:bottom w:val="single" w:sz="4" w:space="0" w:color="CCCCCC"/>
            </w:tcBorders>
            <w:shd w:val="clear" w:color="auto" w:fill="F9FAFB"/>
          </w:tcPr>
          <w:p w14:paraId="38BAB709" w14:textId="77777777" w:rsidR="00034759" w:rsidRDefault="00E33973">
            <w:pPr>
              <w:spacing w:before="80" w:after="80"/>
            </w:pPr>
            <w:r>
              <w:rPr>
                <w:rFonts w:ascii="Calibri" w:hAnsi="Calibri"/>
                <w:sz w:val="21"/>
              </w:rPr>
              <w:t>Margin protection, working-capital release, trustworthy numbers</w:t>
            </w:r>
          </w:p>
        </w:tc>
      </w:tr>
      <w:tr w:rsidR="00034759" w14:paraId="05152539" w14:textId="77777777">
        <w:tc>
          <w:tcPr>
            <w:tcW w:w="3120" w:type="dxa"/>
            <w:tcBorders>
              <w:top w:val="single" w:sz="4" w:space="0" w:color="CCCCCC"/>
              <w:bottom w:val="single" w:sz="4" w:space="0" w:color="CCCCCC"/>
            </w:tcBorders>
          </w:tcPr>
          <w:p w14:paraId="7594AFF5" w14:textId="77777777" w:rsidR="00034759" w:rsidRDefault="00E33973">
            <w:pPr>
              <w:spacing w:before="80" w:after="80"/>
            </w:pPr>
            <w:r>
              <w:rPr>
                <w:rFonts w:ascii="Calibri" w:hAnsi="Calibri"/>
                <w:sz w:val="21"/>
              </w:rPr>
              <w:t>Internal Audit / SOX</w:t>
            </w:r>
          </w:p>
        </w:tc>
        <w:tc>
          <w:tcPr>
            <w:tcW w:w="3120" w:type="dxa"/>
            <w:tcBorders>
              <w:top w:val="single" w:sz="4" w:space="0" w:color="CCCCCC"/>
              <w:bottom w:val="single" w:sz="4" w:space="0" w:color="CCCCCC"/>
            </w:tcBorders>
          </w:tcPr>
          <w:p w14:paraId="642F31A1" w14:textId="77777777" w:rsidR="00034759" w:rsidRDefault="00E33973">
            <w:pPr>
              <w:spacing w:before="80" w:after="80"/>
            </w:pPr>
            <w:r>
              <w:rPr>
                <w:rFonts w:ascii="Calibri" w:hAnsi="Calibri"/>
                <w:sz w:val="21"/>
              </w:rPr>
              <w:t>Governance</w:t>
            </w:r>
          </w:p>
        </w:tc>
        <w:tc>
          <w:tcPr>
            <w:tcW w:w="3120" w:type="dxa"/>
            <w:tcBorders>
              <w:top w:val="single" w:sz="4" w:space="0" w:color="CCCCCC"/>
              <w:bottom w:val="single" w:sz="4" w:space="0" w:color="CCCCCC"/>
            </w:tcBorders>
          </w:tcPr>
          <w:p w14:paraId="018FCF6C" w14:textId="77777777" w:rsidR="00034759" w:rsidRDefault="00E33973">
            <w:pPr>
              <w:spacing w:before="80" w:after="80"/>
            </w:pPr>
            <w:r>
              <w:rPr>
                <w:rFonts w:ascii="Calibri" w:hAnsi="Calibri"/>
                <w:sz w:val="21"/>
              </w:rPr>
              <w:t>Tamper-evident decision trail and segregation of duties</w:t>
            </w:r>
          </w:p>
        </w:tc>
      </w:tr>
      <w:tr w:rsidR="00034759" w14:paraId="5F4DE5EB" w14:textId="77777777">
        <w:tc>
          <w:tcPr>
            <w:tcW w:w="3120" w:type="dxa"/>
            <w:tcBorders>
              <w:top w:val="single" w:sz="4" w:space="0" w:color="CCCCCC"/>
              <w:bottom w:val="single" w:sz="4" w:space="0" w:color="CCCCCC"/>
            </w:tcBorders>
            <w:shd w:val="clear" w:color="auto" w:fill="F9FAFB"/>
          </w:tcPr>
          <w:p w14:paraId="1741BE06" w14:textId="77777777" w:rsidR="00034759" w:rsidRDefault="00E33973">
            <w:pPr>
              <w:spacing w:before="80" w:after="80"/>
            </w:pPr>
            <w:r>
              <w:rPr>
                <w:rFonts w:ascii="Calibri" w:hAnsi="Calibri"/>
                <w:sz w:val="21"/>
              </w:rPr>
              <w:t>IT / Enterprise systems</w:t>
            </w:r>
          </w:p>
        </w:tc>
        <w:tc>
          <w:tcPr>
            <w:tcW w:w="3120" w:type="dxa"/>
            <w:tcBorders>
              <w:top w:val="single" w:sz="4" w:space="0" w:color="CCCCCC"/>
              <w:bottom w:val="single" w:sz="4" w:space="0" w:color="CCCCCC"/>
            </w:tcBorders>
            <w:shd w:val="clear" w:color="auto" w:fill="F9FAFB"/>
          </w:tcPr>
          <w:p w14:paraId="5023A1A4" w14:textId="77777777" w:rsidR="00034759" w:rsidRDefault="00E33973">
            <w:pPr>
              <w:spacing w:before="80" w:after="80"/>
            </w:pPr>
            <w:r>
              <w:rPr>
                <w:rFonts w:ascii="Calibri" w:hAnsi="Calibri"/>
                <w:sz w:val="21"/>
              </w:rPr>
              <w:t>Integration owner</w:t>
            </w:r>
          </w:p>
        </w:tc>
        <w:tc>
          <w:tcPr>
            <w:tcW w:w="3120" w:type="dxa"/>
            <w:tcBorders>
              <w:top w:val="single" w:sz="4" w:space="0" w:color="CCCCCC"/>
              <w:bottom w:val="single" w:sz="4" w:space="0" w:color="CCCCCC"/>
            </w:tcBorders>
            <w:shd w:val="clear" w:color="auto" w:fill="F9FAFB"/>
          </w:tcPr>
          <w:p w14:paraId="01FCEE48" w14:textId="77777777" w:rsidR="00034759" w:rsidRDefault="00E33973">
            <w:pPr>
              <w:spacing w:before="80" w:after="80"/>
            </w:pPr>
            <w:r>
              <w:rPr>
                <w:rFonts w:ascii="Calibri" w:hAnsi="Calibri"/>
                <w:sz w:val="21"/>
              </w:rPr>
              <w:t>Safe, read-only access to systems of record</w:t>
            </w:r>
          </w:p>
        </w:tc>
      </w:tr>
    </w:tbl>
    <w:p w14:paraId="4A7A5731" w14:textId="77777777" w:rsidR="00034759" w:rsidRDefault="00034759">
      <w:pPr>
        <w:spacing w:before="120"/>
      </w:pPr>
    </w:p>
    <w:p w14:paraId="526FD614" w14:textId="77777777" w:rsidR="00034759" w:rsidRDefault="00E33973">
      <w:pPr>
        <w:keepNext/>
        <w:spacing w:before="280" w:after="120"/>
      </w:pPr>
      <w:r>
        <w:rPr>
          <w:rFonts w:ascii="Calibri Light" w:hAnsi="Calibri Light"/>
          <w:b/>
          <w:color w:val="2F5496"/>
          <w:sz w:val="30"/>
        </w:rPr>
        <w:t>9. Functional requirements</w:t>
      </w:r>
    </w:p>
    <w:p w14:paraId="2774B0F5" w14:textId="77777777" w:rsidR="00034759" w:rsidRDefault="00E33973">
      <w:pPr>
        <w:spacing w:after="120"/>
      </w:pPr>
      <w:proofErr w:type="spellStart"/>
      <w:r>
        <w:rPr>
          <w:rFonts w:ascii="Calibri" w:hAnsi="Calibri"/>
        </w:rPr>
        <w:t>MoSCoW</w:t>
      </w:r>
      <w:proofErr w:type="spellEnd"/>
      <w:r>
        <w:rPr>
          <w:rFonts w:ascii="Calibri" w:hAnsi="Calibri"/>
        </w:rPr>
        <w:t xml:space="preserve"> </w:t>
      </w:r>
      <w:proofErr w:type="gramStart"/>
      <w:r>
        <w:rPr>
          <w:rFonts w:ascii="Calibri" w:hAnsi="Calibri"/>
        </w:rPr>
        <w:t>priority</w:t>
      </w:r>
      <w:proofErr w:type="gramEnd"/>
      <w:r>
        <w:rPr>
          <w:rFonts w:ascii="Calibri" w:hAnsi="Calibri"/>
        </w:rPr>
        <w:t>. Requirements are stated as capabilities, independent of how they are built.</w:t>
      </w:r>
    </w:p>
    <w:tbl>
      <w:tblPr>
        <w:tblW w:w="0" w:type="auto"/>
        <w:tblLook w:val="04A0" w:firstRow="1" w:lastRow="0" w:firstColumn="1" w:lastColumn="0" w:noHBand="0" w:noVBand="1"/>
      </w:tblPr>
      <w:tblGrid>
        <w:gridCol w:w="2340"/>
        <w:gridCol w:w="2340"/>
        <w:gridCol w:w="2340"/>
        <w:gridCol w:w="2340"/>
      </w:tblGrid>
      <w:tr w:rsidR="00034759" w14:paraId="246DD7BA" w14:textId="77777777">
        <w:tc>
          <w:tcPr>
            <w:tcW w:w="2340" w:type="dxa"/>
            <w:tcBorders>
              <w:top w:val="single" w:sz="4" w:space="0" w:color="CCCCCC"/>
              <w:bottom w:val="single" w:sz="4" w:space="0" w:color="CCCCCC"/>
            </w:tcBorders>
            <w:shd w:val="clear" w:color="auto" w:fill="2F528F"/>
          </w:tcPr>
          <w:p w14:paraId="42B56BDD" w14:textId="77777777" w:rsidR="00034759" w:rsidRDefault="00E33973">
            <w:pPr>
              <w:spacing w:before="80" w:after="80"/>
            </w:pPr>
            <w:r>
              <w:rPr>
                <w:rFonts w:ascii="Calibri" w:hAnsi="Calibri"/>
                <w:b/>
                <w:color w:val="FFFFFF"/>
              </w:rPr>
              <w:lastRenderedPageBreak/>
              <w:t>ID</w:t>
            </w:r>
          </w:p>
        </w:tc>
        <w:tc>
          <w:tcPr>
            <w:tcW w:w="2340" w:type="dxa"/>
            <w:tcBorders>
              <w:top w:val="single" w:sz="4" w:space="0" w:color="CCCCCC"/>
              <w:bottom w:val="single" w:sz="4" w:space="0" w:color="CCCCCC"/>
            </w:tcBorders>
            <w:shd w:val="clear" w:color="auto" w:fill="2F528F"/>
          </w:tcPr>
          <w:p w14:paraId="44F7D45A" w14:textId="77777777" w:rsidR="00034759" w:rsidRDefault="00E33973">
            <w:pPr>
              <w:spacing w:before="80" w:after="80"/>
            </w:pPr>
            <w:r>
              <w:rPr>
                <w:rFonts w:ascii="Calibri" w:hAnsi="Calibri"/>
                <w:b/>
                <w:color w:val="FFFFFF"/>
              </w:rPr>
              <w:t>Requirement</w:t>
            </w:r>
          </w:p>
        </w:tc>
        <w:tc>
          <w:tcPr>
            <w:tcW w:w="2340" w:type="dxa"/>
            <w:tcBorders>
              <w:top w:val="single" w:sz="4" w:space="0" w:color="CCCCCC"/>
              <w:bottom w:val="single" w:sz="4" w:space="0" w:color="CCCCCC"/>
            </w:tcBorders>
            <w:shd w:val="clear" w:color="auto" w:fill="2F528F"/>
          </w:tcPr>
          <w:p w14:paraId="729A5D14" w14:textId="77777777" w:rsidR="00034759" w:rsidRDefault="00E33973">
            <w:pPr>
              <w:spacing w:before="80" w:after="80"/>
            </w:pPr>
            <w:r>
              <w:rPr>
                <w:rFonts w:ascii="Calibri" w:hAnsi="Calibri"/>
                <w:b/>
                <w:color w:val="FFFFFF"/>
              </w:rPr>
              <w:t>Priority</w:t>
            </w:r>
          </w:p>
        </w:tc>
        <w:tc>
          <w:tcPr>
            <w:tcW w:w="2340" w:type="dxa"/>
            <w:tcBorders>
              <w:top w:val="single" w:sz="4" w:space="0" w:color="CCCCCC"/>
              <w:bottom w:val="single" w:sz="4" w:space="0" w:color="CCCCCC"/>
            </w:tcBorders>
            <w:shd w:val="clear" w:color="auto" w:fill="2F528F"/>
          </w:tcPr>
          <w:p w14:paraId="26F1C70C" w14:textId="77777777" w:rsidR="00034759" w:rsidRDefault="00E33973">
            <w:pPr>
              <w:spacing w:before="80" w:after="80"/>
            </w:pPr>
            <w:r>
              <w:rPr>
                <w:rFonts w:ascii="Calibri" w:hAnsi="Calibri"/>
                <w:b/>
                <w:color w:val="FFFFFF"/>
              </w:rPr>
              <w:t>Serves</w:t>
            </w:r>
          </w:p>
        </w:tc>
      </w:tr>
      <w:tr w:rsidR="00034759" w14:paraId="101ED908" w14:textId="77777777">
        <w:tc>
          <w:tcPr>
            <w:tcW w:w="2340" w:type="dxa"/>
            <w:tcBorders>
              <w:top w:val="single" w:sz="4" w:space="0" w:color="CCCCCC"/>
              <w:bottom w:val="single" w:sz="4" w:space="0" w:color="CCCCCC"/>
            </w:tcBorders>
          </w:tcPr>
          <w:p w14:paraId="24F9AF2C" w14:textId="77777777" w:rsidR="00034759" w:rsidRDefault="00E33973">
            <w:pPr>
              <w:spacing w:before="80" w:after="80"/>
            </w:pPr>
            <w:r>
              <w:rPr>
                <w:rFonts w:ascii="Calibri" w:hAnsi="Calibri"/>
                <w:sz w:val="21"/>
              </w:rPr>
              <w:t>FR-1</w:t>
            </w:r>
          </w:p>
        </w:tc>
        <w:tc>
          <w:tcPr>
            <w:tcW w:w="2340" w:type="dxa"/>
            <w:tcBorders>
              <w:top w:val="single" w:sz="4" w:space="0" w:color="CCCCCC"/>
              <w:bottom w:val="single" w:sz="4" w:space="0" w:color="CCCCCC"/>
            </w:tcBorders>
          </w:tcPr>
          <w:p w14:paraId="19C1F218" w14:textId="77777777" w:rsidR="00034759" w:rsidRDefault="00E33973">
            <w:pPr>
              <w:spacing w:before="80" w:after="80"/>
            </w:pPr>
            <w:r>
              <w:rPr>
                <w:rFonts w:ascii="Calibri" w:hAnsi="Calibri"/>
                <w:sz w:val="21"/>
              </w:rPr>
              <w:t>Detect and quantify invalid short-pays and over- or duplicate credits from receivables and remittance data</w:t>
            </w:r>
          </w:p>
        </w:tc>
        <w:tc>
          <w:tcPr>
            <w:tcW w:w="2340" w:type="dxa"/>
            <w:tcBorders>
              <w:top w:val="single" w:sz="4" w:space="0" w:color="CCCCCC"/>
              <w:bottom w:val="single" w:sz="4" w:space="0" w:color="CCCCCC"/>
            </w:tcBorders>
          </w:tcPr>
          <w:p w14:paraId="407144A8" w14:textId="77777777" w:rsidR="00034759" w:rsidRDefault="00E33973">
            <w:pPr>
              <w:spacing w:before="80" w:after="80"/>
            </w:pPr>
            <w:r>
              <w:rPr>
                <w:rFonts w:ascii="Calibri" w:hAnsi="Calibri"/>
                <w:sz w:val="21"/>
              </w:rPr>
              <w:t>Must</w:t>
            </w:r>
          </w:p>
        </w:tc>
        <w:tc>
          <w:tcPr>
            <w:tcW w:w="2340" w:type="dxa"/>
            <w:tcBorders>
              <w:top w:val="single" w:sz="4" w:space="0" w:color="CCCCCC"/>
              <w:bottom w:val="single" w:sz="4" w:space="0" w:color="CCCCCC"/>
            </w:tcBorders>
          </w:tcPr>
          <w:p w14:paraId="5463B4E0" w14:textId="77777777" w:rsidR="00034759" w:rsidRDefault="00E33973">
            <w:pPr>
              <w:spacing w:before="80" w:after="80"/>
            </w:pPr>
            <w:r>
              <w:rPr>
                <w:rFonts w:ascii="Calibri" w:hAnsi="Calibri"/>
                <w:sz w:val="21"/>
              </w:rPr>
              <w:t>O1, O6</w:t>
            </w:r>
          </w:p>
        </w:tc>
      </w:tr>
      <w:tr w:rsidR="00034759" w14:paraId="44C46BAB" w14:textId="77777777">
        <w:tc>
          <w:tcPr>
            <w:tcW w:w="2340" w:type="dxa"/>
            <w:tcBorders>
              <w:top w:val="single" w:sz="4" w:space="0" w:color="CCCCCC"/>
              <w:bottom w:val="single" w:sz="4" w:space="0" w:color="CCCCCC"/>
            </w:tcBorders>
            <w:shd w:val="clear" w:color="auto" w:fill="F9FAFB"/>
          </w:tcPr>
          <w:p w14:paraId="0A78D1B7" w14:textId="77777777" w:rsidR="00034759" w:rsidRDefault="00E33973">
            <w:pPr>
              <w:spacing w:before="80" w:after="80"/>
            </w:pPr>
            <w:r>
              <w:rPr>
                <w:rFonts w:ascii="Calibri" w:hAnsi="Calibri"/>
                <w:sz w:val="21"/>
              </w:rPr>
              <w:t>FR-2</w:t>
            </w:r>
          </w:p>
        </w:tc>
        <w:tc>
          <w:tcPr>
            <w:tcW w:w="2340" w:type="dxa"/>
            <w:tcBorders>
              <w:top w:val="single" w:sz="4" w:space="0" w:color="CCCCCC"/>
              <w:bottom w:val="single" w:sz="4" w:space="0" w:color="CCCCCC"/>
            </w:tcBorders>
            <w:shd w:val="clear" w:color="auto" w:fill="F9FAFB"/>
          </w:tcPr>
          <w:p w14:paraId="581209BC" w14:textId="77777777" w:rsidR="00034759" w:rsidRDefault="00E33973">
            <w:pPr>
              <w:spacing w:before="80" w:after="80"/>
            </w:pPr>
            <w:r>
              <w:rPr>
                <w:rFonts w:ascii="Calibri" w:hAnsi="Calibri"/>
                <w:sz w:val="21"/>
              </w:rPr>
              <w:t>Investigate each deduction by retrieving proof of delivery, contract, and trade-promo records relevant to the claim</w:t>
            </w:r>
          </w:p>
        </w:tc>
        <w:tc>
          <w:tcPr>
            <w:tcW w:w="2340" w:type="dxa"/>
            <w:tcBorders>
              <w:top w:val="single" w:sz="4" w:space="0" w:color="CCCCCC"/>
              <w:bottom w:val="single" w:sz="4" w:space="0" w:color="CCCCCC"/>
            </w:tcBorders>
            <w:shd w:val="clear" w:color="auto" w:fill="F9FAFB"/>
          </w:tcPr>
          <w:p w14:paraId="470C4A3D" w14:textId="77777777" w:rsidR="00034759" w:rsidRDefault="00E33973">
            <w:pPr>
              <w:spacing w:before="80" w:after="80"/>
            </w:pPr>
            <w:r>
              <w:rPr>
                <w:rFonts w:ascii="Calibri" w:hAnsi="Calibri"/>
                <w:sz w:val="21"/>
              </w:rPr>
              <w:t>Must</w:t>
            </w:r>
          </w:p>
        </w:tc>
        <w:tc>
          <w:tcPr>
            <w:tcW w:w="2340" w:type="dxa"/>
            <w:tcBorders>
              <w:top w:val="single" w:sz="4" w:space="0" w:color="CCCCCC"/>
              <w:bottom w:val="single" w:sz="4" w:space="0" w:color="CCCCCC"/>
            </w:tcBorders>
            <w:shd w:val="clear" w:color="auto" w:fill="F9FAFB"/>
          </w:tcPr>
          <w:p w14:paraId="3D88D0F0" w14:textId="77777777" w:rsidR="00034759" w:rsidRDefault="00E33973">
            <w:pPr>
              <w:spacing w:before="80" w:after="80"/>
            </w:pPr>
            <w:r>
              <w:rPr>
                <w:rFonts w:ascii="Calibri" w:hAnsi="Calibri"/>
                <w:sz w:val="21"/>
              </w:rPr>
              <w:t>O1, O7</w:t>
            </w:r>
          </w:p>
        </w:tc>
      </w:tr>
      <w:tr w:rsidR="00034759" w14:paraId="20E62034" w14:textId="77777777">
        <w:tc>
          <w:tcPr>
            <w:tcW w:w="2340" w:type="dxa"/>
            <w:tcBorders>
              <w:top w:val="single" w:sz="4" w:space="0" w:color="CCCCCC"/>
              <w:bottom w:val="single" w:sz="4" w:space="0" w:color="CCCCCC"/>
            </w:tcBorders>
          </w:tcPr>
          <w:p w14:paraId="3E6348DA" w14:textId="77777777" w:rsidR="00034759" w:rsidRDefault="00E33973">
            <w:pPr>
              <w:spacing w:before="80" w:after="80"/>
            </w:pPr>
            <w:r>
              <w:rPr>
                <w:rFonts w:ascii="Calibri" w:hAnsi="Calibri"/>
                <w:sz w:val="21"/>
              </w:rPr>
              <w:t>FR-3</w:t>
            </w:r>
          </w:p>
        </w:tc>
        <w:tc>
          <w:tcPr>
            <w:tcW w:w="2340" w:type="dxa"/>
            <w:tcBorders>
              <w:top w:val="single" w:sz="4" w:space="0" w:color="CCCCCC"/>
              <w:bottom w:val="single" w:sz="4" w:space="0" w:color="CCCCCC"/>
            </w:tcBorders>
          </w:tcPr>
          <w:p w14:paraId="01EEA2D9" w14:textId="77777777" w:rsidR="00034759" w:rsidRDefault="00E33973">
            <w:pPr>
              <w:spacing w:before="80" w:after="80"/>
            </w:pPr>
            <w:r>
              <w:rPr>
                <w:rFonts w:ascii="Calibri" w:hAnsi="Calibri"/>
                <w:sz w:val="21"/>
              </w:rPr>
              <w:t>Classify each deduction as valid or invalid against the retrieved evidence</w:t>
            </w:r>
          </w:p>
        </w:tc>
        <w:tc>
          <w:tcPr>
            <w:tcW w:w="2340" w:type="dxa"/>
            <w:tcBorders>
              <w:top w:val="single" w:sz="4" w:space="0" w:color="CCCCCC"/>
              <w:bottom w:val="single" w:sz="4" w:space="0" w:color="CCCCCC"/>
            </w:tcBorders>
          </w:tcPr>
          <w:p w14:paraId="3AEA1588" w14:textId="77777777" w:rsidR="00034759" w:rsidRDefault="00E33973">
            <w:pPr>
              <w:spacing w:before="80" w:after="80"/>
            </w:pPr>
            <w:r>
              <w:rPr>
                <w:rFonts w:ascii="Calibri" w:hAnsi="Calibri"/>
                <w:sz w:val="21"/>
              </w:rPr>
              <w:t>Must</w:t>
            </w:r>
          </w:p>
        </w:tc>
        <w:tc>
          <w:tcPr>
            <w:tcW w:w="2340" w:type="dxa"/>
            <w:tcBorders>
              <w:top w:val="single" w:sz="4" w:space="0" w:color="CCCCCC"/>
              <w:bottom w:val="single" w:sz="4" w:space="0" w:color="CCCCCC"/>
            </w:tcBorders>
          </w:tcPr>
          <w:p w14:paraId="4148CCD0" w14:textId="77777777" w:rsidR="00034759" w:rsidRDefault="00E33973">
            <w:pPr>
              <w:spacing w:before="80" w:after="80"/>
            </w:pPr>
            <w:r>
              <w:rPr>
                <w:rFonts w:ascii="Calibri" w:hAnsi="Calibri"/>
                <w:sz w:val="21"/>
              </w:rPr>
              <w:t>O1</w:t>
            </w:r>
          </w:p>
        </w:tc>
      </w:tr>
      <w:tr w:rsidR="00034759" w14:paraId="278E56EF" w14:textId="77777777">
        <w:tc>
          <w:tcPr>
            <w:tcW w:w="2340" w:type="dxa"/>
            <w:tcBorders>
              <w:top w:val="single" w:sz="4" w:space="0" w:color="CCCCCC"/>
              <w:bottom w:val="single" w:sz="4" w:space="0" w:color="CCCCCC"/>
            </w:tcBorders>
            <w:shd w:val="clear" w:color="auto" w:fill="F9FAFB"/>
          </w:tcPr>
          <w:p w14:paraId="376E4029" w14:textId="77777777" w:rsidR="00034759" w:rsidRDefault="00E33973">
            <w:pPr>
              <w:spacing w:before="80" w:after="80"/>
            </w:pPr>
            <w:r>
              <w:rPr>
                <w:rFonts w:ascii="Calibri" w:hAnsi="Calibri"/>
                <w:sz w:val="21"/>
              </w:rPr>
              <w:t>FR-4</w:t>
            </w:r>
          </w:p>
        </w:tc>
        <w:tc>
          <w:tcPr>
            <w:tcW w:w="2340" w:type="dxa"/>
            <w:tcBorders>
              <w:top w:val="single" w:sz="4" w:space="0" w:color="CCCCCC"/>
              <w:bottom w:val="single" w:sz="4" w:space="0" w:color="CCCCCC"/>
            </w:tcBorders>
            <w:shd w:val="clear" w:color="auto" w:fill="F9FAFB"/>
          </w:tcPr>
          <w:p w14:paraId="1BA0337F" w14:textId="77777777" w:rsidR="00034759" w:rsidRDefault="00E33973">
            <w:pPr>
              <w:spacing w:before="80" w:after="80"/>
            </w:pPr>
            <w:r>
              <w:rPr>
                <w:rFonts w:ascii="Calibri" w:hAnsi="Calibri"/>
                <w:sz w:val="21"/>
              </w:rPr>
              <w:t>Assemble an evidence-backed recovery case (documentation plus draft correspondence) for the invalid ones</w:t>
            </w:r>
          </w:p>
        </w:tc>
        <w:tc>
          <w:tcPr>
            <w:tcW w:w="2340" w:type="dxa"/>
            <w:tcBorders>
              <w:top w:val="single" w:sz="4" w:space="0" w:color="CCCCCC"/>
              <w:bottom w:val="single" w:sz="4" w:space="0" w:color="CCCCCC"/>
            </w:tcBorders>
            <w:shd w:val="clear" w:color="auto" w:fill="F9FAFB"/>
          </w:tcPr>
          <w:p w14:paraId="6BE4575E" w14:textId="77777777" w:rsidR="00034759" w:rsidRDefault="00E33973">
            <w:pPr>
              <w:spacing w:before="80" w:after="80"/>
            </w:pPr>
            <w:r>
              <w:rPr>
                <w:rFonts w:ascii="Calibri" w:hAnsi="Calibri"/>
                <w:sz w:val="21"/>
              </w:rPr>
              <w:t>Must</w:t>
            </w:r>
          </w:p>
        </w:tc>
        <w:tc>
          <w:tcPr>
            <w:tcW w:w="2340" w:type="dxa"/>
            <w:tcBorders>
              <w:top w:val="single" w:sz="4" w:space="0" w:color="CCCCCC"/>
              <w:bottom w:val="single" w:sz="4" w:space="0" w:color="CCCCCC"/>
            </w:tcBorders>
            <w:shd w:val="clear" w:color="auto" w:fill="F9FAFB"/>
          </w:tcPr>
          <w:p w14:paraId="31F88EE3" w14:textId="77777777" w:rsidR="00034759" w:rsidRDefault="00E33973">
            <w:pPr>
              <w:spacing w:before="80" w:after="80"/>
            </w:pPr>
            <w:r>
              <w:rPr>
                <w:rFonts w:ascii="Calibri" w:hAnsi="Calibri"/>
                <w:sz w:val="21"/>
              </w:rPr>
              <w:t>O1, O6</w:t>
            </w:r>
          </w:p>
        </w:tc>
      </w:tr>
      <w:tr w:rsidR="00034759" w14:paraId="1814815C" w14:textId="77777777">
        <w:tc>
          <w:tcPr>
            <w:tcW w:w="2340" w:type="dxa"/>
            <w:tcBorders>
              <w:top w:val="single" w:sz="4" w:space="0" w:color="CCCCCC"/>
              <w:bottom w:val="single" w:sz="4" w:space="0" w:color="CCCCCC"/>
            </w:tcBorders>
          </w:tcPr>
          <w:p w14:paraId="1AA9D8B5" w14:textId="77777777" w:rsidR="00034759" w:rsidRDefault="00E33973">
            <w:pPr>
              <w:spacing w:before="80" w:after="80"/>
            </w:pPr>
            <w:r>
              <w:rPr>
                <w:rFonts w:ascii="Calibri" w:hAnsi="Calibri"/>
                <w:sz w:val="21"/>
              </w:rPr>
              <w:t>FR-5</w:t>
            </w:r>
          </w:p>
        </w:tc>
        <w:tc>
          <w:tcPr>
            <w:tcW w:w="2340" w:type="dxa"/>
            <w:tcBorders>
              <w:top w:val="single" w:sz="4" w:space="0" w:color="CCCCCC"/>
              <w:bottom w:val="single" w:sz="4" w:space="0" w:color="CCCCCC"/>
            </w:tcBorders>
          </w:tcPr>
          <w:p w14:paraId="00EB4EFB" w14:textId="77777777" w:rsidR="00034759" w:rsidRDefault="00E33973">
            <w:pPr>
              <w:spacing w:before="80" w:after="80"/>
            </w:pPr>
            <w:r>
              <w:rPr>
                <w:rFonts w:ascii="Calibri" w:hAnsi="Calibri"/>
                <w:sz w:val="21"/>
              </w:rPr>
              <w:t xml:space="preserve">Assess each customer's payment risk continuously from receivables </w:t>
            </w:r>
            <w:proofErr w:type="spellStart"/>
            <w:r>
              <w:rPr>
                <w:rFonts w:ascii="Calibri" w:hAnsi="Calibri"/>
                <w:sz w:val="21"/>
              </w:rPr>
              <w:t>behaviour</w:t>
            </w:r>
            <w:proofErr w:type="spellEnd"/>
          </w:p>
        </w:tc>
        <w:tc>
          <w:tcPr>
            <w:tcW w:w="2340" w:type="dxa"/>
            <w:tcBorders>
              <w:top w:val="single" w:sz="4" w:space="0" w:color="CCCCCC"/>
              <w:bottom w:val="single" w:sz="4" w:space="0" w:color="CCCCCC"/>
            </w:tcBorders>
          </w:tcPr>
          <w:p w14:paraId="5E41A1A3" w14:textId="77777777" w:rsidR="00034759" w:rsidRDefault="00E33973">
            <w:pPr>
              <w:spacing w:before="80" w:after="80"/>
            </w:pPr>
            <w:r>
              <w:rPr>
                <w:rFonts w:ascii="Calibri" w:hAnsi="Calibri"/>
                <w:sz w:val="21"/>
              </w:rPr>
              <w:t>Must</w:t>
            </w:r>
          </w:p>
        </w:tc>
        <w:tc>
          <w:tcPr>
            <w:tcW w:w="2340" w:type="dxa"/>
            <w:tcBorders>
              <w:top w:val="single" w:sz="4" w:space="0" w:color="CCCCCC"/>
              <w:bottom w:val="single" w:sz="4" w:space="0" w:color="CCCCCC"/>
            </w:tcBorders>
          </w:tcPr>
          <w:p w14:paraId="16E2DBBC" w14:textId="77777777" w:rsidR="00034759" w:rsidRDefault="00E33973">
            <w:pPr>
              <w:spacing w:before="80" w:after="80"/>
            </w:pPr>
            <w:r>
              <w:rPr>
                <w:rFonts w:ascii="Calibri" w:hAnsi="Calibri"/>
                <w:sz w:val="21"/>
              </w:rPr>
              <w:t>O2</w:t>
            </w:r>
          </w:p>
        </w:tc>
      </w:tr>
      <w:tr w:rsidR="00034759" w14:paraId="5D44BB1B" w14:textId="77777777">
        <w:tc>
          <w:tcPr>
            <w:tcW w:w="2340" w:type="dxa"/>
            <w:tcBorders>
              <w:top w:val="single" w:sz="4" w:space="0" w:color="CCCCCC"/>
              <w:bottom w:val="single" w:sz="4" w:space="0" w:color="CCCCCC"/>
            </w:tcBorders>
            <w:shd w:val="clear" w:color="auto" w:fill="F9FAFB"/>
          </w:tcPr>
          <w:p w14:paraId="65B35387" w14:textId="77777777" w:rsidR="00034759" w:rsidRDefault="00E33973">
            <w:pPr>
              <w:spacing w:before="80" w:after="80"/>
            </w:pPr>
            <w:r>
              <w:rPr>
                <w:rFonts w:ascii="Calibri" w:hAnsi="Calibri"/>
                <w:sz w:val="21"/>
              </w:rPr>
              <w:t>FR-6</w:t>
            </w:r>
          </w:p>
        </w:tc>
        <w:tc>
          <w:tcPr>
            <w:tcW w:w="2340" w:type="dxa"/>
            <w:tcBorders>
              <w:top w:val="single" w:sz="4" w:space="0" w:color="CCCCCC"/>
              <w:bottom w:val="single" w:sz="4" w:space="0" w:color="CCCCCC"/>
            </w:tcBorders>
            <w:shd w:val="clear" w:color="auto" w:fill="F9FAFB"/>
          </w:tcPr>
          <w:p w14:paraId="2B984939" w14:textId="77777777" w:rsidR="00034759" w:rsidRDefault="00E33973">
            <w:pPr>
              <w:spacing w:before="80" w:after="80"/>
            </w:pPr>
            <w:r>
              <w:rPr>
                <w:rFonts w:ascii="Calibri" w:hAnsi="Calibri"/>
                <w:sz w:val="21"/>
              </w:rPr>
              <w:t>Detect material change in payment risk over time and recommend a term or limit change</w:t>
            </w:r>
          </w:p>
        </w:tc>
        <w:tc>
          <w:tcPr>
            <w:tcW w:w="2340" w:type="dxa"/>
            <w:tcBorders>
              <w:top w:val="single" w:sz="4" w:space="0" w:color="CCCCCC"/>
              <w:bottom w:val="single" w:sz="4" w:space="0" w:color="CCCCCC"/>
            </w:tcBorders>
            <w:shd w:val="clear" w:color="auto" w:fill="F9FAFB"/>
          </w:tcPr>
          <w:p w14:paraId="0C3DC7C2" w14:textId="77777777" w:rsidR="00034759" w:rsidRDefault="00E33973">
            <w:pPr>
              <w:spacing w:before="80" w:after="80"/>
            </w:pPr>
            <w:r>
              <w:rPr>
                <w:rFonts w:ascii="Calibri" w:hAnsi="Calibri"/>
                <w:sz w:val="21"/>
              </w:rPr>
              <w:t>Must</w:t>
            </w:r>
          </w:p>
        </w:tc>
        <w:tc>
          <w:tcPr>
            <w:tcW w:w="2340" w:type="dxa"/>
            <w:tcBorders>
              <w:top w:val="single" w:sz="4" w:space="0" w:color="CCCCCC"/>
              <w:bottom w:val="single" w:sz="4" w:space="0" w:color="CCCCCC"/>
            </w:tcBorders>
            <w:shd w:val="clear" w:color="auto" w:fill="F9FAFB"/>
          </w:tcPr>
          <w:p w14:paraId="39250BDC" w14:textId="77777777" w:rsidR="00034759" w:rsidRDefault="00E33973">
            <w:pPr>
              <w:spacing w:before="80" w:after="80"/>
            </w:pPr>
            <w:r>
              <w:rPr>
                <w:rFonts w:ascii="Calibri" w:hAnsi="Calibri"/>
                <w:sz w:val="21"/>
              </w:rPr>
              <w:t>O2</w:t>
            </w:r>
          </w:p>
        </w:tc>
      </w:tr>
      <w:tr w:rsidR="00034759" w14:paraId="6B7BC570" w14:textId="77777777">
        <w:tc>
          <w:tcPr>
            <w:tcW w:w="2340" w:type="dxa"/>
            <w:tcBorders>
              <w:top w:val="single" w:sz="4" w:space="0" w:color="CCCCCC"/>
              <w:bottom w:val="single" w:sz="4" w:space="0" w:color="CCCCCC"/>
            </w:tcBorders>
          </w:tcPr>
          <w:p w14:paraId="30CADFE3" w14:textId="77777777" w:rsidR="00034759" w:rsidRDefault="00E33973">
            <w:pPr>
              <w:spacing w:before="80" w:after="80"/>
            </w:pPr>
            <w:r>
              <w:rPr>
                <w:rFonts w:ascii="Calibri" w:hAnsi="Calibri"/>
                <w:sz w:val="21"/>
              </w:rPr>
              <w:t>FR-7</w:t>
            </w:r>
          </w:p>
        </w:tc>
        <w:tc>
          <w:tcPr>
            <w:tcW w:w="2340" w:type="dxa"/>
            <w:tcBorders>
              <w:top w:val="single" w:sz="4" w:space="0" w:color="CCCCCC"/>
              <w:bottom w:val="single" w:sz="4" w:space="0" w:color="CCCCCC"/>
            </w:tcBorders>
          </w:tcPr>
          <w:p w14:paraId="71FBE293" w14:textId="77777777" w:rsidR="00034759" w:rsidRDefault="00E33973">
            <w:pPr>
              <w:spacing w:before="80" w:after="80"/>
            </w:pPr>
            <w:r>
              <w:rPr>
                <w:rFonts w:ascii="Calibri" w:hAnsi="Calibri"/>
                <w:sz w:val="21"/>
              </w:rPr>
              <w:t xml:space="preserve">Classify </w:t>
            </w:r>
            <w:proofErr w:type="spellStart"/>
            <w:r>
              <w:rPr>
                <w:rFonts w:ascii="Calibri" w:hAnsi="Calibri"/>
                <w:sz w:val="21"/>
              </w:rPr>
              <w:t>behavioural</w:t>
            </w:r>
            <w:proofErr w:type="spellEnd"/>
            <w:r>
              <w:rPr>
                <w:rFonts w:ascii="Calibri" w:hAnsi="Calibri"/>
                <w:sz w:val="21"/>
              </w:rPr>
              <w:t xml:space="preserve"> intent, separating deliberate gaming from genuine operational issues</w:t>
            </w:r>
          </w:p>
        </w:tc>
        <w:tc>
          <w:tcPr>
            <w:tcW w:w="2340" w:type="dxa"/>
            <w:tcBorders>
              <w:top w:val="single" w:sz="4" w:space="0" w:color="CCCCCC"/>
              <w:bottom w:val="single" w:sz="4" w:space="0" w:color="CCCCCC"/>
            </w:tcBorders>
          </w:tcPr>
          <w:p w14:paraId="67301CCF" w14:textId="77777777" w:rsidR="00034759" w:rsidRDefault="00E33973">
            <w:pPr>
              <w:spacing w:before="80" w:after="80"/>
            </w:pPr>
            <w:r>
              <w:rPr>
                <w:rFonts w:ascii="Calibri" w:hAnsi="Calibri"/>
                <w:sz w:val="21"/>
              </w:rPr>
              <w:t>Must</w:t>
            </w:r>
          </w:p>
        </w:tc>
        <w:tc>
          <w:tcPr>
            <w:tcW w:w="2340" w:type="dxa"/>
            <w:tcBorders>
              <w:top w:val="single" w:sz="4" w:space="0" w:color="CCCCCC"/>
              <w:bottom w:val="single" w:sz="4" w:space="0" w:color="CCCCCC"/>
            </w:tcBorders>
          </w:tcPr>
          <w:p w14:paraId="3BCE1155" w14:textId="77777777" w:rsidR="00034759" w:rsidRDefault="00E33973">
            <w:pPr>
              <w:spacing w:before="80" w:after="80"/>
            </w:pPr>
            <w:r>
              <w:rPr>
                <w:rFonts w:ascii="Calibri" w:hAnsi="Calibri"/>
                <w:sz w:val="21"/>
              </w:rPr>
              <w:t>O4</w:t>
            </w:r>
          </w:p>
        </w:tc>
      </w:tr>
      <w:tr w:rsidR="00034759" w14:paraId="06379967" w14:textId="77777777">
        <w:tc>
          <w:tcPr>
            <w:tcW w:w="2340" w:type="dxa"/>
            <w:tcBorders>
              <w:top w:val="single" w:sz="4" w:space="0" w:color="CCCCCC"/>
              <w:bottom w:val="single" w:sz="4" w:space="0" w:color="CCCCCC"/>
            </w:tcBorders>
            <w:shd w:val="clear" w:color="auto" w:fill="F9FAFB"/>
          </w:tcPr>
          <w:p w14:paraId="0652588C" w14:textId="77777777" w:rsidR="00034759" w:rsidRDefault="00E33973">
            <w:pPr>
              <w:spacing w:before="80" w:after="80"/>
            </w:pPr>
            <w:r>
              <w:rPr>
                <w:rFonts w:ascii="Calibri" w:hAnsi="Calibri"/>
                <w:sz w:val="21"/>
              </w:rPr>
              <w:t>FR-8</w:t>
            </w:r>
          </w:p>
        </w:tc>
        <w:tc>
          <w:tcPr>
            <w:tcW w:w="2340" w:type="dxa"/>
            <w:tcBorders>
              <w:top w:val="single" w:sz="4" w:space="0" w:color="CCCCCC"/>
              <w:bottom w:val="single" w:sz="4" w:space="0" w:color="CCCCCC"/>
            </w:tcBorders>
            <w:shd w:val="clear" w:color="auto" w:fill="F9FAFB"/>
          </w:tcPr>
          <w:p w14:paraId="201B93E8" w14:textId="77777777" w:rsidR="00034759" w:rsidRDefault="00E33973">
            <w:pPr>
              <w:spacing w:before="80" w:after="80"/>
            </w:pPr>
            <w:r>
              <w:rPr>
                <w:rFonts w:ascii="Calibri" w:hAnsi="Calibri"/>
                <w:sz w:val="21"/>
              </w:rPr>
              <w:t>Recommend a graduated containment response appropriate to the intent</w:t>
            </w:r>
          </w:p>
        </w:tc>
        <w:tc>
          <w:tcPr>
            <w:tcW w:w="2340" w:type="dxa"/>
            <w:tcBorders>
              <w:top w:val="single" w:sz="4" w:space="0" w:color="CCCCCC"/>
              <w:bottom w:val="single" w:sz="4" w:space="0" w:color="CCCCCC"/>
            </w:tcBorders>
            <w:shd w:val="clear" w:color="auto" w:fill="F9FAFB"/>
          </w:tcPr>
          <w:p w14:paraId="5D05E2BA" w14:textId="77777777" w:rsidR="00034759" w:rsidRDefault="00E33973">
            <w:pPr>
              <w:spacing w:before="80" w:after="80"/>
            </w:pPr>
            <w:r>
              <w:rPr>
                <w:rFonts w:ascii="Calibri" w:hAnsi="Calibri"/>
                <w:sz w:val="21"/>
              </w:rPr>
              <w:t>Must</w:t>
            </w:r>
          </w:p>
        </w:tc>
        <w:tc>
          <w:tcPr>
            <w:tcW w:w="2340" w:type="dxa"/>
            <w:tcBorders>
              <w:top w:val="single" w:sz="4" w:space="0" w:color="CCCCCC"/>
              <w:bottom w:val="single" w:sz="4" w:space="0" w:color="CCCCCC"/>
            </w:tcBorders>
            <w:shd w:val="clear" w:color="auto" w:fill="F9FAFB"/>
          </w:tcPr>
          <w:p w14:paraId="45D7E34B" w14:textId="77777777" w:rsidR="00034759" w:rsidRDefault="00E33973">
            <w:pPr>
              <w:spacing w:before="80" w:after="80"/>
            </w:pPr>
            <w:r>
              <w:rPr>
                <w:rFonts w:ascii="Calibri" w:hAnsi="Calibri"/>
                <w:sz w:val="21"/>
              </w:rPr>
              <w:t>O4</w:t>
            </w:r>
          </w:p>
        </w:tc>
      </w:tr>
      <w:tr w:rsidR="00034759" w14:paraId="48681E3F" w14:textId="77777777">
        <w:tc>
          <w:tcPr>
            <w:tcW w:w="2340" w:type="dxa"/>
            <w:tcBorders>
              <w:top w:val="single" w:sz="4" w:space="0" w:color="CCCCCC"/>
              <w:bottom w:val="single" w:sz="4" w:space="0" w:color="CCCCCC"/>
            </w:tcBorders>
          </w:tcPr>
          <w:p w14:paraId="1E04C023" w14:textId="77777777" w:rsidR="00034759" w:rsidRDefault="00E33973">
            <w:pPr>
              <w:spacing w:before="80" w:after="80"/>
            </w:pPr>
            <w:r>
              <w:rPr>
                <w:rFonts w:ascii="Calibri" w:hAnsi="Calibri"/>
                <w:sz w:val="21"/>
              </w:rPr>
              <w:lastRenderedPageBreak/>
              <w:t>FR-9</w:t>
            </w:r>
          </w:p>
        </w:tc>
        <w:tc>
          <w:tcPr>
            <w:tcW w:w="2340" w:type="dxa"/>
            <w:tcBorders>
              <w:top w:val="single" w:sz="4" w:space="0" w:color="CCCCCC"/>
              <w:bottom w:val="single" w:sz="4" w:space="0" w:color="CCCCCC"/>
            </w:tcBorders>
          </w:tcPr>
          <w:p w14:paraId="374BCFA3" w14:textId="77777777" w:rsidR="00034759" w:rsidRDefault="00E33973">
            <w:pPr>
              <w:spacing w:before="80" w:after="80"/>
            </w:pPr>
            <w:r>
              <w:rPr>
                <w:rFonts w:ascii="Calibri" w:hAnsi="Calibri"/>
                <w:sz w:val="21"/>
              </w:rPr>
              <w:t>Arbitrate conflicting credit, fulfilment, billing, and collections signals on profit-and-loss criteria</w:t>
            </w:r>
          </w:p>
        </w:tc>
        <w:tc>
          <w:tcPr>
            <w:tcW w:w="2340" w:type="dxa"/>
            <w:tcBorders>
              <w:top w:val="single" w:sz="4" w:space="0" w:color="CCCCCC"/>
              <w:bottom w:val="single" w:sz="4" w:space="0" w:color="CCCCCC"/>
            </w:tcBorders>
          </w:tcPr>
          <w:p w14:paraId="726980A5" w14:textId="77777777" w:rsidR="00034759" w:rsidRDefault="00E33973">
            <w:pPr>
              <w:spacing w:before="80" w:after="80"/>
            </w:pPr>
            <w:r>
              <w:rPr>
                <w:rFonts w:ascii="Calibri" w:hAnsi="Calibri"/>
                <w:sz w:val="21"/>
              </w:rPr>
              <w:t>Must</w:t>
            </w:r>
          </w:p>
        </w:tc>
        <w:tc>
          <w:tcPr>
            <w:tcW w:w="2340" w:type="dxa"/>
            <w:tcBorders>
              <w:top w:val="single" w:sz="4" w:space="0" w:color="CCCCCC"/>
              <w:bottom w:val="single" w:sz="4" w:space="0" w:color="CCCCCC"/>
            </w:tcBorders>
          </w:tcPr>
          <w:p w14:paraId="54793160" w14:textId="77777777" w:rsidR="00034759" w:rsidRDefault="00E33973">
            <w:pPr>
              <w:spacing w:before="80" w:after="80"/>
            </w:pPr>
            <w:r>
              <w:rPr>
                <w:rFonts w:ascii="Calibri" w:hAnsi="Calibri"/>
                <w:sz w:val="21"/>
              </w:rPr>
              <w:t>O3</w:t>
            </w:r>
          </w:p>
        </w:tc>
      </w:tr>
      <w:tr w:rsidR="00034759" w14:paraId="5BA4F3C9" w14:textId="77777777">
        <w:tc>
          <w:tcPr>
            <w:tcW w:w="2340" w:type="dxa"/>
            <w:tcBorders>
              <w:top w:val="single" w:sz="4" w:space="0" w:color="CCCCCC"/>
              <w:bottom w:val="single" w:sz="4" w:space="0" w:color="CCCCCC"/>
            </w:tcBorders>
            <w:shd w:val="clear" w:color="auto" w:fill="F9FAFB"/>
          </w:tcPr>
          <w:p w14:paraId="5D5D1FB7" w14:textId="77777777" w:rsidR="00034759" w:rsidRDefault="00E33973">
            <w:pPr>
              <w:spacing w:before="80" w:after="80"/>
            </w:pPr>
            <w:r>
              <w:rPr>
                <w:rFonts w:ascii="Calibri" w:hAnsi="Calibri"/>
                <w:sz w:val="21"/>
              </w:rPr>
              <w:t>FR-10</w:t>
            </w:r>
          </w:p>
        </w:tc>
        <w:tc>
          <w:tcPr>
            <w:tcW w:w="2340" w:type="dxa"/>
            <w:tcBorders>
              <w:top w:val="single" w:sz="4" w:space="0" w:color="CCCCCC"/>
              <w:bottom w:val="single" w:sz="4" w:space="0" w:color="CCCCCC"/>
            </w:tcBorders>
            <w:shd w:val="clear" w:color="auto" w:fill="F9FAFB"/>
          </w:tcPr>
          <w:p w14:paraId="58969E99" w14:textId="77777777" w:rsidR="00034759" w:rsidRDefault="00E33973">
            <w:pPr>
              <w:spacing w:before="80" w:after="80"/>
            </w:pPr>
            <w:r>
              <w:rPr>
                <w:rFonts w:ascii="Calibri" w:hAnsi="Calibri"/>
                <w:sz w:val="21"/>
              </w:rPr>
              <w:t>Rank the worklist by value and corroboration, and suppress false positives</w:t>
            </w:r>
          </w:p>
        </w:tc>
        <w:tc>
          <w:tcPr>
            <w:tcW w:w="2340" w:type="dxa"/>
            <w:tcBorders>
              <w:top w:val="single" w:sz="4" w:space="0" w:color="CCCCCC"/>
              <w:bottom w:val="single" w:sz="4" w:space="0" w:color="CCCCCC"/>
            </w:tcBorders>
            <w:shd w:val="clear" w:color="auto" w:fill="F9FAFB"/>
          </w:tcPr>
          <w:p w14:paraId="254F3BBC" w14:textId="77777777" w:rsidR="00034759" w:rsidRDefault="00E33973">
            <w:pPr>
              <w:spacing w:before="80" w:after="80"/>
            </w:pPr>
            <w:r>
              <w:rPr>
                <w:rFonts w:ascii="Calibri" w:hAnsi="Calibri"/>
                <w:sz w:val="21"/>
              </w:rPr>
              <w:t>Must</w:t>
            </w:r>
          </w:p>
        </w:tc>
        <w:tc>
          <w:tcPr>
            <w:tcW w:w="2340" w:type="dxa"/>
            <w:tcBorders>
              <w:top w:val="single" w:sz="4" w:space="0" w:color="CCCCCC"/>
              <w:bottom w:val="single" w:sz="4" w:space="0" w:color="CCCCCC"/>
            </w:tcBorders>
            <w:shd w:val="clear" w:color="auto" w:fill="F9FAFB"/>
          </w:tcPr>
          <w:p w14:paraId="6BB36134" w14:textId="77777777" w:rsidR="00034759" w:rsidRDefault="00E33973">
            <w:pPr>
              <w:spacing w:before="80" w:after="80"/>
            </w:pPr>
            <w:r>
              <w:rPr>
                <w:rFonts w:ascii="Calibri" w:hAnsi="Calibri"/>
                <w:sz w:val="21"/>
              </w:rPr>
              <w:t>O1, O3, O4</w:t>
            </w:r>
          </w:p>
        </w:tc>
      </w:tr>
      <w:tr w:rsidR="00034759" w14:paraId="5B253F94" w14:textId="77777777">
        <w:tc>
          <w:tcPr>
            <w:tcW w:w="2340" w:type="dxa"/>
            <w:tcBorders>
              <w:top w:val="single" w:sz="4" w:space="0" w:color="CCCCCC"/>
              <w:bottom w:val="single" w:sz="4" w:space="0" w:color="CCCCCC"/>
            </w:tcBorders>
          </w:tcPr>
          <w:p w14:paraId="62295570" w14:textId="77777777" w:rsidR="00034759" w:rsidRDefault="00E33973">
            <w:pPr>
              <w:spacing w:before="80" w:after="80"/>
            </w:pPr>
            <w:r>
              <w:rPr>
                <w:rFonts w:ascii="Calibri" w:hAnsi="Calibri"/>
                <w:sz w:val="21"/>
              </w:rPr>
              <w:t>FR-11</w:t>
            </w:r>
          </w:p>
        </w:tc>
        <w:tc>
          <w:tcPr>
            <w:tcW w:w="2340" w:type="dxa"/>
            <w:tcBorders>
              <w:top w:val="single" w:sz="4" w:space="0" w:color="CCCCCC"/>
              <w:bottom w:val="single" w:sz="4" w:space="0" w:color="CCCCCC"/>
            </w:tcBorders>
          </w:tcPr>
          <w:p w14:paraId="66BF8759" w14:textId="77777777" w:rsidR="00034759" w:rsidRDefault="00E33973">
            <w:pPr>
              <w:spacing w:before="80" w:after="80"/>
            </w:pPr>
            <w:r>
              <w:rPr>
                <w:rFonts w:ascii="Calibri" w:hAnsi="Calibri"/>
                <w:sz w:val="21"/>
              </w:rPr>
              <w:t>Require human approval for every external action, routed and escalated by authority level</w:t>
            </w:r>
          </w:p>
        </w:tc>
        <w:tc>
          <w:tcPr>
            <w:tcW w:w="2340" w:type="dxa"/>
            <w:tcBorders>
              <w:top w:val="single" w:sz="4" w:space="0" w:color="CCCCCC"/>
              <w:bottom w:val="single" w:sz="4" w:space="0" w:color="CCCCCC"/>
            </w:tcBorders>
          </w:tcPr>
          <w:p w14:paraId="5CB83D1E" w14:textId="77777777" w:rsidR="00034759" w:rsidRDefault="00E33973">
            <w:pPr>
              <w:spacing w:before="80" w:after="80"/>
            </w:pPr>
            <w:r>
              <w:rPr>
                <w:rFonts w:ascii="Calibri" w:hAnsi="Calibri"/>
                <w:sz w:val="21"/>
              </w:rPr>
              <w:t>Must</w:t>
            </w:r>
          </w:p>
        </w:tc>
        <w:tc>
          <w:tcPr>
            <w:tcW w:w="2340" w:type="dxa"/>
            <w:tcBorders>
              <w:top w:val="single" w:sz="4" w:space="0" w:color="CCCCCC"/>
              <w:bottom w:val="single" w:sz="4" w:space="0" w:color="CCCCCC"/>
            </w:tcBorders>
          </w:tcPr>
          <w:p w14:paraId="230D954C" w14:textId="77777777" w:rsidR="00034759" w:rsidRDefault="00E33973">
            <w:pPr>
              <w:spacing w:before="80" w:after="80"/>
            </w:pPr>
            <w:r>
              <w:rPr>
                <w:rFonts w:ascii="Calibri" w:hAnsi="Calibri"/>
                <w:sz w:val="21"/>
              </w:rPr>
              <w:t>O5</w:t>
            </w:r>
          </w:p>
        </w:tc>
      </w:tr>
      <w:tr w:rsidR="00034759" w14:paraId="10E72C05" w14:textId="77777777">
        <w:tc>
          <w:tcPr>
            <w:tcW w:w="2340" w:type="dxa"/>
            <w:tcBorders>
              <w:top w:val="single" w:sz="4" w:space="0" w:color="CCCCCC"/>
              <w:bottom w:val="single" w:sz="4" w:space="0" w:color="CCCCCC"/>
            </w:tcBorders>
            <w:shd w:val="clear" w:color="auto" w:fill="F9FAFB"/>
          </w:tcPr>
          <w:p w14:paraId="3F04E8BB" w14:textId="77777777" w:rsidR="00034759" w:rsidRDefault="00E33973">
            <w:pPr>
              <w:spacing w:before="80" w:after="80"/>
            </w:pPr>
            <w:r>
              <w:rPr>
                <w:rFonts w:ascii="Calibri" w:hAnsi="Calibri"/>
                <w:sz w:val="21"/>
              </w:rPr>
              <w:t>FR-12</w:t>
            </w:r>
          </w:p>
        </w:tc>
        <w:tc>
          <w:tcPr>
            <w:tcW w:w="2340" w:type="dxa"/>
            <w:tcBorders>
              <w:top w:val="single" w:sz="4" w:space="0" w:color="CCCCCC"/>
              <w:bottom w:val="single" w:sz="4" w:space="0" w:color="CCCCCC"/>
            </w:tcBorders>
            <w:shd w:val="clear" w:color="auto" w:fill="F9FAFB"/>
          </w:tcPr>
          <w:p w14:paraId="3A613137" w14:textId="77777777" w:rsidR="00034759" w:rsidRDefault="00E33973">
            <w:pPr>
              <w:spacing w:before="80" w:after="80"/>
            </w:pPr>
            <w:r>
              <w:rPr>
                <w:rFonts w:ascii="Calibri" w:hAnsi="Calibri"/>
                <w:sz w:val="21"/>
              </w:rPr>
              <w:t>Maintain an immutable, explainable record of every decision and its basis</w:t>
            </w:r>
          </w:p>
        </w:tc>
        <w:tc>
          <w:tcPr>
            <w:tcW w:w="2340" w:type="dxa"/>
            <w:tcBorders>
              <w:top w:val="single" w:sz="4" w:space="0" w:color="CCCCCC"/>
              <w:bottom w:val="single" w:sz="4" w:space="0" w:color="CCCCCC"/>
            </w:tcBorders>
            <w:shd w:val="clear" w:color="auto" w:fill="F9FAFB"/>
          </w:tcPr>
          <w:p w14:paraId="3DA9D84F" w14:textId="77777777" w:rsidR="00034759" w:rsidRDefault="00E33973">
            <w:pPr>
              <w:spacing w:before="80" w:after="80"/>
            </w:pPr>
            <w:r>
              <w:rPr>
                <w:rFonts w:ascii="Calibri" w:hAnsi="Calibri"/>
                <w:sz w:val="21"/>
              </w:rPr>
              <w:t>Must</w:t>
            </w:r>
          </w:p>
        </w:tc>
        <w:tc>
          <w:tcPr>
            <w:tcW w:w="2340" w:type="dxa"/>
            <w:tcBorders>
              <w:top w:val="single" w:sz="4" w:space="0" w:color="CCCCCC"/>
              <w:bottom w:val="single" w:sz="4" w:space="0" w:color="CCCCCC"/>
            </w:tcBorders>
            <w:shd w:val="clear" w:color="auto" w:fill="F9FAFB"/>
          </w:tcPr>
          <w:p w14:paraId="37DC138F" w14:textId="77777777" w:rsidR="00034759" w:rsidRDefault="00E33973">
            <w:pPr>
              <w:spacing w:before="80" w:after="80"/>
            </w:pPr>
            <w:r>
              <w:rPr>
                <w:rFonts w:ascii="Calibri" w:hAnsi="Calibri"/>
                <w:sz w:val="21"/>
              </w:rPr>
              <w:t>O5</w:t>
            </w:r>
          </w:p>
        </w:tc>
      </w:tr>
      <w:tr w:rsidR="00034759" w14:paraId="6A42F279" w14:textId="77777777">
        <w:tc>
          <w:tcPr>
            <w:tcW w:w="2340" w:type="dxa"/>
            <w:tcBorders>
              <w:top w:val="single" w:sz="4" w:space="0" w:color="CCCCCC"/>
              <w:bottom w:val="single" w:sz="4" w:space="0" w:color="CCCCCC"/>
            </w:tcBorders>
          </w:tcPr>
          <w:p w14:paraId="0F9071D8" w14:textId="77777777" w:rsidR="00034759" w:rsidRDefault="00E33973">
            <w:pPr>
              <w:spacing w:before="80" w:after="80"/>
            </w:pPr>
            <w:r>
              <w:rPr>
                <w:rFonts w:ascii="Calibri" w:hAnsi="Calibri"/>
                <w:sz w:val="21"/>
              </w:rPr>
              <w:t>FR-13</w:t>
            </w:r>
          </w:p>
        </w:tc>
        <w:tc>
          <w:tcPr>
            <w:tcW w:w="2340" w:type="dxa"/>
            <w:tcBorders>
              <w:top w:val="single" w:sz="4" w:space="0" w:color="CCCCCC"/>
              <w:bottom w:val="single" w:sz="4" w:space="0" w:color="CCCCCC"/>
            </w:tcBorders>
          </w:tcPr>
          <w:p>
            <w:r>
              <w:t>Provide two deep role-based cockpits, a read-only CFO summary, alerts, and conversational query with cited evidence (Section 11)</w:t>
            </w:r>
          </w:p>
        </w:tc>
        <w:tc>
          <w:tcPr>
            <w:tcW w:w="2340" w:type="dxa"/>
            <w:tcBorders>
              <w:top w:val="single" w:sz="4" w:space="0" w:color="CCCCCC"/>
              <w:bottom w:val="single" w:sz="4" w:space="0" w:color="CCCCCC"/>
            </w:tcBorders>
          </w:tcPr>
          <w:p>
            <w:r>
              <w:t>Two deep cockpits + CFO summary delivered</w:t>
            </w:r>
          </w:p>
        </w:tc>
        <w:tc>
          <w:tcPr>
            <w:tcW w:w="2340" w:type="dxa"/>
            <w:tcBorders>
              <w:top w:val="single" w:sz="4" w:space="0" w:color="CCCCCC"/>
              <w:bottom w:val="single" w:sz="4" w:space="0" w:color="CCCCCC"/>
            </w:tcBorders>
          </w:tcPr>
          <w:p w14:paraId="29E5A6F6" w14:textId="77777777" w:rsidR="00034759" w:rsidRDefault="00E33973">
            <w:pPr>
              <w:spacing w:before="80" w:after="80"/>
            </w:pPr>
            <w:r>
              <w:rPr>
                <w:rFonts w:ascii="Calibri" w:hAnsi="Calibri"/>
                <w:sz w:val="21"/>
              </w:rPr>
              <w:t>O5, O6</w:t>
            </w:r>
          </w:p>
        </w:tc>
      </w:tr>
      <w:tr w:rsidR="00034759" w14:paraId="40635C76" w14:textId="77777777">
        <w:tc>
          <w:tcPr>
            <w:tcW w:w="2340" w:type="dxa"/>
            <w:tcBorders>
              <w:top w:val="single" w:sz="4" w:space="0" w:color="CCCCCC"/>
              <w:bottom w:val="single" w:sz="4" w:space="0" w:color="CCCCCC"/>
            </w:tcBorders>
            <w:shd w:val="clear" w:color="auto" w:fill="F9FAFB"/>
          </w:tcPr>
          <w:p w14:paraId="255CF442" w14:textId="77777777" w:rsidR="00034759" w:rsidRDefault="00E33973">
            <w:pPr>
              <w:spacing w:before="80" w:after="80"/>
            </w:pPr>
            <w:r>
              <w:rPr>
                <w:rFonts w:ascii="Calibri" w:hAnsi="Calibri"/>
                <w:sz w:val="21"/>
              </w:rPr>
              <w:t>FR-14</w:t>
            </w:r>
          </w:p>
        </w:tc>
        <w:tc>
          <w:tcPr>
            <w:tcW w:w="2340" w:type="dxa"/>
            <w:tcBorders>
              <w:top w:val="single" w:sz="4" w:space="0" w:color="CCCCCC"/>
              <w:bottom w:val="single" w:sz="4" w:space="0" w:color="CCCCCC"/>
            </w:tcBorders>
            <w:shd w:val="clear" w:color="auto" w:fill="F9FAFB"/>
          </w:tcPr>
          <w:p w14:paraId="7A135BD1" w14:textId="77777777" w:rsidR="00034759" w:rsidRDefault="00E33973">
            <w:pPr>
              <w:spacing w:before="80" w:after="80"/>
            </w:pPr>
            <w:r>
              <w:rPr>
                <w:rFonts w:ascii="Calibri" w:hAnsi="Calibri"/>
                <w:sz w:val="21"/>
              </w:rPr>
              <w:t>Retrieve from and ingest the systems of record in Section 7 without write-back to production</w:t>
            </w:r>
          </w:p>
        </w:tc>
        <w:tc>
          <w:tcPr>
            <w:tcW w:w="2340" w:type="dxa"/>
            <w:tcBorders>
              <w:top w:val="single" w:sz="4" w:space="0" w:color="CCCCCC"/>
              <w:bottom w:val="single" w:sz="4" w:space="0" w:color="CCCCCC"/>
            </w:tcBorders>
            <w:shd w:val="clear" w:color="auto" w:fill="F9FAFB"/>
          </w:tcPr>
          <w:p w14:paraId="53B66AF1" w14:textId="77777777" w:rsidR="00034759" w:rsidRDefault="00E33973">
            <w:pPr>
              <w:spacing w:before="80" w:after="80"/>
            </w:pPr>
            <w:r>
              <w:rPr>
                <w:rFonts w:ascii="Calibri" w:hAnsi="Calibri"/>
                <w:sz w:val="21"/>
              </w:rPr>
              <w:t>Must</w:t>
            </w:r>
          </w:p>
        </w:tc>
        <w:tc>
          <w:tcPr>
            <w:tcW w:w="2340" w:type="dxa"/>
            <w:tcBorders>
              <w:top w:val="single" w:sz="4" w:space="0" w:color="CCCCCC"/>
              <w:bottom w:val="single" w:sz="4" w:space="0" w:color="CCCCCC"/>
            </w:tcBorders>
            <w:shd w:val="clear" w:color="auto" w:fill="F9FAFB"/>
          </w:tcPr>
          <w:p w14:paraId="18318FB9" w14:textId="77777777" w:rsidR="00034759" w:rsidRDefault="00E33973">
            <w:pPr>
              <w:spacing w:before="80" w:after="80"/>
            </w:pPr>
            <w:r>
              <w:rPr>
                <w:rFonts w:ascii="Calibri" w:hAnsi="Calibri"/>
                <w:sz w:val="21"/>
              </w:rPr>
              <w:t>O7</w:t>
            </w:r>
          </w:p>
        </w:tc>
      </w:tr>
      <w:tr w:rsidR="00034759" w14:paraId="4264D10A" w14:textId="77777777">
        <w:tc>
          <w:tcPr>
            <w:tcW w:w="2340" w:type="dxa"/>
            <w:tcBorders>
              <w:top w:val="single" w:sz="4" w:space="0" w:color="CCCCCC"/>
              <w:bottom w:val="single" w:sz="4" w:space="0" w:color="CCCCCC"/>
            </w:tcBorders>
          </w:tcPr>
          <w:p w14:paraId="3EDEF3CF" w14:textId="77777777" w:rsidR="00034759" w:rsidRDefault="00E33973">
            <w:pPr>
              <w:spacing w:before="80" w:after="80"/>
            </w:pPr>
            <w:r>
              <w:rPr>
                <w:rFonts w:ascii="Calibri" w:hAnsi="Calibri"/>
                <w:sz w:val="21"/>
              </w:rPr>
              <w:t>FR-15</w:t>
            </w:r>
          </w:p>
        </w:tc>
        <w:tc>
          <w:tcPr>
            <w:tcW w:w="2340" w:type="dxa"/>
            <w:tcBorders>
              <w:top w:val="single" w:sz="4" w:space="0" w:color="CCCCCC"/>
              <w:bottom w:val="single" w:sz="4" w:space="0" w:color="CCCCCC"/>
            </w:tcBorders>
          </w:tcPr>
          <w:p w14:paraId="0A3C16FB" w14:textId="77777777" w:rsidR="00034759" w:rsidRDefault="00E33973">
            <w:pPr>
              <w:spacing w:before="80" w:after="80"/>
            </w:pPr>
            <w:r>
              <w:rPr>
                <w:rFonts w:ascii="Calibri" w:hAnsi="Calibri"/>
                <w:sz w:val="21"/>
              </w:rPr>
              <w:t>Allow a reviewer to modify a recommended action before approval, and record the change</w:t>
            </w:r>
          </w:p>
        </w:tc>
        <w:tc>
          <w:tcPr>
            <w:tcW w:w="2340" w:type="dxa"/>
            <w:tcBorders>
              <w:top w:val="single" w:sz="4" w:space="0" w:color="CCCCCC"/>
              <w:bottom w:val="single" w:sz="4" w:space="0" w:color="CCCCCC"/>
            </w:tcBorders>
          </w:tcPr>
          <w:p w14:paraId="3E4A594D" w14:textId="77777777" w:rsidR="00034759" w:rsidRDefault="00E33973">
            <w:pPr>
              <w:spacing w:before="80" w:after="80"/>
            </w:pPr>
            <w:r>
              <w:rPr>
                <w:rFonts w:ascii="Calibri" w:hAnsi="Calibri"/>
                <w:sz w:val="21"/>
              </w:rPr>
              <w:t>Should</w:t>
            </w:r>
          </w:p>
        </w:tc>
        <w:tc>
          <w:tcPr>
            <w:tcW w:w="2340" w:type="dxa"/>
            <w:tcBorders>
              <w:top w:val="single" w:sz="4" w:space="0" w:color="CCCCCC"/>
              <w:bottom w:val="single" w:sz="4" w:space="0" w:color="CCCCCC"/>
            </w:tcBorders>
          </w:tcPr>
          <w:p w14:paraId="4550A8B4" w14:textId="77777777" w:rsidR="00034759" w:rsidRDefault="00E33973">
            <w:pPr>
              <w:spacing w:before="80" w:after="80"/>
            </w:pPr>
            <w:r>
              <w:rPr>
                <w:rFonts w:ascii="Calibri" w:hAnsi="Calibri"/>
                <w:sz w:val="21"/>
              </w:rPr>
              <w:t>O5</w:t>
            </w:r>
          </w:p>
        </w:tc>
      </w:tr>
    </w:tbl>
    <w:p w14:paraId="30B449B2" w14:textId="77777777" w:rsidR="00034759" w:rsidRDefault="00034759">
      <w:pPr>
        <w:spacing w:before="120"/>
      </w:pPr>
    </w:p>
    <w:p w14:paraId="0F7BFC12" w14:textId="77777777" w:rsidR="00034759" w:rsidRDefault="00E33973">
      <w:pPr>
        <w:keepNext/>
        <w:spacing w:before="280" w:after="120"/>
      </w:pPr>
      <w:r>
        <w:rPr>
          <w:rFonts w:ascii="Calibri Light" w:hAnsi="Calibri Light"/>
          <w:b/>
          <w:color w:val="2F5496"/>
          <w:sz w:val="30"/>
        </w:rPr>
        <w:t>10. Non-functional requirements</w:t>
      </w:r>
    </w:p>
    <w:tbl>
      <w:tblPr>
        <w:tblW w:w="0" w:type="auto"/>
        <w:tblLook w:val="04A0" w:firstRow="1" w:lastRow="0" w:firstColumn="1" w:lastColumn="0" w:noHBand="0" w:noVBand="1"/>
      </w:tblPr>
      <w:tblGrid>
        <w:gridCol w:w="2340"/>
        <w:gridCol w:w="2340"/>
        <w:gridCol w:w="2340"/>
        <w:gridCol w:w="2340"/>
      </w:tblGrid>
      <w:tr w:rsidR="00034759" w14:paraId="1C0980C8" w14:textId="77777777">
        <w:tc>
          <w:tcPr>
            <w:tcW w:w="2340" w:type="dxa"/>
            <w:tcBorders>
              <w:top w:val="single" w:sz="4" w:space="0" w:color="CCCCCC"/>
              <w:bottom w:val="single" w:sz="4" w:space="0" w:color="CCCCCC"/>
            </w:tcBorders>
            <w:shd w:val="clear" w:color="auto" w:fill="2F528F"/>
          </w:tcPr>
          <w:p w14:paraId="2282002E" w14:textId="77777777" w:rsidR="00034759" w:rsidRDefault="00E33973">
            <w:pPr>
              <w:spacing w:before="80" w:after="80"/>
            </w:pPr>
            <w:r>
              <w:rPr>
                <w:rFonts w:ascii="Calibri" w:hAnsi="Calibri"/>
                <w:b/>
                <w:color w:val="FFFFFF"/>
              </w:rPr>
              <w:t>ID</w:t>
            </w:r>
          </w:p>
        </w:tc>
        <w:tc>
          <w:tcPr>
            <w:tcW w:w="2340" w:type="dxa"/>
            <w:tcBorders>
              <w:top w:val="single" w:sz="4" w:space="0" w:color="CCCCCC"/>
              <w:bottom w:val="single" w:sz="4" w:space="0" w:color="CCCCCC"/>
            </w:tcBorders>
            <w:shd w:val="clear" w:color="auto" w:fill="2F528F"/>
          </w:tcPr>
          <w:p w14:paraId="704D9CAE" w14:textId="77777777" w:rsidR="00034759" w:rsidRDefault="00E33973">
            <w:pPr>
              <w:spacing w:before="80" w:after="80"/>
            </w:pPr>
            <w:r>
              <w:rPr>
                <w:rFonts w:ascii="Calibri" w:hAnsi="Calibri"/>
                <w:b/>
                <w:color w:val="FFFFFF"/>
              </w:rPr>
              <w:t>Category</w:t>
            </w:r>
          </w:p>
        </w:tc>
        <w:tc>
          <w:tcPr>
            <w:tcW w:w="2340" w:type="dxa"/>
            <w:tcBorders>
              <w:top w:val="single" w:sz="4" w:space="0" w:color="CCCCCC"/>
              <w:bottom w:val="single" w:sz="4" w:space="0" w:color="CCCCCC"/>
            </w:tcBorders>
            <w:shd w:val="clear" w:color="auto" w:fill="2F528F"/>
          </w:tcPr>
          <w:p w14:paraId="6C80B359" w14:textId="77777777" w:rsidR="00034759" w:rsidRDefault="00E33973">
            <w:pPr>
              <w:spacing w:before="80" w:after="80"/>
            </w:pPr>
            <w:r>
              <w:rPr>
                <w:rFonts w:ascii="Calibri" w:hAnsi="Calibri"/>
                <w:b/>
                <w:color w:val="FFFFFF"/>
              </w:rPr>
              <w:t>Requirement</w:t>
            </w:r>
          </w:p>
        </w:tc>
        <w:tc>
          <w:tcPr>
            <w:tcW w:w="2340" w:type="dxa"/>
            <w:tcBorders>
              <w:top w:val="single" w:sz="4" w:space="0" w:color="CCCCCC"/>
              <w:bottom w:val="single" w:sz="4" w:space="0" w:color="CCCCCC"/>
            </w:tcBorders>
            <w:shd w:val="clear" w:color="auto" w:fill="2F528F"/>
          </w:tcPr>
          <w:p w14:paraId="206D4C01" w14:textId="77777777" w:rsidR="00034759" w:rsidRDefault="00E33973">
            <w:pPr>
              <w:spacing w:before="80" w:after="80"/>
            </w:pPr>
            <w:r>
              <w:rPr>
                <w:rFonts w:ascii="Calibri" w:hAnsi="Calibri"/>
                <w:b/>
                <w:color w:val="FFFFFF"/>
              </w:rPr>
              <w:t>Acceptance measure</w:t>
            </w:r>
          </w:p>
        </w:tc>
      </w:tr>
      <w:tr w:rsidR="00034759" w14:paraId="3E1C1963" w14:textId="77777777">
        <w:tc>
          <w:tcPr>
            <w:tcW w:w="2340" w:type="dxa"/>
            <w:tcBorders>
              <w:top w:val="single" w:sz="4" w:space="0" w:color="CCCCCC"/>
              <w:bottom w:val="single" w:sz="4" w:space="0" w:color="CCCCCC"/>
            </w:tcBorders>
          </w:tcPr>
          <w:p w14:paraId="339E37E6" w14:textId="77777777" w:rsidR="00034759" w:rsidRDefault="00E33973">
            <w:pPr>
              <w:spacing w:before="80" w:after="80"/>
            </w:pPr>
            <w:r>
              <w:rPr>
                <w:rFonts w:ascii="Calibri" w:hAnsi="Calibri"/>
                <w:sz w:val="21"/>
              </w:rPr>
              <w:t>NFR-1</w:t>
            </w:r>
          </w:p>
        </w:tc>
        <w:tc>
          <w:tcPr>
            <w:tcW w:w="2340" w:type="dxa"/>
            <w:tcBorders>
              <w:top w:val="single" w:sz="4" w:space="0" w:color="CCCCCC"/>
              <w:bottom w:val="single" w:sz="4" w:space="0" w:color="CCCCCC"/>
            </w:tcBorders>
          </w:tcPr>
          <w:p w14:paraId="57D331B8" w14:textId="77777777" w:rsidR="00034759" w:rsidRDefault="00E33973">
            <w:pPr>
              <w:spacing w:before="80" w:after="80"/>
            </w:pPr>
            <w:r>
              <w:rPr>
                <w:rFonts w:ascii="Calibri" w:hAnsi="Calibri"/>
                <w:sz w:val="21"/>
              </w:rPr>
              <w:t>Performance</w:t>
            </w:r>
          </w:p>
        </w:tc>
        <w:tc>
          <w:tcPr>
            <w:tcW w:w="2340" w:type="dxa"/>
            <w:tcBorders>
              <w:top w:val="single" w:sz="4" w:space="0" w:color="CCCCCC"/>
              <w:bottom w:val="single" w:sz="4" w:space="0" w:color="CCCCCC"/>
            </w:tcBorders>
          </w:tcPr>
          <w:p w14:paraId="5C273E67" w14:textId="77777777" w:rsidR="00034759" w:rsidRDefault="00E33973">
            <w:pPr>
              <w:spacing w:before="80" w:after="80"/>
            </w:pPr>
            <w:r>
              <w:rPr>
                <w:rFonts w:ascii="Calibri" w:hAnsi="Calibri"/>
                <w:sz w:val="21"/>
              </w:rPr>
              <w:t xml:space="preserve">A full assessment run over the active </w:t>
            </w:r>
            <w:r>
              <w:rPr>
                <w:rFonts w:ascii="Calibri" w:hAnsi="Calibri"/>
                <w:sz w:val="21"/>
              </w:rPr>
              <w:lastRenderedPageBreak/>
              <w:t>customer book completes quickly enough for interactive use</w:t>
            </w:r>
          </w:p>
        </w:tc>
        <w:tc>
          <w:tcPr>
            <w:tcW w:w="2340" w:type="dxa"/>
            <w:tcBorders>
              <w:top w:val="single" w:sz="4" w:space="0" w:color="CCCCCC"/>
              <w:bottom w:val="single" w:sz="4" w:space="0" w:color="CCCCCC"/>
            </w:tcBorders>
          </w:tcPr>
          <w:p w14:paraId="6891D819" w14:textId="77777777" w:rsidR="00034759" w:rsidRDefault="00E33973">
            <w:pPr>
              <w:spacing w:before="80" w:after="80"/>
            </w:pPr>
            <w:r>
              <w:rPr>
                <w:rFonts w:ascii="Calibri" w:hAnsi="Calibri"/>
                <w:sz w:val="21"/>
              </w:rPr>
              <w:lastRenderedPageBreak/>
              <w:t xml:space="preserve">Run completes in seconds at demo scale; </w:t>
            </w:r>
            <w:r>
              <w:rPr>
                <w:rFonts w:ascii="Calibri" w:hAnsi="Calibri"/>
                <w:sz w:val="21"/>
              </w:rPr>
              <w:lastRenderedPageBreak/>
              <w:t>dashboards update in near real time</w:t>
            </w:r>
          </w:p>
        </w:tc>
      </w:tr>
      <w:tr w:rsidR="00034759" w14:paraId="5B5077EA" w14:textId="77777777">
        <w:tc>
          <w:tcPr>
            <w:tcW w:w="2340" w:type="dxa"/>
            <w:tcBorders>
              <w:top w:val="single" w:sz="4" w:space="0" w:color="CCCCCC"/>
              <w:bottom w:val="single" w:sz="4" w:space="0" w:color="CCCCCC"/>
            </w:tcBorders>
            <w:shd w:val="clear" w:color="auto" w:fill="F9FAFB"/>
          </w:tcPr>
          <w:p w14:paraId="5706D0CB" w14:textId="77777777" w:rsidR="00034759" w:rsidRDefault="00E33973">
            <w:pPr>
              <w:spacing w:before="80" w:after="80"/>
            </w:pPr>
            <w:r>
              <w:rPr>
                <w:rFonts w:ascii="Calibri" w:hAnsi="Calibri"/>
                <w:sz w:val="21"/>
              </w:rPr>
              <w:lastRenderedPageBreak/>
              <w:t>NFR-2</w:t>
            </w:r>
          </w:p>
        </w:tc>
        <w:tc>
          <w:tcPr>
            <w:tcW w:w="2340" w:type="dxa"/>
            <w:tcBorders>
              <w:top w:val="single" w:sz="4" w:space="0" w:color="CCCCCC"/>
              <w:bottom w:val="single" w:sz="4" w:space="0" w:color="CCCCCC"/>
            </w:tcBorders>
            <w:shd w:val="clear" w:color="auto" w:fill="F9FAFB"/>
          </w:tcPr>
          <w:p w14:paraId="3B84CFD1" w14:textId="77777777" w:rsidR="00034759" w:rsidRDefault="00E33973">
            <w:pPr>
              <w:spacing w:before="80" w:after="80"/>
            </w:pPr>
            <w:r>
              <w:rPr>
                <w:rFonts w:ascii="Calibri" w:hAnsi="Calibri"/>
                <w:sz w:val="21"/>
              </w:rPr>
              <w:t>Scalability</w:t>
            </w:r>
          </w:p>
        </w:tc>
        <w:tc>
          <w:tcPr>
            <w:tcW w:w="2340" w:type="dxa"/>
            <w:tcBorders>
              <w:top w:val="single" w:sz="4" w:space="0" w:color="CCCCCC"/>
              <w:bottom w:val="single" w:sz="4" w:space="0" w:color="CCCCCC"/>
            </w:tcBorders>
            <w:shd w:val="clear" w:color="auto" w:fill="F9FAFB"/>
          </w:tcPr>
          <w:p w14:paraId="7125571F" w14:textId="77777777" w:rsidR="00034759" w:rsidRDefault="00E33973">
            <w:pPr>
              <w:spacing w:before="80" w:after="80"/>
            </w:pPr>
            <w:r>
              <w:rPr>
                <w:rFonts w:ascii="Calibri" w:hAnsi="Calibri"/>
                <w:sz w:val="21"/>
              </w:rPr>
              <w:t>The capability scales from one business unit to multiple entities and customer books without redesign</w:t>
            </w:r>
          </w:p>
        </w:tc>
        <w:tc>
          <w:tcPr>
            <w:tcW w:w="2340" w:type="dxa"/>
            <w:tcBorders>
              <w:top w:val="single" w:sz="4" w:space="0" w:color="CCCCCC"/>
              <w:bottom w:val="single" w:sz="4" w:space="0" w:color="CCCCCC"/>
            </w:tcBorders>
            <w:shd w:val="clear" w:color="auto" w:fill="F9FAFB"/>
          </w:tcPr>
          <w:p w14:paraId="408C2411" w14:textId="77777777" w:rsidR="00034759" w:rsidRDefault="00E33973">
            <w:pPr>
              <w:spacing w:before="80" w:after="80"/>
            </w:pPr>
            <w:r>
              <w:rPr>
                <w:rFonts w:ascii="Calibri" w:hAnsi="Calibri"/>
                <w:sz w:val="21"/>
              </w:rPr>
              <w:t>New entity onboarded by configuration, not rebuild</w:t>
            </w:r>
          </w:p>
        </w:tc>
      </w:tr>
      <w:tr w:rsidR="00034759" w14:paraId="08008955" w14:textId="77777777">
        <w:tc>
          <w:tcPr>
            <w:tcW w:w="2340" w:type="dxa"/>
            <w:tcBorders>
              <w:top w:val="single" w:sz="4" w:space="0" w:color="CCCCCC"/>
              <w:bottom w:val="single" w:sz="4" w:space="0" w:color="CCCCCC"/>
            </w:tcBorders>
          </w:tcPr>
          <w:p w14:paraId="391540BF" w14:textId="77777777" w:rsidR="00034759" w:rsidRDefault="00E33973">
            <w:pPr>
              <w:spacing w:before="80" w:after="80"/>
            </w:pPr>
            <w:r>
              <w:rPr>
                <w:rFonts w:ascii="Calibri" w:hAnsi="Calibri"/>
                <w:sz w:val="21"/>
              </w:rPr>
              <w:t>NFR-3</w:t>
            </w:r>
          </w:p>
        </w:tc>
        <w:tc>
          <w:tcPr>
            <w:tcW w:w="2340" w:type="dxa"/>
            <w:tcBorders>
              <w:top w:val="single" w:sz="4" w:space="0" w:color="CCCCCC"/>
              <w:bottom w:val="single" w:sz="4" w:space="0" w:color="CCCCCC"/>
            </w:tcBorders>
          </w:tcPr>
          <w:p w14:paraId="7F61B913" w14:textId="77777777" w:rsidR="00034759" w:rsidRDefault="00E33973">
            <w:pPr>
              <w:spacing w:before="80" w:after="80"/>
            </w:pPr>
            <w:r>
              <w:rPr>
                <w:rFonts w:ascii="Calibri" w:hAnsi="Calibri"/>
                <w:sz w:val="21"/>
              </w:rPr>
              <w:t>Security</w:t>
            </w:r>
          </w:p>
        </w:tc>
        <w:tc>
          <w:tcPr>
            <w:tcW w:w="2340" w:type="dxa"/>
            <w:tcBorders>
              <w:top w:val="single" w:sz="4" w:space="0" w:color="CCCCCC"/>
              <w:bottom w:val="single" w:sz="4" w:space="0" w:color="CCCCCC"/>
            </w:tcBorders>
          </w:tcPr>
          <w:p w14:paraId="6305F800" w14:textId="77777777" w:rsidR="00034759" w:rsidRDefault="00E33973">
            <w:pPr>
              <w:spacing w:before="80" w:after="80"/>
            </w:pPr>
            <w:r>
              <w:rPr>
                <w:rFonts w:ascii="Calibri" w:hAnsi="Calibri"/>
                <w:sz w:val="21"/>
              </w:rPr>
              <w:t>Role-based access control; data encrypted in transit and at rest</w:t>
            </w:r>
          </w:p>
        </w:tc>
        <w:tc>
          <w:tcPr>
            <w:tcW w:w="2340" w:type="dxa"/>
            <w:tcBorders>
              <w:top w:val="single" w:sz="4" w:space="0" w:color="CCCCCC"/>
              <w:bottom w:val="single" w:sz="4" w:space="0" w:color="CCCCCC"/>
            </w:tcBorders>
          </w:tcPr>
          <w:p w14:paraId="7707F9A1" w14:textId="77777777" w:rsidR="00034759" w:rsidRDefault="00E33973">
            <w:pPr>
              <w:spacing w:before="80" w:after="80"/>
            </w:pPr>
            <w:r>
              <w:rPr>
                <w:rFonts w:ascii="Calibri" w:hAnsi="Calibri"/>
                <w:sz w:val="21"/>
              </w:rPr>
              <w:t>Access enforced per role; no plaintext sensitive data</w:t>
            </w:r>
          </w:p>
        </w:tc>
      </w:tr>
      <w:tr w:rsidR="00034759" w14:paraId="3939664E" w14:textId="77777777">
        <w:tc>
          <w:tcPr>
            <w:tcW w:w="2340" w:type="dxa"/>
            <w:tcBorders>
              <w:top w:val="single" w:sz="4" w:space="0" w:color="CCCCCC"/>
              <w:bottom w:val="single" w:sz="4" w:space="0" w:color="CCCCCC"/>
            </w:tcBorders>
            <w:shd w:val="clear" w:color="auto" w:fill="F9FAFB"/>
          </w:tcPr>
          <w:p w14:paraId="17A12E50" w14:textId="77777777" w:rsidR="00034759" w:rsidRDefault="00E33973">
            <w:pPr>
              <w:spacing w:before="80" w:after="80"/>
            </w:pPr>
            <w:r>
              <w:rPr>
                <w:rFonts w:ascii="Calibri" w:hAnsi="Calibri"/>
                <w:sz w:val="21"/>
              </w:rPr>
              <w:t>NFR-4</w:t>
            </w:r>
          </w:p>
        </w:tc>
        <w:tc>
          <w:tcPr>
            <w:tcW w:w="2340" w:type="dxa"/>
            <w:tcBorders>
              <w:top w:val="single" w:sz="4" w:space="0" w:color="CCCCCC"/>
              <w:bottom w:val="single" w:sz="4" w:space="0" w:color="CCCCCC"/>
            </w:tcBorders>
            <w:shd w:val="clear" w:color="auto" w:fill="F9FAFB"/>
          </w:tcPr>
          <w:p w14:paraId="1D7A81E4" w14:textId="77777777" w:rsidR="00034759" w:rsidRDefault="00E33973">
            <w:pPr>
              <w:spacing w:before="80" w:after="80"/>
            </w:pPr>
            <w:r>
              <w:rPr>
                <w:rFonts w:ascii="Calibri" w:hAnsi="Calibri"/>
                <w:sz w:val="21"/>
              </w:rPr>
              <w:t>Auditability</w:t>
            </w:r>
          </w:p>
        </w:tc>
        <w:tc>
          <w:tcPr>
            <w:tcW w:w="2340" w:type="dxa"/>
            <w:tcBorders>
              <w:top w:val="single" w:sz="4" w:space="0" w:color="CCCCCC"/>
              <w:bottom w:val="single" w:sz="4" w:space="0" w:color="CCCCCC"/>
            </w:tcBorders>
            <w:shd w:val="clear" w:color="auto" w:fill="F9FAFB"/>
          </w:tcPr>
          <w:p w14:paraId="7FD5BE99" w14:textId="77777777" w:rsidR="00034759" w:rsidRDefault="00E33973">
            <w:pPr>
              <w:spacing w:before="80" w:after="80"/>
            </w:pPr>
            <w:r>
              <w:rPr>
                <w:rFonts w:ascii="Calibri" w:hAnsi="Calibri"/>
                <w:sz w:val="21"/>
              </w:rPr>
              <w:t xml:space="preserve">Every decision and action is </w:t>
            </w:r>
            <w:proofErr w:type="spellStart"/>
            <w:r>
              <w:rPr>
                <w:rFonts w:ascii="Calibri" w:hAnsi="Calibri"/>
                <w:sz w:val="21"/>
              </w:rPr>
              <w:t>reconstructable</w:t>
            </w:r>
            <w:proofErr w:type="spellEnd"/>
            <w:r>
              <w:rPr>
                <w:rFonts w:ascii="Calibri" w:hAnsi="Calibri"/>
                <w:sz w:val="21"/>
              </w:rPr>
              <w:t xml:space="preserve"> end to end from an immutable, tamper-evident trail</w:t>
            </w:r>
          </w:p>
        </w:tc>
        <w:tc>
          <w:tcPr>
            <w:tcW w:w="2340" w:type="dxa"/>
            <w:tcBorders>
              <w:top w:val="single" w:sz="4" w:space="0" w:color="CCCCCC"/>
              <w:bottom w:val="single" w:sz="4" w:space="0" w:color="CCCCCC"/>
            </w:tcBorders>
            <w:shd w:val="clear" w:color="auto" w:fill="F9FAFB"/>
          </w:tcPr>
          <w:p w14:paraId="45FDEB51" w14:textId="77777777" w:rsidR="00034759" w:rsidRDefault="00E33973">
            <w:pPr>
              <w:spacing w:before="80" w:after="80"/>
            </w:pPr>
            <w:r>
              <w:rPr>
                <w:rFonts w:ascii="Calibri" w:hAnsi="Calibri"/>
                <w:sz w:val="21"/>
              </w:rPr>
              <w:t xml:space="preserve">Any record </w:t>
            </w:r>
            <w:proofErr w:type="gramStart"/>
            <w:r>
              <w:rPr>
                <w:rFonts w:ascii="Calibri" w:hAnsi="Calibri"/>
                <w:sz w:val="21"/>
              </w:rPr>
              <w:t>traces to</w:t>
            </w:r>
            <w:proofErr w:type="gramEnd"/>
            <w:r>
              <w:rPr>
                <w:rFonts w:ascii="Calibri" w:hAnsi="Calibri"/>
                <w:sz w:val="21"/>
              </w:rPr>
              <w:t xml:space="preserve"> its inputs, basis, and approver; tampering is detectable</w:t>
            </w:r>
          </w:p>
        </w:tc>
      </w:tr>
      <w:tr w:rsidR="00034759" w14:paraId="56F760E2" w14:textId="77777777">
        <w:tc>
          <w:tcPr>
            <w:tcW w:w="2340" w:type="dxa"/>
            <w:tcBorders>
              <w:top w:val="single" w:sz="4" w:space="0" w:color="CCCCCC"/>
              <w:bottom w:val="single" w:sz="4" w:space="0" w:color="CCCCCC"/>
            </w:tcBorders>
          </w:tcPr>
          <w:p w14:paraId="6A169D0B" w14:textId="77777777" w:rsidR="00034759" w:rsidRDefault="00E33973">
            <w:pPr>
              <w:spacing w:before="80" w:after="80"/>
            </w:pPr>
            <w:r>
              <w:rPr>
                <w:rFonts w:ascii="Calibri" w:hAnsi="Calibri"/>
                <w:sz w:val="21"/>
              </w:rPr>
              <w:t>NFR-5</w:t>
            </w:r>
          </w:p>
        </w:tc>
        <w:tc>
          <w:tcPr>
            <w:tcW w:w="2340" w:type="dxa"/>
            <w:tcBorders>
              <w:top w:val="single" w:sz="4" w:space="0" w:color="CCCCCC"/>
              <w:bottom w:val="single" w:sz="4" w:space="0" w:color="CCCCCC"/>
            </w:tcBorders>
          </w:tcPr>
          <w:p w14:paraId="00939F9E" w14:textId="77777777" w:rsidR="00034759" w:rsidRDefault="00E33973">
            <w:pPr>
              <w:spacing w:before="80" w:after="80"/>
            </w:pPr>
            <w:r>
              <w:rPr>
                <w:rFonts w:ascii="Calibri" w:hAnsi="Calibri"/>
                <w:sz w:val="21"/>
              </w:rPr>
              <w:t>Explainability</w:t>
            </w:r>
          </w:p>
        </w:tc>
        <w:tc>
          <w:tcPr>
            <w:tcW w:w="2340" w:type="dxa"/>
            <w:tcBorders>
              <w:top w:val="single" w:sz="4" w:space="0" w:color="CCCCCC"/>
              <w:bottom w:val="single" w:sz="4" w:space="0" w:color="CCCCCC"/>
            </w:tcBorders>
          </w:tcPr>
          <w:p w14:paraId="3A5F241A" w14:textId="77777777" w:rsidR="00034759" w:rsidRDefault="00E33973">
            <w:pPr>
              <w:spacing w:before="80" w:after="80"/>
            </w:pPr>
            <w:r>
              <w:rPr>
                <w:rFonts w:ascii="Calibri" w:hAnsi="Calibri"/>
                <w:sz w:val="21"/>
              </w:rPr>
              <w:t>Every figure and recommendation shows the records and calculation behind it</w:t>
            </w:r>
          </w:p>
        </w:tc>
        <w:tc>
          <w:tcPr>
            <w:tcW w:w="2340" w:type="dxa"/>
            <w:tcBorders>
              <w:top w:val="single" w:sz="4" w:space="0" w:color="CCCCCC"/>
              <w:bottom w:val="single" w:sz="4" w:space="0" w:color="CCCCCC"/>
            </w:tcBorders>
          </w:tcPr>
          <w:p w14:paraId="6EF8B9A8" w14:textId="77777777" w:rsidR="00034759" w:rsidRDefault="00E33973">
            <w:pPr>
              <w:spacing w:before="80" w:after="80"/>
            </w:pPr>
            <w:r>
              <w:rPr>
                <w:rFonts w:ascii="Calibri" w:hAnsi="Calibri"/>
                <w:sz w:val="21"/>
              </w:rPr>
              <w:t>No number or decision is shown without its supporting evidence</w:t>
            </w:r>
          </w:p>
        </w:tc>
      </w:tr>
      <w:tr w:rsidR="00034759" w14:paraId="7CC0F979" w14:textId="77777777">
        <w:tc>
          <w:tcPr>
            <w:tcW w:w="2340" w:type="dxa"/>
            <w:tcBorders>
              <w:top w:val="single" w:sz="4" w:space="0" w:color="CCCCCC"/>
              <w:bottom w:val="single" w:sz="4" w:space="0" w:color="CCCCCC"/>
            </w:tcBorders>
            <w:shd w:val="clear" w:color="auto" w:fill="F9FAFB"/>
          </w:tcPr>
          <w:p w14:paraId="6B4CABDF" w14:textId="77777777" w:rsidR="00034759" w:rsidRDefault="00E33973">
            <w:pPr>
              <w:spacing w:before="80" w:after="80"/>
            </w:pPr>
            <w:r>
              <w:rPr>
                <w:rFonts w:ascii="Calibri" w:hAnsi="Calibri"/>
                <w:sz w:val="21"/>
              </w:rPr>
              <w:t>NFR-6</w:t>
            </w:r>
          </w:p>
        </w:tc>
        <w:tc>
          <w:tcPr>
            <w:tcW w:w="2340" w:type="dxa"/>
            <w:tcBorders>
              <w:top w:val="single" w:sz="4" w:space="0" w:color="CCCCCC"/>
              <w:bottom w:val="single" w:sz="4" w:space="0" w:color="CCCCCC"/>
            </w:tcBorders>
            <w:shd w:val="clear" w:color="auto" w:fill="F9FAFB"/>
          </w:tcPr>
          <w:p w14:paraId="776A67D2" w14:textId="77777777" w:rsidR="00034759" w:rsidRDefault="00E33973">
            <w:pPr>
              <w:spacing w:before="80" w:after="80"/>
            </w:pPr>
            <w:r>
              <w:rPr>
                <w:rFonts w:ascii="Calibri" w:hAnsi="Calibri"/>
                <w:sz w:val="21"/>
              </w:rPr>
              <w:t>Compliance</w:t>
            </w:r>
          </w:p>
        </w:tc>
        <w:tc>
          <w:tcPr>
            <w:tcW w:w="2340" w:type="dxa"/>
            <w:tcBorders>
              <w:top w:val="single" w:sz="4" w:space="0" w:color="CCCCCC"/>
              <w:bottom w:val="single" w:sz="4" w:space="0" w:color="CCCCCC"/>
            </w:tcBorders>
            <w:shd w:val="clear" w:color="auto" w:fill="F9FAFB"/>
          </w:tcPr>
          <w:p w14:paraId="481DCD03" w14:textId="77777777" w:rsidR="00034759" w:rsidRDefault="00E33973">
            <w:pPr>
              <w:spacing w:before="80" w:after="80"/>
            </w:pPr>
            <w:r>
              <w:rPr>
                <w:rFonts w:ascii="Calibri" w:hAnsi="Calibri"/>
                <w:sz w:val="21"/>
              </w:rPr>
              <w:t>Segregation of duties and SOX-aligned controls on financial actions</w:t>
            </w:r>
          </w:p>
        </w:tc>
        <w:tc>
          <w:tcPr>
            <w:tcW w:w="2340" w:type="dxa"/>
            <w:tcBorders>
              <w:top w:val="single" w:sz="4" w:space="0" w:color="CCCCCC"/>
              <w:bottom w:val="single" w:sz="4" w:space="0" w:color="CCCCCC"/>
            </w:tcBorders>
            <w:shd w:val="clear" w:color="auto" w:fill="F9FAFB"/>
          </w:tcPr>
          <w:p w14:paraId="3A4ED152" w14:textId="77777777" w:rsidR="00034759" w:rsidRDefault="00E33973">
            <w:pPr>
              <w:spacing w:before="80" w:after="80"/>
            </w:pPr>
            <w:r>
              <w:rPr>
                <w:rFonts w:ascii="Calibri" w:hAnsi="Calibri"/>
                <w:sz w:val="21"/>
              </w:rPr>
              <w:t>Proposer is never the approver; controls testable</w:t>
            </w:r>
          </w:p>
        </w:tc>
      </w:tr>
      <w:tr w:rsidR="00034759" w14:paraId="729A242A" w14:textId="77777777">
        <w:tc>
          <w:tcPr>
            <w:tcW w:w="2340" w:type="dxa"/>
            <w:tcBorders>
              <w:top w:val="single" w:sz="4" w:space="0" w:color="CCCCCC"/>
              <w:bottom w:val="single" w:sz="4" w:space="0" w:color="CCCCCC"/>
            </w:tcBorders>
          </w:tcPr>
          <w:p w14:paraId="122F8A20" w14:textId="77777777" w:rsidR="00034759" w:rsidRDefault="00E33973">
            <w:pPr>
              <w:spacing w:before="80" w:after="80"/>
            </w:pPr>
            <w:r>
              <w:rPr>
                <w:rFonts w:ascii="Calibri" w:hAnsi="Calibri"/>
                <w:sz w:val="21"/>
              </w:rPr>
              <w:t>NFR-7</w:t>
            </w:r>
          </w:p>
        </w:tc>
        <w:tc>
          <w:tcPr>
            <w:tcW w:w="2340" w:type="dxa"/>
            <w:tcBorders>
              <w:top w:val="single" w:sz="4" w:space="0" w:color="CCCCCC"/>
              <w:bottom w:val="single" w:sz="4" w:space="0" w:color="CCCCCC"/>
            </w:tcBorders>
          </w:tcPr>
          <w:p w14:paraId="44D2A825" w14:textId="77777777" w:rsidR="00034759" w:rsidRDefault="00E33973">
            <w:pPr>
              <w:spacing w:before="80" w:after="80"/>
            </w:pPr>
            <w:r>
              <w:rPr>
                <w:rFonts w:ascii="Calibri" w:hAnsi="Calibri"/>
                <w:sz w:val="21"/>
              </w:rPr>
              <w:t>Data privacy</w:t>
            </w:r>
          </w:p>
        </w:tc>
        <w:tc>
          <w:tcPr>
            <w:tcW w:w="2340" w:type="dxa"/>
            <w:tcBorders>
              <w:top w:val="single" w:sz="4" w:space="0" w:color="CCCCCC"/>
              <w:bottom w:val="single" w:sz="4" w:space="0" w:color="CCCCCC"/>
            </w:tcBorders>
          </w:tcPr>
          <w:p w14:paraId="608967F5" w14:textId="77777777" w:rsidR="00034759" w:rsidRDefault="00E33973">
            <w:pPr>
              <w:spacing w:before="80" w:after="80"/>
            </w:pPr>
            <w:r>
              <w:rPr>
                <w:rFonts w:ascii="Calibri" w:hAnsi="Calibri"/>
                <w:sz w:val="21"/>
              </w:rPr>
              <w:t>Customer personal data is protected before it enters any processing context</w:t>
            </w:r>
          </w:p>
        </w:tc>
        <w:tc>
          <w:tcPr>
            <w:tcW w:w="2340" w:type="dxa"/>
            <w:tcBorders>
              <w:top w:val="single" w:sz="4" w:space="0" w:color="CCCCCC"/>
              <w:bottom w:val="single" w:sz="4" w:space="0" w:color="CCCCCC"/>
            </w:tcBorders>
          </w:tcPr>
          <w:p w14:paraId="12661E03" w14:textId="77777777" w:rsidR="00034759" w:rsidRDefault="00E33973">
            <w:pPr>
              <w:spacing w:before="80" w:after="80"/>
            </w:pPr>
            <w:r>
              <w:rPr>
                <w:rFonts w:ascii="Calibri" w:hAnsi="Calibri"/>
                <w:sz w:val="21"/>
              </w:rPr>
              <w:t>PII handling enforced and logged</w:t>
            </w:r>
          </w:p>
        </w:tc>
      </w:tr>
      <w:tr w:rsidR="00034759" w14:paraId="0BE2B6FA" w14:textId="77777777">
        <w:tc>
          <w:tcPr>
            <w:tcW w:w="2340" w:type="dxa"/>
            <w:tcBorders>
              <w:top w:val="single" w:sz="4" w:space="0" w:color="CCCCCC"/>
              <w:bottom w:val="single" w:sz="4" w:space="0" w:color="CCCCCC"/>
            </w:tcBorders>
            <w:shd w:val="clear" w:color="auto" w:fill="F9FAFB"/>
          </w:tcPr>
          <w:p w14:paraId="1E6A5F9D" w14:textId="77777777" w:rsidR="00034759" w:rsidRDefault="00E33973">
            <w:pPr>
              <w:spacing w:before="80" w:after="80"/>
            </w:pPr>
            <w:r>
              <w:rPr>
                <w:rFonts w:ascii="Calibri" w:hAnsi="Calibri"/>
                <w:sz w:val="21"/>
              </w:rPr>
              <w:t>NFR-8</w:t>
            </w:r>
          </w:p>
        </w:tc>
        <w:tc>
          <w:tcPr>
            <w:tcW w:w="2340" w:type="dxa"/>
            <w:tcBorders>
              <w:top w:val="single" w:sz="4" w:space="0" w:color="CCCCCC"/>
              <w:bottom w:val="single" w:sz="4" w:space="0" w:color="CCCCCC"/>
            </w:tcBorders>
            <w:shd w:val="clear" w:color="auto" w:fill="F9FAFB"/>
          </w:tcPr>
          <w:p w14:paraId="71E2C35A" w14:textId="77777777" w:rsidR="00034759" w:rsidRDefault="00E33973">
            <w:pPr>
              <w:spacing w:before="80" w:after="80"/>
            </w:pPr>
            <w:r>
              <w:rPr>
                <w:rFonts w:ascii="Calibri" w:hAnsi="Calibri"/>
                <w:sz w:val="21"/>
              </w:rPr>
              <w:t>Availability</w:t>
            </w:r>
          </w:p>
        </w:tc>
        <w:tc>
          <w:tcPr>
            <w:tcW w:w="2340" w:type="dxa"/>
            <w:tcBorders>
              <w:top w:val="single" w:sz="4" w:space="0" w:color="CCCCCC"/>
              <w:bottom w:val="single" w:sz="4" w:space="0" w:color="CCCCCC"/>
            </w:tcBorders>
            <w:shd w:val="clear" w:color="auto" w:fill="F9FAFB"/>
          </w:tcPr>
          <w:p w14:paraId="236D522D" w14:textId="77777777" w:rsidR="00034759" w:rsidRDefault="00E33973">
            <w:pPr>
              <w:spacing w:before="80" w:after="80"/>
            </w:pPr>
            <w:r>
              <w:rPr>
                <w:rFonts w:ascii="Calibri" w:hAnsi="Calibri"/>
                <w:sz w:val="21"/>
              </w:rPr>
              <w:t>The live service stays usable during a working session and degrades gracefully</w:t>
            </w:r>
          </w:p>
        </w:tc>
        <w:tc>
          <w:tcPr>
            <w:tcW w:w="2340" w:type="dxa"/>
            <w:tcBorders>
              <w:top w:val="single" w:sz="4" w:space="0" w:color="CCCCCC"/>
              <w:bottom w:val="single" w:sz="4" w:space="0" w:color="CCCCCC"/>
            </w:tcBorders>
            <w:shd w:val="clear" w:color="auto" w:fill="F9FAFB"/>
          </w:tcPr>
          <w:p w14:paraId="33F65334" w14:textId="77777777" w:rsidR="00034759" w:rsidRDefault="00E33973">
            <w:pPr>
              <w:spacing w:before="80" w:after="80"/>
            </w:pPr>
            <w:r>
              <w:rPr>
                <w:rFonts w:ascii="Calibri" w:hAnsi="Calibri"/>
                <w:sz w:val="21"/>
              </w:rPr>
              <w:t>A failed step yields a labelled partial result, not an outage</w:t>
            </w:r>
          </w:p>
        </w:tc>
      </w:tr>
      <w:tr w:rsidR="00034759" w14:paraId="09665FEA" w14:textId="77777777">
        <w:tc>
          <w:tcPr>
            <w:tcW w:w="2340" w:type="dxa"/>
            <w:tcBorders>
              <w:top w:val="single" w:sz="4" w:space="0" w:color="CCCCCC"/>
              <w:bottom w:val="single" w:sz="4" w:space="0" w:color="CCCCCC"/>
            </w:tcBorders>
          </w:tcPr>
          <w:p w14:paraId="13925A6F" w14:textId="77777777" w:rsidR="00034759" w:rsidRDefault="00E33973">
            <w:pPr>
              <w:spacing w:before="80" w:after="80"/>
            </w:pPr>
            <w:r>
              <w:rPr>
                <w:rFonts w:ascii="Calibri" w:hAnsi="Calibri"/>
                <w:sz w:val="21"/>
              </w:rPr>
              <w:t>NFR-9</w:t>
            </w:r>
          </w:p>
        </w:tc>
        <w:tc>
          <w:tcPr>
            <w:tcW w:w="2340" w:type="dxa"/>
            <w:tcBorders>
              <w:top w:val="single" w:sz="4" w:space="0" w:color="CCCCCC"/>
              <w:bottom w:val="single" w:sz="4" w:space="0" w:color="CCCCCC"/>
            </w:tcBorders>
          </w:tcPr>
          <w:p w14:paraId="70A3FDFB" w14:textId="77777777" w:rsidR="00034759" w:rsidRDefault="00E33973">
            <w:pPr>
              <w:spacing w:before="80" w:after="80"/>
            </w:pPr>
            <w:r>
              <w:rPr>
                <w:rFonts w:ascii="Calibri" w:hAnsi="Calibri"/>
                <w:sz w:val="21"/>
              </w:rPr>
              <w:t>Reliability</w:t>
            </w:r>
          </w:p>
        </w:tc>
        <w:tc>
          <w:tcPr>
            <w:tcW w:w="2340" w:type="dxa"/>
            <w:tcBorders>
              <w:top w:val="single" w:sz="4" w:space="0" w:color="CCCCCC"/>
              <w:bottom w:val="single" w:sz="4" w:space="0" w:color="CCCCCC"/>
            </w:tcBorders>
          </w:tcPr>
          <w:p w14:paraId="5E538616" w14:textId="77777777" w:rsidR="00034759" w:rsidRDefault="00E33973">
            <w:pPr>
              <w:spacing w:before="80" w:after="80"/>
            </w:pPr>
            <w:r>
              <w:rPr>
                <w:rFonts w:ascii="Calibri" w:hAnsi="Calibri"/>
                <w:sz w:val="21"/>
              </w:rPr>
              <w:t>No external action is ever taken autonomously; ambiguous cases route to a human</w:t>
            </w:r>
          </w:p>
        </w:tc>
        <w:tc>
          <w:tcPr>
            <w:tcW w:w="2340" w:type="dxa"/>
            <w:tcBorders>
              <w:top w:val="single" w:sz="4" w:space="0" w:color="CCCCCC"/>
              <w:bottom w:val="single" w:sz="4" w:space="0" w:color="CCCCCC"/>
            </w:tcBorders>
          </w:tcPr>
          <w:p w14:paraId="454BD63B" w14:textId="77777777" w:rsidR="00034759" w:rsidRDefault="00E33973">
            <w:pPr>
              <w:spacing w:before="80" w:after="80"/>
            </w:pPr>
            <w:r>
              <w:rPr>
                <w:rFonts w:ascii="Calibri" w:hAnsi="Calibri"/>
                <w:sz w:val="21"/>
              </w:rPr>
              <w:t>Verified by control tests; ambiguous items never auto-resolve</w:t>
            </w:r>
          </w:p>
        </w:tc>
      </w:tr>
      <w:tr w:rsidR="00034759" w14:paraId="389BACDC" w14:textId="77777777">
        <w:tc>
          <w:tcPr>
            <w:tcW w:w="2340" w:type="dxa"/>
            <w:tcBorders>
              <w:top w:val="single" w:sz="4" w:space="0" w:color="CCCCCC"/>
              <w:bottom w:val="single" w:sz="4" w:space="0" w:color="CCCCCC"/>
            </w:tcBorders>
            <w:shd w:val="clear" w:color="auto" w:fill="F9FAFB"/>
          </w:tcPr>
          <w:p w14:paraId="377A5C9D" w14:textId="77777777" w:rsidR="00034759" w:rsidRDefault="00E33973">
            <w:pPr>
              <w:spacing w:before="80" w:after="80"/>
            </w:pPr>
            <w:r>
              <w:rPr>
                <w:rFonts w:ascii="Calibri" w:hAnsi="Calibri"/>
                <w:sz w:val="21"/>
              </w:rPr>
              <w:lastRenderedPageBreak/>
              <w:t>NFR-10</w:t>
            </w:r>
          </w:p>
        </w:tc>
        <w:tc>
          <w:tcPr>
            <w:tcW w:w="2340" w:type="dxa"/>
            <w:tcBorders>
              <w:top w:val="single" w:sz="4" w:space="0" w:color="CCCCCC"/>
              <w:bottom w:val="single" w:sz="4" w:space="0" w:color="CCCCCC"/>
            </w:tcBorders>
            <w:shd w:val="clear" w:color="auto" w:fill="F9FAFB"/>
          </w:tcPr>
          <w:p w14:paraId="6C3FCD3F" w14:textId="77777777" w:rsidR="00034759" w:rsidRDefault="00E33973">
            <w:pPr>
              <w:spacing w:before="80" w:after="80"/>
            </w:pPr>
            <w:r>
              <w:rPr>
                <w:rFonts w:ascii="Calibri" w:hAnsi="Calibri"/>
                <w:sz w:val="21"/>
              </w:rPr>
              <w:t>Usability</w:t>
            </w:r>
          </w:p>
        </w:tc>
        <w:tc>
          <w:tcPr>
            <w:tcW w:w="2340" w:type="dxa"/>
            <w:tcBorders>
              <w:top w:val="single" w:sz="4" w:space="0" w:color="CCCCCC"/>
              <w:bottom w:val="single" w:sz="4" w:space="0" w:color="CCCCCC"/>
            </w:tcBorders>
            <w:shd w:val="clear" w:color="auto" w:fill="F9FAFB"/>
          </w:tcPr>
          <w:p>
            <w:r>
              <w:t>The two deep cockpits, read-only CFO summary, what-changed views, and conversational query suit each built persona surface</w:t>
            </w:r>
          </w:p>
        </w:tc>
        <w:tc>
          <w:tcPr>
            <w:tcW w:w="2340" w:type="dxa"/>
            <w:tcBorders>
              <w:top w:val="single" w:sz="4" w:space="0" w:color="CCCCCC"/>
              <w:bottom w:val="single" w:sz="4" w:space="0" w:color="CCCCCC"/>
            </w:tcBorders>
            <w:shd w:val="clear" w:color="auto" w:fill="F9FAFB"/>
          </w:tcPr>
          <w:p>
            <w:r>
              <w:t>Each built persona surface supports its core task without training</w:t>
            </w:r>
          </w:p>
        </w:tc>
      </w:tr>
      <w:tr w:rsidR="00034759" w14:paraId="25CFBA64" w14:textId="77777777">
        <w:tc>
          <w:tcPr>
            <w:tcW w:w="2340" w:type="dxa"/>
            <w:tcBorders>
              <w:top w:val="single" w:sz="4" w:space="0" w:color="CCCCCC"/>
              <w:bottom w:val="single" w:sz="4" w:space="0" w:color="CCCCCC"/>
            </w:tcBorders>
          </w:tcPr>
          <w:p w14:paraId="4743504F" w14:textId="77777777" w:rsidR="00034759" w:rsidRDefault="00E33973">
            <w:pPr>
              <w:spacing w:before="80" w:after="80"/>
            </w:pPr>
            <w:r>
              <w:rPr>
                <w:rFonts w:ascii="Calibri" w:hAnsi="Calibri"/>
                <w:sz w:val="21"/>
              </w:rPr>
              <w:t>NFR-11</w:t>
            </w:r>
          </w:p>
        </w:tc>
        <w:tc>
          <w:tcPr>
            <w:tcW w:w="2340" w:type="dxa"/>
            <w:tcBorders>
              <w:top w:val="single" w:sz="4" w:space="0" w:color="CCCCCC"/>
              <w:bottom w:val="single" w:sz="4" w:space="0" w:color="CCCCCC"/>
            </w:tcBorders>
          </w:tcPr>
          <w:p w14:paraId="7C6CBF1C" w14:textId="77777777" w:rsidR="00034759" w:rsidRDefault="00E33973">
            <w:pPr>
              <w:spacing w:before="80" w:after="80"/>
            </w:pPr>
            <w:r>
              <w:rPr>
                <w:rFonts w:ascii="Calibri" w:hAnsi="Calibri"/>
                <w:sz w:val="21"/>
              </w:rPr>
              <w:t>Reproducibility</w:t>
            </w:r>
          </w:p>
        </w:tc>
        <w:tc>
          <w:tcPr>
            <w:tcW w:w="2340" w:type="dxa"/>
            <w:tcBorders>
              <w:top w:val="single" w:sz="4" w:space="0" w:color="CCCCCC"/>
              <w:bottom w:val="single" w:sz="4" w:space="0" w:color="CCCCCC"/>
            </w:tcBorders>
          </w:tcPr>
          <w:p w14:paraId="72ECA242" w14:textId="77777777" w:rsidR="00034759" w:rsidRDefault="00E33973">
            <w:pPr>
              <w:spacing w:before="80" w:after="80"/>
            </w:pPr>
            <w:r>
              <w:rPr>
                <w:rFonts w:ascii="Calibri" w:hAnsi="Calibri"/>
                <w:sz w:val="21"/>
              </w:rPr>
              <w:t>Results are reproducible run to run on the same data</w:t>
            </w:r>
          </w:p>
        </w:tc>
        <w:tc>
          <w:tcPr>
            <w:tcW w:w="2340" w:type="dxa"/>
            <w:tcBorders>
              <w:top w:val="single" w:sz="4" w:space="0" w:color="CCCCCC"/>
              <w:bottom w:val="single" w:sz="4" w:space="0" w:color="CCCCCC"/>
            </w:tcBorders>
          </w:tcPr>
          <w:p w14:paraId="7B19BF60" w14:textId="77777777" w:rsidR="00034759" w:rsidRDefault="00E33973">
            <w:pPr>
              <w:spacing w:before="80" w:after="80"/>
            </w:pPr>
            <w:r>
              <w:rPr>
                <w:rFonts w:ascii="Calibri" w:hAnsi="Calibri"/>
                <w:sz w:val="21"/>
              </w:rPr>
              <w:t>Identical inputs yield identical results</w:t>
            </w:r>
          </w:p>
        </w:tc>
      </w:tr>
      <w:tr w:rsidR="00034759" w14:paraId="1215177D" w14:textId="77777777">
        <w:tc>
          <w:tcPr>
            <w:tcW w:w="2340" w:type="dxa"/>
            <w:tcBorders>
              <w:top w:val="single" w:sz="4" w:space="0" w:color="CCCCCC"/>
              <w:bottom w:val="single" w:sz="4" w:space="0" w:color="CCCCCC"/>
            </w:tcBorders>
            <w:shd w:val="clear" w:color="auto" w:fill="F9FAFB"/>
          </w:tcPr>
          <w:p w14:paraId="2D2E5330" w14:textId="77777777" w:rsidR="00034759" w:rsidRDefault="00E33973">
            <w:pPr>
              <w:spacing w:before="80" w:after="80"/>
            </w:pPr>
            <w:r>
              <w:rPr>
                <w:rFonts w:ascii="Calibri" w:hAnsi="Calibri"/>
                <w:sz w:val="21"/>
              </w:rPr>
              <w:t>NFR-12</w:t>
            </w:r>
          </w:p>
        </w:tc>
        <w:tc>
          <w:tcPr>
            <w:tcW w:w="2340" w:type="dxa"/>
            <w:tcBorders>
              <w:top w:val="single" w:sz="4" w:space="0" w:color="CCCCCC"/>
              <w:bottom w:val="single" w:sz="4" w:space="0" w:color="CCCCCC"/>
            </w:tcBorders>
            <w:shd w:val="clear" w:color="auto" w:fill="F9FAFB"/>
          </w:tcPr>
          <w:p w14:paraId="653A2F81" w14:textId="77777777" w:rsidR="00034759" w:rsidRDefault="00E33973">
            <w:pPr>
              <w:spacing w:before="80" w:after="80"/>
            </w:pPr>
            <w:r>
              <w:rPr>
                <w:rFonts w:ascii="Calibri" w:hAnsi="Calibri"/>
                <w:sz w:val="21"/>
              </w:rPr>
              <w:t>Configurability</w:t>
            </w:r>
          </w:p>
        </w:tc>
        <w:tc>
          <w:tcPr>
            <w:tcW w:w="2340" w:type="dxa"/>
            <w:tcBorders>
              <w:top w:val="single" w:sz="4" w:space="0" w:color="CCCCCC"/>
              <w:bottom w:val="single" w:sz="4" w:space="0" w:color="CCCCCC"/>
            </w:tcBorders>
            <w:shd w:val="clear" w:color="auto" w:fill="F9FAFB"/>
          </w:tcPr>
          <w:p w14:paraId="043D4441" w14:textId="77777777" w:rsidR="00034759" w:rsidRDefault="00E33973">
            <w:pPr>
              <w:spacing w:before="80" w:after="80"/>
            </w:pPr>
            <w:r>
              <w:rPr>
                <w:rFonts w:ascii="Calibri" w:hAnsi="Calibri"/>
                <w:sz w:val="21"/>
              </w:rPr>
              <w:t>Thresholds, policies, and weights are configurable, not hard-coded</w:t>
            </w:r>
          </w:p>
        </w:tc>
        <w:tc>
          <w:tcPr>
            <w:tcW w:w="2340" w:type="dxa"/>
            <w:tcBorders>
              <w:top w:val="single" w:sz="4" w:space="0" w:color="CCCCCC"/>
              <w:bottom w:val="single" w:sz="4" w:space="0" w:color="CCCCCC"/>
            </w:tcBorders>
            <w:shd w:val="clear" w:color="auto" w:fill="F9FAFB"/>
          </w:tcPr>
          <w:p w14:paraId="3D7023AA" w14:textId="77777777" w:rsidR="00034759" w:rsidRDefault="00E33973">
            <w:pPr>
              <w:spacing w:before="80" w:after="80"/>
            </w:pPr>
            <w:r>
              <w:rPr>
                <w:rFonts w:ascii="Calibri" w:hAnsi="Calibri"/>
                <w:sz w:val="21"/>
              </w:rPr>
              <w:t>Changed by configuration with no code change</w:t>
            </w:r>
          </w:p>
        </w:tc>
      </w:tr>
    </w:tbl>
    <w:p w14:paraId="4E32CB02" w14:textId="77777777" w:rsidR="00034759" w:rsidRDefault="00034759">
      <w:pPr>
        <w:spacing w:before="120"/>
      </w:pPr>
    </w:p>
    <w:p w14:paraId="0DA2F933" w14:textId="77777777" w:rsidR="00034759" w:rsidRDefault="00E33973">
      <w:pPr>
        <w:keepNext/>
        <w:spacing w:before="280" w:after="120"/>
      </w:pPr>
      <w:r>
        <w:rPr>
          <w:rFonts w:ascii="Calibri Light" w:hAnsi="Calibri Light"/>
          <w:b/>
          <w:color w:val="2F5496"/>
          <w:sz w:val="30"/>
        </w:rPr>
        <w:t>11. Reporting and dashboard requirements</w:t>
      </w:r>
    </w:p>
    <w:p w14:paraId="403EDB77" w14:textId="77777777" w:rsidR="00034759" w:rsidRDefault="00E33973">
      <w:pPr>
        <w:spacing w:after="120"/>
      </w:pPr>
      <w:r>
        <w:rPr>
          <w:rFonts w:ascii="Calibri" w:hAnsi="Calibri"/>
        </w:rPr>
        <w:t>R1 builds two deep decision cockpits plus a read-only CFO summary: Maya's Deductions/Forensics cockpit, David's Credit/Arbitration cockpit, and Finance leadership's summary. O2C lead and Audit views are light/deferred consumers of audit/export views, not deep R1 dashboards. Five capabilities are common to the built surfaces and are required everywhere (these realise NFR-5, NFR-10, and NFR-4):</w:t>
      </w:r>
      <w:proofErr w:type="spellStart"/>
      <w:r>
        <w:rPr>
          <w:rFonts w:ascii="Calibri" w:hAnsi="Calibri"/>
        </w:rPr>
      </w:r>
      <w:proofErr w:type="spellEnd"/>
      <w:r>
        <w:rPr>
          <w:rFonts w:ascii="Calibri" w:hAnsi="Calibri"/>
        </w:rPr>
      </w:r>
    </w:p>
    <w:p w14:paraId="46763813" w14:textId="77777777" w:rsidR="00034759" w:rsidRDefault="00E33973">
      <w:pPr>
        <w:pStyle w:val="ListBullet"/>
        <w:spacing w:after="60"/>
      </w:pPr>
      <w:r>
        <w:rPr>
          <w:rFonts w:ascii="Calibri" w:hAnsi="Calibri"/>
        </w:rPr>
        <w:t>A "what changed since yesterday" panel that surfaces deltas and new items first.</w:t>
      </w:r>
    </w:p>
    <w:p w14:paraId="4052148F" w14:textId="77777777" w:rsidR="00034759" w:rsidRDefault="00E33973">
      <w:pPr>
        <w:pStyle w:val="ListBullet"/>
        <w:spacing w:after="60"/>
      </w:pPr>
      <w:r>
        <w:rPr>
          <w:rFonts w:ascii="Calibri" w:hAnsi="Calibri"/>
        </w:rPr>
        <w:t>An AI insight panel that explains the numbers in plain language and flags what needs attention.</w:t>
      </w:r>
    </w:p>
    <w:p w14:paraId="27EB7BC1" w14:textId="77777777" w:rsidR="00034759" w:rsidRDefault="00E33973">
      <w:pPr>
        <w:pStyle w:val="ListBullet"/>
        <w:spacing w:after="60"/>
      </w:pPr>
      <w:r>
        <w:rPr>
          <w:rFonts w:ascii="Calibri" w:hAnsi="Calibri"/>
        </w:rPr>
        <w:t>A conversational query agent for ad-hoc questions against the same data, with cited evidence.</w:t>
      </w:r>
    </w:p>
    <w:p w14:paraId="0FF771BC" w14:textId="77777777" w:rsidR="00034759" w:rsidRDefault="00E33973">
      <w:pPr>
        <w:pStyle w:val="ListBullet"/>
        <w:spacing w:after="60"/>
      </w:pPr>
      <w:r>
        <w:rPr>
          <w:rFonts w:ascii="Calibri" w:hAnsi="Calibri"/>
        </w:rPr>
        <w:t>Trend and forecast views, not just point-in-time figures.</w:t>
      </w:r>
    </w:p>
    <w:p w14:paraId="22D2EBE0" w14:textId="77777777" w:rsidR="00034759" w:rsidRDefault="00E33973">
      <w:pPr>
        <w:pStyle w:val="ListBullet"/>
        <w:spacing w:after="60"/>
      </w:pPr>
      <w:proofErr w:type="gramStart"/>
      <w:r>
        <w:rPr>
          <w:rFonts w:ascii="Calibri" w:hAnsi="Calibri"/>
        </w:rPr>
        <w:t>Drill-down</w:t>
      </w:r>
      <w:proofErr w:type="gramEnd"/>
      <w:r>
        <w:rPr>
          <w:rFonts w:ascii="Calibri" w:hAnsi="Calibri"/>
        </w:rPr>
        <w:t xml:space="preserve"> from any number to the records and calculation behind it.</w:t>
      </w:r>
    </w:p>
    <w:p w14:paraId="10AFBB28" w14:textId="77777777" w:rsidR="00034759" w:rsidRDefault="00E33973">
      <w:pPr>
        <w:spacing w:after="120"/>
      </w:pPr>
      <w:r>
        <w:rPr>
          <w:rFonts w:ascii="Calibri" w:hAnsi="Calibri"/>
        </w:rPr>
        <w:t>Approvals run as a routed inbox. The system proposes an action; it lands in the inbox of the right authority level; that person approves, modifies, or rejects; items above an authority threshold escalate from analyst to lead to finance. Each built cockpit sees the queue scoped to that authority; O2C-lead and Audit views are supported through audit/read-model data and remain light/deferred in R1.</w:t>
      </w:r>
      <w:proofErr w:type="gramStart"/>
      <w:r>
        <w:rPr>
          <w:rFonts w:ascii="Calibri" w:hAnsi="Calibri"/>
        </w:rPr>
      </w:r>
      <w:proofErr w:type="gramEnd"/>
      <w:r>
        <w:rPr>
          <w:rFonts w:ascii="Calibri" w:hAnsi="Calibri"/>
        </w:rPr>
      </w:r>
    </w:p>
    <w:p w14:paraId="40ABABA6" w14:textId="77777777" w:rsidR="00034759" w:rsidRDefault="00E33973">
      <w:pPr>
        <w:spacing w:after="120"/>
      </w:pPr>
      <w:r>
        <w:rPr>
          <w:rFonts w:ascii="Calibri" w:hAnsi="Calibri"/>
        </w:rPr>
        <w:t>Finance leadership (CFO) read-only summary.</w:t>
      </w:r>
    </w:p>
    <w:p w14:paraId="14E4C909" w14:textId="77777777" w:rsidR="00034759" w:rsidRDefault="00E33973">
      <w:pPr>
        <w:pStyle w:val="ListBullet"/>
        <w:spacing w:after="60"/>
      </w:pPr>
      <w:r>
        <w:rPr>
          <w:rFonts w:ascii="Calibri" w:hAnsi="Calibri"/>
        </w:rPr>
        <w:t xml:space="preserve">Revenue and gross-to-net: gross sales, deductions and trade </w:t>
      </w:r>
      <w:proofErr w:type="gramStart"/>
      <w:r>
        <w:rPr>
          <w:rFonts w:ascii="Calibri" w:hAnsi="Calibri"/>
        </w:rPr>
        <w:t>spend</w:t>
      </w:r>
      <w:proofErr w:type="gramEnd"/>
      <w:r>
        <w:rPr>
          <w:rFonts w:ascii="Calibri" w:hAnsi="Calibri"/>
        </w:rPr>
        <w:t xml:space="preserve"> as a share of gross, net revenue, dilution trend.</w:t>
      </w:r>
    </w:p>
    <w:p w14:paraId="28012DEC" w14:textId="77777777" w:rsidR="00034759" w:rsidRDefault="00E33973">
      <w:pPr>
        <w:pStyle w:val="ListBullet"/>
        <w:spacing w:after="60"/>
      </w:pPr>
      <w:r>
        <w:rPr>
          <w:rFonts w:ascii="Calibri" w:hAnsi="Calibri"/>
        </w:rPr>
        <w:t>Margin: gross and contribution margin, margin protected by recovered leakage and projected prevented leakage after Billing confirmation.</w:t>
      </w:r>
    </w:p>
    <w:p w14:paraId="504B6D6E" w14:textId="77777777" w:rsidR="00034759" w:rsidRDefault="00E33973">
      <w:pPr>
        <w:pStyle w:val="ListBullet"/>
        <w:spacing w:after="60"/>
      </w:pPr>
      <w:r>
        <w:rPr>
          <w:rFonts w:ascii="Calibri" w:hAnsi="Calibri"/>
        </w:rPr>
        <w:t>Cash and working capital: DSO, CEI, cash collected, working capital tied up, bad-debt exposure and forecast.</w:t>
      </w:r>
    </w:p>
    <w:p w14:paraId="78B205BA" w14:textId="77777777" w:rsidR="00034759" w:rsidRDefault="00E33973">
      <w:pPr>
        <w:pStyle w:val="ListBullet"/>
        <w:spacing w:after="60"/>
      </w:pPr>
      <w:r>
        <w:rPr>
          <w:rFonts w:ascii="Calibri" w:hAnsi="Calibri"/>
        </w:rPr>
        <w:t>Leakage position: recovered, in-flight, outstanding, and written-off deduction value, period over period.</w:t>
      </w:r>
    </w:p>
    <w:p w14:paraId="60929892" w14:textId="77777777" w:rsidR="00034759" w:rsidRDefault="00E33973">
      <w:pPr>
        <w:pStyle w:val="ListBullet"/>
        <w:spacing w:after="60"/>
      </w:pPr>
      <w:r>
        <w:rPr>
          <w:rFonts w:ascii="Calibri" w:hAnsi="Calibri"/>
        </w:rPr>
        <w:t>What changed since yesterday: movement in DSO, leakage, exposure, and any new material risk.</w:t>
      </w:r>
    </w:p>
    <w:p w14:paraId="72F3F75F" w14:textId="77777777" w:rsidR="00034759" w:rsidRDefault="00E33973">
      <w:pPr>
        <w:pStyle w:val="ListBullet"/>
        <w:spacing w:after="60"/>
      </w:pPr>
      <w:r>
        <w:rPr>
          <w:rFonts w:ascii="Calibri" w:hAnsi="Calibri"/>
        </w:rPr>
        <w:t>AI insight: a short narrative on what moved and why, with the drivers ranked.</w:t>
      </w:r>
    </w:p>
    <w:p w14:paraId="1465EBA7" w14:textId="77777777" w:rsidR="00034759" w:rsidRDefault="00E33973">
      <w:pPr>
        <w:pStyle w:val="ListBullet"/>
        <w:spacing w:after="60"/>
      </w:pPr>
      <w:r>
        <w:rPr>
          <w:rFonts w:ascii="Calibri" w:hAnsi="Calibri"/>
        </w:rPr>
        <w:t>Trend and scenario: multi-period trends and a simple forecast of cash and leakage.</w:t>
      </w:r>
    </w:p>
    <w:p w14:paraId="250E2DFA" w14:textId="77777777" w:rsidR="00034759" w:rsidRDefault="00E33973">
      <w:pPr>
        <w:pStyle w:val="ListBullet"/>
        <w:spacing w:after="60"/>
      </w:pPr>
      <w:r>
        <w:rPr>
          <w:rFonts w:ascii="Calibri" w:hAnsi="Calibri"/>
        </w:rPr>
        <w:t>Conversational query: "</w:t>
      </w:r>
      <w:proofErr w:type="gramStart"/>
      <w:r>
        <w:rPr>
          <w:rFonts w:ascii="Calibri" w:hAnsi="Calibri"/>
        </w:rPr>
        <w:t>why</w:t>
      </w:r>
      <w:proofErr w:type="gramEnd"/>
      <w:r>
        <w:rPr>
          <w:rFonts w:ascii="Calibri" w:hAnsi="Calibri"/>
        </w:rPr>
        <w:t xml:space="preserve"> did DSO move this week," "</w:t>
      </w:r>
      <w:proofErr w:type="gramStart"/>
      <w:r>
        <w:rPr>
          <w:rFonts w:ascii="Calibri" w:hAnsi="Calibri"/>
        </w:rPr>
        <w:t>which</w:t>
      </w:r>
      <w:proofErr w:type="gramEnd"/>
      <w:r>
        <w:rPr>
          <w:rFonts w:ascii="Calibri" w:hAnsi="Calibri"/>
        </w:rPr>
        <w:t xml:space="preserve"> customers drove the change," answered with evidence.</w:t>
      </w:r>
    </w:p>
    <w:p w14:paraId="2C068E2A" w14:textId="77777777" w:rsidR="00034759" w:rsidRDefault="00E33973">
      <w:pPr>
        <w:pStyle w:val="ListBullet"/>
        <w:spacing w:after="60"/>
      </w:pPr>
      <w:r>
        <w:rPr>
          <w:rFonts w:ascii="Calibri" w:hAnsi="Calibri"/>
        </w:rPr>
        <w:t>Approval inbox: only items escalated to finance by authority threshold; the CFO summary is otherwise read-only in R1.</w:t>
      </w:r>
    </w:p>
    <w:p w14:paraId="12889988" w14:textId="77777777" w:rsidR="00034759" w:rsidRDefault="00E33973">
      <w:pPr>
        <w:spacing w:after="120"/>
      </w:pPr>
      <w:r>
        <w:rPr>
          <w:rFonts w:ascii="Calibri" w:hAnsi="Calibri"/>
        </w:rPr>
        <w:t>O2C / GBS lead dashboard — deferred/light in R1.</w:t>
      </w:r>
    </w:p>
    <w:p w14:paraId="1D76B9B2" w14:textId="77777777" w:rsidR="00034759" w:rsidRDefault="00E33973">
      <w:pPr>
        <w:pStyle w:val="ListBullet"/>
        <w:spacing w:after="60"/>
      </w:pPr>
      <w:r>
        <w:rPr>
          <w:rFonts w:ascii="Calibri" w:hAnsi="Calibri"/>
        </w:rPr>
        <w:t>End-to-end health: cycle time, DSO, CEI, exception backlog and aging.</w:t>
      </w:r>
    </w:p>
    <w:p w14:paraId="6EBE997C" w14:textId="77777777" w:rsidR="00034759" w:rsidRDefault="00E33973">
      <w:pPr>
        <w:pStyle w:val="ListBullet"/>
        <w:spacing w:after="60"/>
      </w:pPr>
      <w:r>
        <w:rPr>
          <w:rFonts w:ascii="Calibri" w:hAnsi="Calibri"/>
        </w:rPr>
        <w:t>Recovery pipeline: deduction value by stage, win rate, expected recovery.</w:t>
      </w:r>
    </w:p>
    <w:p w14:paraId="21131040" w14:textId="77777777" w:rsidR="00034759" w:rsidRDefault="00E33973">
      <w:pPr>
        <w:pStyle w:val="ListBullet"/>
        <w:spacing w:after="60"/>
      </w:pPr>
      <w:r>
        <w:rPr>
          <w:rFonts w:ascii="Calibri" w:hAnsi="Calibri"/>
        </w:rPr>
        <w:t>Team throughput and SLA: cases handled, time to investigate, dispute-window adherence.</w:t>
      </w:r>
    </w:p>
    <w:p w14:paraId="736337CC" w14:textId="77777777" w:rsidR="00034759" w:rsidRDefault="00E33973">
      <w:pPr>
        <w:pStyle w:val="ListBullet"/>
        <w:spacing w:after="60"/>
      </w:pPr>
      <w:r>
        <w:rPr>
          <w:rFonts w:ascii="Calibri" w:hAnsi="Calibri"/>
        </w:rPr>
        <w:t>Conflict queue: open cross-function conflicts awaiting arbitration or approval.</w:t>
      </w:r>
    </w:p>
    <w:p w14:paraId="40607110" w14:textId="77777777" w:rsidR="00034759" w:rsidRDefault="00E33973">
      <w:pPr>
        <w:pStyle w:val="ListBullet"/>
        <w:spacing w:after="60"/>
      </w:pPr>
      <w:r>
        <w:rPr>
          <w:rFonts w:ascii="Calibri" w:hAnsi="Calibri"/>
        </w:rPr>
        <w:t>Action split: share of recommendations handled by the system versus a human, and the override rate.</w:t>
      </w:r>
    </w:p>
    <w:p w14:paraId="4EDE587D" w14:textId="77777777" w:rsidR="00034759" w:rsidRDefault="00E33973">
      <w:pPr>
        <w:pStyle w:val="ListBullet"/>
        <w:spacing w:after="60"/>
      </w:pPr>
      <w:r>
        <w:rPr>
          <w:rFonts w:ascii="Calibri" w:hAnsi="Calibri"/>
        </w:rPr>
        <w:t>Autonomy-readiness indicator: decision accuracy by area, as the basis for moving work off manual review later.</w:t>
      </w:r>
    </w:p>
    <w:p w14:paraId="42F59FE8" w14:textId="77777777" w:rsidR="00034759" w:rsidRDefault="00E33973">
      <w:pPr>
        <w:pStyle w:val="ListBullet"/>
        <w:spacing w:after="60"/>
      </w:pPr>
      <w:r>
        <w:rPr>
          <w:rFonts w:ascii="Calibri" w:hAnsi="Calibri"/>
        </w:rPr>
        <w:t xml:space="preserve">Approval inbox: items escalated to the </w:t>
      </w:r>
      <w:proofErr w:type="gramStart"/>
      <w:r>
        <w:rPr>
          <w:rFonts w:ascii="Calibri" w:hAnsi="Calibri"/>
        </w:rPr>
        <w:t>lead,</w:t>
      </w:r>
      <w:proofErr w:type="gramEnd"/>
      <w:r>
        <w:rPr>
          <w:rFonts w:ascii="Calibri" w:hAnsi="Calibri"/>
        </w:rPr>
        <w:t xml:space="preserve"> plus conflicts the lead must resolve.</w:t>
      </w:r>
    </w:p>
    <w:p w14:paraId="640461B8" w14:textId="77777777" w:rsidR="00034759" w:rsidRDefault="00E33973">
      <w:pPr>
        <w:pStyle w:val="ListBullet"/>
        <w:spacing w:after="60"/>
      </w:pPr>
      <w:r>
        <w:rPr>
          <w:rFonts w:ascii="Calibri" w:hAnsi="Calibri"/>
        </w:rPr>
        <w:t>What changed, AI insight, trend, conversational query as above.</w:t>
      </w:r>
    </w:p>
    <w:p w14:paraId="1725B2E7" w14:textId="77777777" w:rsidR="00034759" w:rsidRDefault="00E33973">
      <w:pPr>
        <w:spacing w:after="120"/>
      </w:pPr>
      <w:r>
        <w:rPr>
          <w:rFonts w:ascii="Calibri" w:hAnsi="Calibri"/>
        </w:rPr>
        <w:t>Credit manager / Treasury cockpit — David K. deep build.</w:t>
      </w:r>
    </w:p>
    <w:p w14:paraId="1C4D0057" w14:textId="77777777" w:rsidR="00034759" w:rsidRDefault="00E33973">
      <w:pPr>
        <w:pStyle w:val="ListBullet"/>
        <w:spacing w:after="60"/>
      </w:pPr>
      <w:r>
        <w:rPr>
          <w:rFonts w:ascii="Calibri" w:hAnsi="Calibri"/>
        </w:rPr>
        <w:t>Portfolio risk: customers by risk band, exposure against limits, concentration.</w:t>
      </w:r>
    </w:p>
    <w:p w14:paraId="5112DAD4" w14:textId="77777777" w:rsidR="00034759" w:rsidRDefault="00E33973">
      <w:pPr>
        <w:pStyle w:val="ListBullet"/>
        <w:spacing w:after="60"/>
      </w:pPr>
      <w:r>
        <w:rPr>
          <w:rFonts w:ascii="Calibri" w:hAnsi="Calibri"/>
        </w:rPr>
        <w:t>Watchlist: accounts with rising risk or material drift, ranked.</w:t>
      </w:r>
    </w:p>
    <w:p w14:paraId="5B61CCF5" w14:textId="77777777" w:rsidR="00034759" w:rsidRDefault="00E33973">
      <w:pPr>
        <w:pStyle w:val="ListBullet"/>
        <w:spacing w:after="60"/>
      </w:pPr>
      <w:r>
        <w:rPr>
          <w:rFonts w:ascii="Calibri" w:hAnsi="Calibri"/>
        </w:rPr>
        <w:t>External-signal alerts: bureau change, adverse news, sector stress, by customer.</w:t>
      </w:r>
    </w:p>
    <w:p w14:paraId="5200B9F4" w14:textId="77777777" w:rsidR="00034759" w:rsidRDefault="00E33973">
      <w:pPr>
        <w:pStyle w:val="ListBullet"/>
        <w:spacing w:after="60"/>
      </w:pPr>
      <w:r>
        <w:rPr>
          <w:rFonts w:ascii="Calibri" w:hAnsi="Calibri"/>
        </w:rPr>
        <w:t>Proposed term and limit changes: pending recommendations with their basis, awaiting approval.</w:t>
      </w:r>
    </w:p>
    <w:p w14:paraId="00EAB583" w14:textId="77777777" w:rsidR="00034759" w:rsidRDefault="00E33973">
      <w:pPr>
        <w:pStyle w:val="ListBullet"/>
        <w:spacing w:after="60"/>
      </w:pPr>
      <w:r>
        <w:rPr>
          <w:rFonts w:ascii="Calibri" w:hAnsi="Calibri"/>
        </w:rPr>
        <w:t>Containment watch: accounts in a graduated response and where they sit on the ladder.</w:t>
      </w:r>
    </w:p>
    <w:p w14:paraId="47421D55" w14:textId="77777777" w:rsidR="00034759" w:rsidRDefault="00E33973">
      <w:pPr>
        <w:pStyle w:val="ListBullet"/>
        <w:spacing w:after="60"/>
      </w:pPr>
      <w:proofErr w:type="gramStart"/>
      <w:r>
        <w:rPr>
          <w:rFonts w:ascii="Calibri" w:hAnsi="Calibri"/>
        </w:rPr>
        <w:t>Bad-debt</w:t>
      </w:r>
      <w:proofErr w:type="gramEnd"/>
      <w:r>
        <w:rPr>
          <w:rFonts w:ascii="Calibri" w:hAnsi="Calibri"/>
        </w:rPr>
        <w:t xml:space="preserve"> forecast and what changed: new high-risk accounts since yesterday.</w:t>
      </w:r>
    </w:p>
    <w:p w14:paraId="4E6C2F4E" w14:textId="77777777" w:rsidR="00034759" w:rsidRDefault="00E33973">
      <w:pPr>
        <w:pStyle w:val="ListBullet"/>
        <w:spacing w:after="60"/>
      </w:pPr>
      <w:r>
        <w:rPr>
          <w:rFonts w:ascii="Calibri" w:hAnsi="Calibri"/>
        </w:rPr>
        <w:t>AI insight, trend, conversational query as above.</w:t>
      </w:r>
    </w:p>
    <w:p w14:paraId="275F9815" w14:textId="77777777" w:rsidR="00034759" w:rsidRDefault="00E33973">
      <w:pPr>
        <w:pStyle w:val="ListBullet"/>
        <w:spacing w:after="60"/>
      </w:pPr>
      <w:r>
        <w:rPr>
          <w:rFonts w:ascii="Calibri" w:hAnsi="Calibri"/>
        </w:rPr>
        <w:t>Approval inbox: term, limit, and containment actions within the credit manager's authority.</w:t>
      </w:r>
    </w:p>
    <w:p w14:paraId="195A21D1" w14:textId="77777777" w:rsidR="00034759" w:rsidRDefault="00E33973">
      <w:pPr>
        <w:spacing w:after="120"/>
      </w:pPr>
      <w:r>
        <w:rPr>
          <w:rFonts w:ascii="Calibri" w:hAnsi="Calibri"/>
        </w:rPr>
        <w:t>Deductions / O2C analyst cockpit — Maya R. deep build.</w:t>
      </w:r>
    </w:p>
    <w:p w14:paraId="31D00DA4" w14:textId="77777777" w:rsidR="00034759" w:rsidRDefault="00E33973">
      <w:pPr>
        <w:pStyle w:val="ListBullet"/>
        <w:spacing w:after="60"/>
      </w:pPr>
      <w:r>
        <w:rPr>
          <w:rFonts w:ascii="Calibri" w:hAnsi="Calibri"/>
        </w:rPr>
        <w:t>Work queue: assigned deductions ranked by value and corroboration, with dispute-window countdown.</w:t>
      </w:r>
    </w:p>
    <w:p w14:paraId="15A827B2" w14:textId="77777777" w:rsidR="00034759" w:rsidRDefault="00E33973">
      <w:pPr>
        <w:pStyle w:val="ListBullet"/>
        <w:spacing w:after="60"/>
      </w:pPr>
      <w:r>
        <w:rPr>
          <w:rFonts w:ascii="Calibri" w:hAnsi="Calibri"/>
        </w:rPr>
        <w:t>Case view: the claim, the retrieved evidence pack, the validity verdict, and the recommended action.</w:t>
      </w:r>
    </w:p>
    <w:p w14:paraId="6F078658" w14:textId="77777777" w:rsidR="00034759" w:rsidRDefault="00E33973">
      <w:pPr>
        <w:pStyle w:val="ListBullet"/>
        <w:spacing w:after="60"/>
      </w:pPr>
      <w:r>
        <w:rPr>
          <w:rFonts w:ascii="Calibri" w:hAnsi="Calibri"/>
        </w:rPr>
        <w:t xml:space="preserve">Action inbox: drafts awaiting the </w:t>
      </w:r>
      <w:proofErr w:type="gramStart"/>
      <w:r>
        <w:rPr>
          <w:rFonts w:ascii="Calibri" w:hAnsi="Calibri"/>
        </w:rPr>
        <w:t>analyst's</w:t>
      </w:r>
      <w:proofErr w:type="gramEnd"/>
      <w:r>
        <w:rPr>
          <w:rFonts w:ascii="Calibri" w:hAnsi="Calibri"/>
        </w:rPr>
        <w:t xml:space="preserve"> </w:t>
      </w:r>
      <w:proofErr w:type="gramStart"/>
      <w:r>
        <w:rPr>
          <w:rFonts w:ascii="Calibri" w:hAnsi="Calibri"/>
        </w:rPr>
        <w:t>approve</w:t>
      </w:r>
      <w:proofErr w:type="gramEnd"/>
      <w:r>
        <w:rPr>
          <w:rFonts w:ascii="Calibri" w:hAnsi="Calibri"/>
        </w:rPr>
        <w:t>, modify, or reject.</w:t>
      </w:r>
    </w:p>
    <w:p w14:paraId="0EB9BE08" w14:textId="77777777" w:rsidR="00034759" w:rsidRDefault="00E33973">
      <w:pPr>
        <w:pStyle w:val="ListBullet"/>
        <w:spacing w:after="60"/>
      </w:pPr>
      <w:r>
        <w:rPr>
          <w:rFonts w:ascii="Calibri" w:hAnsi="Calibri"/>
        </w:rPr>
        <w:t>Recovery tracker: status of filed disputes and recovered value.</w:t>
      </w:r>
    </w:p>
    <w:p w14:paraId="06BBE724" w14:textId="77777777" w:rsidR="00034759" w:rsidRDefault="00E33973">
      <w:pPr>
        <w:pStyle w:val="ListBullet"/>
        <w:spacing w:after="60"/>
      </w:pPr>
      <w:r>
        <w:rPr>
          <w:rFonts w:ascii="Calibri" w:hAnsi="Calibri"/>
        </w:rPr>
        <w:t>Productivity: cases resolved, value recovered, win rate, time to investigate.</w:t>
      </w:r>
    </w:p>
    <w:p w14:paraId="719F0653" w14:textId="77777777" w:rsidR="00034759" w:rsidRDefault="00E33973">
      <w:pPr>
        <w:pStyle w:val="ListBullet"/>
        <w:spacing w:after="60"/>
      </w:pPr>
      <w:r>
        <w:rPr>
          <w:rFonts w:ascii="Calibri" w:hAnsi="Calibri"/>
        </w:rPr>
        <w:t>Retrieval status: which documents were found and any gaps.</w:t>
      </w:r>
    </w:p>
    <w:p w14:paraId="7CC28B78" w14:textId="77777777" w:rsidR="00034759" w:rsidRDefault="00E33973">
      <w:pPr>
        <w:pStyle w:val="ListBullet"/>
        <w:spacing w:after="60"/>
      </w:pPr>
      <w:r>
        <w:rPr>
          <w:rFonts w:ascii="Calibri" w:hAnsi="Calibri"/>
        </w:rPr>
        <w:t>What changed, AI insight, conversational query for case-level questions.</w:t>
      </w:r>
    </w:p>
    <w:p w14:paraId="77625BAD" w14:textId="77777777" w:rsidR="00034759" w:rsidRDefault="00E33973">
      <w:pPr>
        <w:keepNext/>
        <w:spacing w:before="280" w:after="120"/>
      </w:pPr>
      <w:r>
        <w:rPr>
          <w:rFonts w:ascii="Calibri Light" w:hAnsi="Calibri Light"/>
          <w:b/>
          <w:color w:val="2F5496"/>
          <w:sz w:val="30"/>
        </w:rPr>
        <w:t>12. Success criteria (acceptance)</w:t>
      </w:r>
    </w:p>
    <w:p w14:paraId="1363FA08" w14:textId="77777777" w:rsidR="00034759" w:rsidRDefault="00E33973">
      <w:pPr>
        <w:pStyle w:val="ListBullet"/>
        <w:spacing w:after="60"/>
      </w:pPr>
      <w:r>
        <w:rPr>
          <w:rFonts w:ascii="Calibri" w:hAnsi="Calibri"/>
        </w:rPr>
        <w:t>Deduction-validity decisions meet the agreed accuracy bar on a labelled test set.</w:t>
      </w:r>
    </w:p>
    <w:p w14:paraId="7D7BB3E2" w14:textId="77777777" w:rsidR="00034759" w:rsidRDefault="00E33973">
      <w:pPr>
        <w:pStyle w:val="ListBullet"/>
        <w:spacing w:after="60"/>
      </w:pPr>
      <w:r>
        <w:rPr>
          <w:rFonts w:ascii="Calibri" w:hAnsi="Calibri"/>
        </w:rPr>
        <w:t>Intent classification meets the agreed precision bar, and good accounts are never wrongly contained on the labelled set.</w:t>
      </w:r>
    </w:p>
    <w:p w14:paraId="0DB0E109" w14:textId="77777777" w:rsidR="00034759" w:rsidRDefault="00E33973">
      <w:pPr>
        <w:pStyle w:val="ListBullet"/>
        <w:spacing w:after="60"/>
      </w:pPr>
      <w:r>
        <w:rPr>
          <w:rFonts w:ascii="Calibri" w:hAnsi="Calibri"/>
        </w:rPr>
        <w:t>Cross-function arbitration matches the expert-labelled resolution at the agreed rate.</w:t>
      </w:r>
    </w:p>
    <w:p w14:paraId="55B5DA61" w14:textId="77777777" w:rsidR="00034759" w:rsidRDefault="00E33973">
      <w:pPr>
        <w:pStyle w:val="ListBullet"/>
        <w:spacing w:after="60"/>
      </w:pPr>
      <w:r>
        <w:rPr>
          <w:rFonts w:ascii="Calibri" w:hAnsi="Calibri"/>
        </w:rPr>
        <w:t xml:space="preserve">No external action can be taken without human approval; ambiguous items route to a human rather than </w:t>
      </w:r>
      <w:proofErr w:type="gramStart"/>
      <w:r>
        <w:rPr>
          <w:rFonts w:ascii="Calibri" w:hAnsi="Calibri"/>
        </w:rPr>
        <w:t>erroring</w:t>
      </w:r>
      <w:proofErr w:type="gramEnd"/>
      <w:r>
        <w:rPr>
          <w:rFonts w:ascii="Calibri" w:hAnsi="Calibri"/>
        </w:rPr>
        <w:t>.</w:t>
      </w:r>
    </w:p>
    <w:p w14:paraId="3C879959" w14:textId="77777777" w:rsidR="00034759" w:rsidRDefault="00E33973">
      <w:pPr>
        <w:pStyle w:val="ListBullet"/>
        <w:spacing w:after="60"/>
      </w:pPr>
      <w:r>
        <w:rPr>
          <w:rFonts w:ascii="Calibri" w:hAnsi="Calibri"/>
        </w:rPr>
        <w:lastRenderedPageBreak/>
        <w:t xml:space="preserve">Every decision shows its records and basis; the audit trail is immutable and </w:t>
      </w:r>
      <w:proofErr w:type="gramStart"/>
      <w:r>
        <w:rPr>
          <w:rFonts w:ascii="Calibri" w:hAnsi="Calibri"/>
        </w:rPr>
        <w:t>tamper-evident</w:t>
      </w:r>
      <w:proofErr w:type="gramEnd"/>
      <w:r>
        <w:rPr>
          <w:rFonts w:ascii="Calibri" w:hAnsi="Calibri"/>
        </w:rPr>
        <w:t>.</w:t>
      </w:r>
    </w:p>
    <w:p w14:paraId="3912CA91" w14:textId="77777777" w:rsidR="00034759" w:rsidRDefault="00E33973">
      <w:pPr>
        <w:pStyle w:val="ListBullet"/>
        <w:spacing w:after="60"/>
      </w:pPr>
      <w:r>
        <w:rPr>
          <w:rFonts w:ascii="Calibri" w:hAnsi="Calibri"/>
        </w:rPr>
        <w:t>The Maya Deductions/Forensics cockpit, David Credit/Arbitration cockpit, and read-only CFO summary are delivered with the relevant common capabilities working.</w:t>
      </w:r>
      <w:proofErr w:type="gramStart"/>
      <w:r>
        <w:rPr>
          <w:rFonts w:ascii="Calibri" w:hAnsi="Calibri"/>
        </w:rPr>
      </w:r>
      <w:proofErr w:type="gramEnd"/>
      <w:r>
        <w:rPr>
          <w:rFonts w:ascii="Calibri" w:hAnsi="Calibri"/>
        </w:rPr>
      </w:r>
    </w:p>
    <w:p w14:paraId="20F1F159" w14:textId="77777777" w:rsidR="00034759" w:rsidRDefault="00E33973">
      <w:pPr>
        <w:pStyle w:val="ListBullet"/>
        <w:spacing w:after="60"/>
      </w:pPr>
      <w:r>
        <w:rPr>
          <w:rFonts w:ascii="Calibri" w:hAnsi="Calibri"/>
        </w:rPr>
        <w:t>Retrieval from the ERP and document sources, and ingestion of external signals, are demonstrated against the systems in Section 7.</w:t>
      </w:r>
    </w:p>
    <w:p w14:paraId="7CC4A08C" w14:textId="77777777" w:rsidR="00034759" w:rsidRDefault="00E33973">
      <w:pPr>
        <w:pStyle w:val="ListBullet"/>
        <w:spacing w:after="60"/>
      </w:pPr>
      <w:r>
        <w:rPr>
          <w:rFonts w:ascii="Calibri" w:hAnsi="Calibri"/>
        </w:rPr>
        <w:t>A working deployed service and a recorded end-to-end demonstration are delivered.</w:t>
      </w:r>
    </w:p>
    <w:p w14:paraId="1E500410" w14:textId="77777777" w:rsidR="00034759" w:rsidRDefault="00E33973">
      <w:pPr>
        <w:keepNext/>
        <w:spacing w:before="280" w:after="120"/>
      </w:pPr>
      <w:r>
        <w:rPr>
          <w:rFonts w:ascii="Calibri Light" w:hAnsi="Calibri Light"/>
          <w:b/>
          <w:color w:val="2F5496"/>
          <w:sz w:val="30"/>
        </w:rPr>
        <w:t>13. Key performance indicators and benchmarks</w:t>
      </w:r>
    </w:p>
    <w:p w14:paraId="7EB88E2F" w14:textId="77777777" w:rsidR="00034759" w:rsidRDefault="00E33973">
      <w:pPr>
        <w:spacing w:after="120"/>
      </w:pPr>
      <w:r>
        <w:rPr>
          <w:rFonts w:ascii="Calibri" w:hAnsi="Calibri"/>
        </w:rPr>
        <w:t>KPIs sit in four tiers. Benchmarks are industry ranges from named sources where available, presented as ranges rather than as the project's own figures.</w:t>
      </w:r>
    </w:p>
    <w:p w14:paraId="0933A002" w14:textId="77777777" w:rsidR="00034759" w:rsidRDefault="00E33973">
      <w:pPr>
        <w:spacing w:after="120"/>
      </w:pPr>
      <w:r>
        <w:rPr>
          <w:rFonts w:ascii="Calibri" w:hAnsi="Calibri"/>
        </w:rPr>
        <w:t>Financial and working capital.</w:t>
      </w:r>
    </w:p>
    <w:p w14:paraId="1C8E14AA" w14:textId="77777777" w:rsidR="00034759" w:rsidRDefault="00E33973">
      <w:pPr>
        <w:pStyle w:val="ListBullet"/>
        <w:spacing w:after="60"/>
      </w:pPr>
      <w:r>
        <w:rPr>
          <w:rFonts w:ascii="Calibri" w:hAnsi="Calibri"/>
        </w:rPr>
        <w:t xml:space="preserve">DSO. APQC benchmarking puts top </w:t>
      </w:r>
      <w:proofErr w:type="gramStart"/>
      <w:r>
        <w:rPr>
          <w:rFonts w:ascii="Calibri" w:hAnsi="Calibri"/>
        </w:rPr>
        <w:t>performers</w:t>
      </w:r>
      <w:proofErr w:type="gramEnd"/>
      <w:r>
        <w:rPr>
          <w:rFonts w:ascii="Calibri" w:hAnsi="Calibri"/>
        </w:rPr>
        <w:t xml:space="preserve"> </w:t>
      </w:r>
      <w:proofErr w:type="gramStart"/>
      <w:r>
        <w:rPr>
          <w:rFonts w:ascii="Calibri" w:hAnsi="Calibri"/>
        </w:rPr>
        <w:t>near</w:t>
      </w:r>
      <w:proofErr w:type="gramEnd"/>
      <w:r>
        <w:rPr>
          <w:rFonts w:ascii="Calibri" w:hAnsi="Calibri"/>
        </w:rPr>
        <w:t xml:space="preserve"> 30 days and bottom performers near 50; about 18 days separate them, and top performers receive </w:t>
      </w:r>
      <w:proofErr w:type="gramStart"/>
      <w:r>
        <w:rPr>
          <w:rFonts w:ascii="Calibri" w:hAnsi="Calibri"/>
        </w:rPr>
        <w:t>the large majority of</w:t>
      </w:r>
      <w:proofErr w:type="gramEnd"/>
      <w:r>
        <w:rPr>
          <w:rFonts w:ascii="Calibri" w:hAnsi="Calibri"/>
        </w:rPr>
        <w:t xml:space="preserve"> receipts electronically.</w:t>
      </w:r>
    </w:p>
    <w:p w14:paraId="11BB907B" w14:textId="77777777" w:rsidR="00034759" w:rsidRDefault="00E33973">
      <w:pPr>
        <w:pStyle w:val="ListBullet"/>
        <w:spacing w:after="60"/>
      </w:pPr>
      <w:r>
        <w:rPr>
          <w:rFonts w:ascii="Calibri" w:hAnsi="Calibri"/>
        </w:rPr>
        <w:t>Collection Effectiveness Index. A CEI at or above 85% indicates effective collection; below 50% signals a serious problem.</w:t>
      </w:r>
    </w:p>
    <w:p w14:paraId="63A2868A" w14:textId="77777777" w:rsidR="00034759" w:rsidRDefault="00E33973">
      <w:pPr>
        <w:pStyle w:val="ListBullet"/>
        <w:spacing w:after="60"/>
      </w:pPr>
      <w:proofErr w:type="gramStart"/>
      <w:r>
        <w:rPr>
          <w:rFonts w:ascii="Calibri" w:hAnsi="Calibri"/>
        </w:rPr>
        <w:t>Bad-debt</w:t>
      </w:r>
      <w:proofErr w:type="gramEnd"/>
      <w:r>
        <w:rPr>
          <w:rFonts w:ascii="Calibri" w:hAnsi="Calibri"/>
        </w:rPr>
        <w:t xml:space="preserve"> ratio: write-offs as a share of net sales, tracked for trend.</w:t>
      </w:r>
    </w:p>
    <w:p w14:paraId="6D103D63" w14:textId="77777777" w:rsidR="00034759" w:rsidRDefault="00E33973">
      <w:pPr>
        <w:pStyle w:val="ListBullet"/>
        <w:spacing w:after="60"/>
      </w:pPr>
      <w:r>
        <w:rPr>
          <w:rFonts w:ascii="Calibri" w:hAnsi="Calibri"/>
        </w:rPr>
        <w:t xml:space="preserve">Gross-to-net dilution: deductions and trade </w:t>
      </w:r>
      <w:proofErr w:type="gramStart"/>
      <w:r>
        <w:rPr>
          <w:rFonts w:ascii="Calibri" w:hAnsi="Calibri"/>
        </w:rPr>
        <w:t>spend</w:t>
      </w:r>
      <w:proofErr w:type="gramEnd"/>
      <w:r>
        <w:rPr>
          <w:rFonts w:ascii="Calibri" w:hAnsi="Calibri"/>
        </w:rPr>
        <w:t xml:space="preserve"> as a share of gross sales.</w:t>
      </w:r>
    </w:p>
    <w:p w14:paraId="230FF654" w14:textId="77777777" w:rsidR="00034759" w:rsidRDefault="00E33973">
      <w:pPr>
        <w:spacing w:after="120"/>
      </w:pPr>
      <w:r>
        <w:rPr>
          <w:rFonts w:ascii="Calibri" w:hAnsi="Calibri"/>
        </w:rPr>
        <w:t>Deduction-specific.</w:t>
      </w:r>
    </w:p>
    <w:p w14:paraId="3669B5A1" w14:textId="330F83B9" w:rsidR="00034759" w:rsidRDefault="00E33973">
      <w:pPr>
        <w:pStyle w:val="ListBullet"/>
        <w:spacing w:after="60"/>
      </w:pPr>
      <w:r>
        <w:rPr>
          <w:rFonts w:ascii="Calibri" w:hAnsi="Calibri"/>
        </w:rPr>
        <w:t xml:space="preserve">Deductions as a share of gross sales. Commonly cited industry ranges run from roughly 5–15% for </w:t>
      </w:r>
      <w:proofErr w:type="gramStart"/>
      <w:r w:rsidR="00576DDB">
        <w:rPr>
          <w:rFonts w:ascii="Calibri" w:hAnsi="Calibri"/>
        </w:rPr>
        <w:t>Consumer Packaged</w:t>
      </w:r>
      <w:proofErr w:type="gramEnd"/>
      <w:r w:rsidR="00576DDB">
        <w:rPr>
          <w:rFonts w:ascii="Calibri" w:hAnsi="Calibri"/>
        </w:rPr>
        <w:t xml:space="preserve"> Goods (CPG)</w:t>
      </w:r>
      <w:r>
        <w:rPr>
          <w:rFonts w:ascii="Calibri" w:hAnsi="Calibri"/>
        </w:rPr>
        <w:t>er deductions and chargebacks, and higher once all gross-to-net items are included.</w:t>
      </w:r>
    </w:p>
    <w:p w14:paraId="1069B569" w14:textId="77777777" w:rsidR="00034759" w:rsidRDefault="00E33973">
      <w:pPr>
        <w:pStyle w:val="ListBullet"/>
        <w:spacing w:after="60"/>
      </w:pPr>
      <w:r>
        <w:rPr>
          <w:rFonts w:ascii="Calibri" w:hAnsi="Calibri"/>
        </w:rPr>
        <w:t>Invalid-deduction rate. Industry deduction-management benchmarks put invalid deductions at about 5–10% of deductions.</w:t>
      </w:r>
    </w:p>
    <w:p w14:paraId="42614168" w14:textId="77777777" w:rsidR="00034759" w:rsidRDefault="00E33973">
      <w:pPr>
        <w:pStyle w:val="ListBullet"/>
        <w:spacing w:after="60"/>
      </w:pPr>
      <w:r>
        <w:rPr>
          <w:rFonts w:ascii="Calibri" w:hAnsi="Calibri"/>
        </w:rPr>
        <w:t>Recovery rate of invalid deductions, days-deductions-outstanding, dispute cycle time, and write-off value: tracked against baseline.</w:t>
      </w:r>
    </w:p>
    <w:p w14:paraId="2816F877" w14:textId="439A6187" w:rsidR="00034759" w:rsidRDefault="00576DDB">
      <w:pPr>
        <w:spacing w:after="120"/>
      </w:pPr>
      <w:r>
        <w:rPr>
          <w:rFonts w:ascii="Calibri" w:hAnsi="Calibri"/>
        </w:rPr>
        <w:t>Consumer Packaged Goods (CPG)</w:t>
      </w:r>
      <w:r w:rsidR="00E33973">
        <w:rPr>
          <w:rFonts w:ascii="Calibri" w:hAnsi="Calibri"/>
        </w:rPr>
        <w:t xml:space="preserve"> operational (root cause).</w:t>
      </w:r>
    </w:p>
    <w:p w14:paraId="1446C43A" w14:textId="77777777" w:rsidR="00034759" w:rsidRDefault="00E33973">
      <w:pPr>
        <w:pStyle w:val="ListBullet"/>
        <w:spacing w:after="60"/>
      </w:pPr>
      <w:r>
        <w:rPr>
          <w:rFonts w:ascii="Calibri" w:hAnsi="Calibri"/>
        </w:rPr>
        <w:t xml:space="preserve">On-time-in-full / perfect-order rate, and the compliance or chargeback rate that drives deductions. APQC lists on-time delivery and </w:t>
      </w:r>
      <w:proofErr w:type="gramStart"/>
      <w:r>
        <w:rPr>
          <w:rFonts w:ascii="Calibri" w:hAnsi="Calibri"/>
        </w:rPr>
        <w:t>perfect-order</w:t>
      </w:r>
      <w:proofErr w:type="gramEnd"/>
      <w:r>
        <w:rPr>
          <w:rFonts w:ascii="Calibri" w:hAnsi="Calibri"/>
        </w:rPr>
        <w:t xml:space="preserve"> performance among the top order-to-cash measures.</w:t>
      </w:r>
    </w:p>
    <w:p w14:paraId="79E2941F" w14:textId="77777777" w:rsidR="00034759" w:rsidRDefault="00E33973">
      <w:pPr>
        <w:spacing w:after="120"/>
      </w:pPr>
      <w:r>
        <w:rPr>
          <w:rFonts w:ascii="Calibri" w:hAnsi="Calibri"/>
        </w:rPr>
        <w:t>Process efficiency.</w:t>
      </w:r>
    </w:p>
    <w:p w14:paraId="04596C2A" w14:textId="77777777" w:rsidR="00034759" w:rsidRDefault="00E33973">
      <w:pPr>
        <w:pStyle w:val="ListBullet"/>
        <w:spacing w:after="60"/>
      </w:pPr>
      <w:r>
        <w:rPr>
          <w:rFonts w:ascii="Calibri" w:hAnsi="Calibri"/>
        </w:rPr>
        <w:t xml:space="preserve">Mean time to investigate a deduction, cost to collect, deductions handled per FTE, and the share of cases </w:t>
      </w:r>
      <w:proofErr w:type="gramStart"/>
      <w:r>
        <w:rPr>
          <w:rFonts w:ascii="Calibri" w:hAnsi="Calibri"/>
        </w:rPr>
        <w:t>auto-prepared</w:t>
      </w:r>
      <w:proofErr w:type="gramEnd"/>
      <w:r>
        <w:rPr>
          <w:rFonts w:ascii="Calibri" w:hAnsi="Calibri"/>
        </w:rPr>
        <w:t>.</w:t>
      </w:r>
    </w:p>
    <w:p w14:paraId="75974752" w14:textId="77777777" w:rsidR="00034759" w:rsidRDefault="00E33973">
      <w:pPr>
        <w:keepNext/>
        <w:spacing w:before="280" w:after="120"/>
      </w:pPr>
      <w:r>
        <w:rPr>
          <w:rFonts w:ascii="Calibri Light" w:hAnsi="Calibri Light"/>
          <w:b/>
          <w:color w:val="2F5496"/>
          <w:sz w:val="30"/>
        </w:rPr>
        <w:t>14. Business case and value at stake</w:t>
      </w:r>
    </w:p>
    <w:p w14:paraId="4797FA3E" w14:textId="77777777" w:rsidR="00034759" w:rsidRDefault="00E33973">
      <w:pPr>
        <w:spacing w:after="120"/>
      </w:pPr>
      <w:r>
        <w:rPr>
          <w:rFonts w:ascii="Calibri" w:hAnsi="Calibri"/>
        </w:rPr>
        <w:t>The scale of the prize comes from credible third-party benchmarks, applied as ranges.</w:t>
      </w:r>
    </w:p>
    <w:p w14:paraId="2C67F41E" w14:textId="77777777" w:rsidR="00034759" w:rsidRDefault="00E33973">
      <w:pPr>
        <w:pStyle w:val="ListBullet"/>
        <w:spacing w:after="60"/>
      </w:pPr>
      <w:r>
        <w:rPr>
          <w:rFonts w:ascii="Calibri" w:hAnsi="Calibri"/>
        </w:rPr>
        <w:t xml:space="preserve">Revenue leakage overall. EY research indicates companies lose roughly 1–5% of </w:t>
      </w:r>
      <w:proofErr w:type="spellStart"/>
      <w:r>
        <w:rPr>
          <w:rFonts w:ascii="Calibri" w:hAnsi="Calibri"/>
        </w:rPr>
        <w:t>realised</w:t>
      </w:r>
      <w:proofErr w:type="spellEnd"/>
      <w:r>
        <w:rPr>
          <w:rFonts w:ascii="Calibri" w:hAnsi="Calibri"/>
        </w:rPr>
        <w:t xml:space="preserve"> earnings to leakage each year, and MGI Research estimates that about 42% of companies experience some form of it. A BCG survey found that about 45% of executives regard leakage as a systemic problem.</w:t>
      </w:r>
    </w:p>
    <w:p w14:paraId="2B0CE357" w14:textId="77777777" w:rsidR="00034759" w:rsidRDefault="00E33973">
      <w:pPr>
        <w:pStyle w:val="ListBullet"/>
        <w:spacing w:after="60"/>
      </w:pPr>
      <w:r>
        <w:rPr>
          <w:rFonts w:ascii="Calibri" w:hAnsi="Calibri"/>
        </w:rPr>
        <w:lastRenderedPageBreak/>
        <w:t>Deduction leakage specifically. Industry deduction-management sources put invalid deductions at roughly 5–10% of deductions, with a large share never recovered, and note that effective deduction management can save on the order of 1–2% of total revenue.</w:t>
      </w:r>
    </w:p>
    <w:p w14:paraId="287A3C2D" w14:textId="77777777" w:rsidR="00034759" w:rsidRDefault="00E33973">
      <w:pPr>
        <w:pStyle w:val="ListBullet"/>
        <w:spacing w:after="60"/>
      </w:pPr>
      <w:r>
        <w:rPr>
          <w:rFonts w:ascii="Calibri" w:hAnsi="Calibri"/>
        </w:rPr>
        <w:t xml:space="preserve">A concrete recovery point. One mid-sized consumer-goods manufacturer recovered about $2.4M in </w:t>
      </w:r>
      <w:proofErr w:type="spellStart"/>
      <w:r>
        <w:rPr>
          <w:rFonts w:ascii="Calibri" w:hAnsi="Calibri"/>
        </w:rPr>
        <w:t>unauthorised</w:t>
      </w:r>
      <w:proofErr w:type="spellEnd"/>
      <w:r>
        <w:rPr>
          <w:rFonts w:ascii="Calibri" w:hAnsi="Calibri"/>
        </w:rPr>
        <w:t xml:space="preserve"> deductions within six months of putting structured deduction policies and documentation in place.</w:t>
      </w:r>
    </w:p>
    <w:p w14:paraId="74634D55" w14:textId="77777777" w:rsidR="00034759" w:rsidRDefault="00E33973">
      <w:pPr>
        <w:spacing w:after="120"/>
      </w:pPr>
      <w:r>
        <w:rPr>
          <w:rFonts w:ascii="Calibri" w:hAnsi="Calibri"/>
        </w:rPr>
        <w:t>For this business, value comes from three places: recovered invalid deductions that are currently written off, working-capital release from a lower DSO, and bad-debt avoidance from earlier risk action. The exact figure depends on the customer book and should be sized against the live data before it is quoted. Until then, the benchmark ranges above stand in.</w:t>
      </w:r>
    </w:p>
    <w:p w14:paraId="209A9E8E" w14:textId="77777777" w:rsidR="00034759" w:rsidRDefault="00E33973">
      <w:pPr>
        <w:keepNext/>
        <w:spacing w:before="280" w:after="120"/>
      </w:pPr>
      <w:r>
        <w:rPr>
          <w:rFonts w:ascii="Calibri Light" w:hAnsi="Calibri Light"/>
          <w:b/>
          <w:color w:val="2F5496"/>
          <w:sz w:val="30"/>
        </w:rPr>
        <w:t>15. Assumptions, constraints, and dependencies</w:t>
      </w:r>
    </w:p>
    <w:p w14:paraId="66C17DFB" w14:textId="77777777" w:rsidR="00034759" w:rsidRDefault="00E33973">
      <w:pPr>
        <w:spacing w:after="120"/>
      </w:pPr>
      <w:r>
        <w:rPr>
          <w:rFonts w:ascii="Calibri" w:hAnsi="Calibri"/>
        </w:rPr>
        <w:t>Assumptions.</w:t>
      </w:r>
    </w:p>
    <w:p w14:paraId="280B0291" w14:textId="4AEA2930" w:rsidR="00034759" w:rsidRDefault="00E33973">
      <w:pPr>
        <w:pStyle w:val="ListBullet"/>
        <w:spacing w:after="60"/>
      </w:pPr>
      <w:r>
        <w:rPr>
          <w:rFonts w:ascii="Calibri" w:hAnsi="Calibri"/>
        </w:rPr>
        <w:t xml:space="preserve">The business </w:t>
      </w:r>
      <w:proofErr w:type="gramStart"/>
      <w:r>
        <w:rPr>
          <w:rFonts w:ascii="Calibri" w:hAnsi="Calibri"/>
        </w:rPr>
        <w:t>sells into</w:t>
      </w:r>
      <w:proofErr w:type="gramEnd"/>
      <w:r>
        <w:rPr>
          <w:rFonts w:ascii="Calibri" w:hAnsi="Calibri"/>
        </w:rPr>
        <w:t xml:space="preserve"> </w:t>
      </w:r>
      <w:proofErr w:type="gramStart"/>
      <w:r w:rsidR="00576DDB">
        <w:rPr>
          <w:rFonts w:ascii="Calibri" w:hAnsi="Calibri"/>
        </w:rPr>
        <w:t>Consumer Packaged</w:t>
      </w:r>
      <w:proofErr w:type="gramEnd"/>
      <w:r w:rsidR="00576DDB">
        <w:rPr>
          <w:rFonts w:ascii="Calibri" w:hAnsi="Calibri"/>
        </w:rPr>
        <w:t xml:space="preserve"> Goods (CPG)</w:t>
      </w:r>
      <w:r>
        <w:rPr>
          <w:rFonts w:ascii="Calibri" w:hAnsi="Calibri"/>
        </w:rPr>
        <w:t xml:space="preserve"> and distribution channels on credit terms and suffers customer deductions.</w:t>
      </w:r>
    </w:p>
    <w:p w14:paraId="496E3C3B" w14:textId="77777777" w:rsidR="00034759" w:rsidRDefault="00E33973">
      <w:pPr>
        <w:pStyle w:val="ListBullet"/>
        <w:spacing w:after="60"/>
      </w:pPr>
      <w:r>
        <w:rPr>
          <w:rFonts w:ascii="Calibri" w:hAnsi="Calibri"/>
        </w:rPr>
        <w:t>Synthetic data is the primary demonstration source; at least one real retrieval path is shown against the ERP.</w:t>
      </w:r>
    </w:p>
    <w:p w14:paraId="25098F2F" w14:textId="77777777" w:rsidR="00034759" w:rsidRDefault="00E33973">
      <w:pPr>
        <w:pStyle w:val="ListBullet"/>
        <w:spacing w:after="60"/>
      </w:pPr>
      <w:r>
        <w:rPr>
          <w:rFonts w:ascii="Calibri" w:hAnsi="Calibri"/>
        </w:rPr>
        <w:t>Benchmark figures are industry ranges and are validated against the live customer book before being quoted as the company's own.</w:t>
      </w:r>
    </w:p>
    <w:p w14:paraId="7AC6B930" w14:textId="77777777" w:rsidR="00034759" w:rsidRDefault="00E33973">
      <w:pPr>
        <w:pStyle w:val="ListBullet"/>
        <w:spacing w:after="60"/>
      </w:pPr>
      <w:r>
        <w:rPr>
          <w:rFonts w:ascii="Calibri" w:hAnsi="Calibri"/>
        </w:rPr>
        <w:t>The demonstration covers one business unit and one coherent customer book.</w:t>
      </w:r>
    </w:p>
    <w:p w14:paraId="34BB72B4" w14:textId="77777777" w:rsidR="00034759" w:rsidRDefault="00E33973">
      <w:pPr>
        <w:pStyle w:val="ListBullet"/>
        <w:spacing w:after="60"/>
      </w:pPr>
      <w:r>
        <w:rPr>
          <w:rFonts w:ascii="Calibri" w:hAnsi="Calibri"/>
        </w:rPr>
        <w:t>Labelled test cases for the judgement areas can be authored within the timebox.</w:t>
      </w:r>
    </w:p>
    <w:p w14:paraId="162C3E6E" w14:textId="77777777" w:rsidR="00034759" w:rsidRDefault="00E33973">
      <w:pPr>
        <w:spacing w:after="120"/>
      </w:pPr>
      <w:r>
        <w:rPr>
          <w:rFonts w:ascii="Calibri" w:hAnsi="Calibri"/>
        </w:rPr>
        <w:t>Constraints.</w:t>
      </w:r>
    </w:p>
    <w:p w14:paraId="3A63D009" w14:textId="77777777" w:rsidR="00034759" w:rsidRDefault="00E33973">
      <w:pPr>
        <w:pStyle w:val="ListBullet"/>
        <w:spacing w:after="60"/>
      </w:pPr>
      <w:r>
        <w:rPr>
          <w:rFonts w:ascii="Calibri" w:hAnsi="Calibri"/>
        </w:rPr>
        <w:t xml:space="preserve">No </w:t>
      </w:r>
      <w:proofErr w:type="gramStart"/>
      <w:r>
        <w:rPr>
          <w:rFonts w:ascii="Calibri" w:hAnsi="Calibri"/>
        </w:rPr>
        <w:t>write-back</w:t>
      </w:r>
      <w:proofErr w:type="gramEnd"/>
      <w:r>
        <w:rPr>
          <w:rFonts w:ascii="Calibri" w:hAnsi="Calibri"/>
        </w:rPr>
        <w:t xml:space="preserve"> to the production ERP. The solution reads and drafts; people approve.</w:t>
      </w:r>
    </w:p>
    <w:p w14:paraId="2230CD73" w14:textId="77777777" w:rsidR="00034759" w:rsidRDefault="00E33973">
      <w:pPr>
        <w:pStyle w:val="ListBullet"/>
        <w:spacing w:after="60"/>
      </w:pPr>
      <w:r>
        <w:rPr>
          <w:rFonts w:ascii="Calibri" w:hAnsi="Calibri"/>
        </w:rPr>
        <w:t>Every external action is human-approved.</w:t>
      </w:r>
    </w:p>
    <w:p w14:paraId="454688FF" w14:textId="77777777" w:rsidR="00034759" w:rsidRDefault="00E33973">
      <w:pPr>
        <w:spacing w:after="120"/>
      </w:pPr>
      <w:r>
        <w:rPr>
          <w:rFonts w:ascii="Calibri" w:hAnsi="Calibri"/>
        </w:rPr>
        <w:t>Dependencies.</w:t>
      </w:r>
    </w:p>
    <w:p w14:paraId="3E027EC5" w14:textId="77777777" w:rsidR="00034759" w:rsidRDefault="00E33973">
      <w:pPr>
        <w:pStyle w:val="ListBullet"/>
        <w:spacing w:after="60"/>
      </w:pPr>
      <w:r>
        <w:rPr>
          <w:rFonts w:ascii="Calibri" w:hAnsi="Calibri"/>
        </w:rPr>
        <w:t>Access to the ERP for the retrieval path, and confirmation of the specific instance or sandbox (open item).</w:t>
      </w:r>
    </w:p>
    <w:p w14:paraId="00C62722" w14:textId="77777777" w:rsidR="00034759" w:rsidRDefault="00E33973">
      <w:pPr>
        <w:pStyle w:val="ListBullet"/>
        <w:spacing w:after="60"/>
      </w:pPr>
      <w:r>
        <w:rPr>
          <w:rFonts w:ascii="Calibri" w:hAnsi="Calibri"/>
        </w:rPr>
        <w:t>A document source for PODs, contracts, and trade-promo records.</w:t>
      </w:r>
    </w:p>
    <w:p w14:paraId="4CD7F57A" w14:textId="77777777" w:rsidR="00034759" w:rsidRDefault="00E33973">
      <w:pPr>
        <w:pStyle w:val="ListBullet"/>
        <w:spacing w:after="60"/>
      </w:pPr>
      <w:r>
        <w:rPr>
          <w:rFonts w:ascii="Calibri" w:hAnsi="Calibri"/>
        </w:rPr>
        <w:t xml:space="preserve">An external-signal source for </w:t>
      </w:r>
      <w:proofErr w:type="gramStart"/>
      <w:r>
        <w:rPr>
          <w:rFonts w:ascii="Calibri" w:hAnsi="Calibri"/>
        </w:rPr>
        <w:t>the risk</w:t>
      </w:r>
      <w:proofErr w:type="gramEnd"/>
      <w:r>
        <w:rPr>
          <w:rFonts w:ascii="Calibri" w:hAnsi="Calibri"/>
        </w:rPr>
        <w:t xml:space="preserve"> re-assessment, real or representative.</w:t>
      </w:r>
    </w:p>
    <w:p w14:paraId="13F13705" w14:textId="77777777" w:rsidR="00034759" w:rsidRDefault="00E33973">
      <w:pPr>
        <w:pStyle w:val="ListBullet"/>
        <w:spacing w:after="60"/>
      </w:pPr>
      <w:r>
        <w:rPr>
          <w:rFonts w:ascii="Calibri" w:hAnsi="Calibri"/>
        </w:rPr>
        <w:t>Identity and access integration for role-based access and segregation of duties.</w:t>
      </w:r>
    </w:p>
    <w:p w14:paraId="27D876C3" w14:textId="77777777" w:rsidR="00034759" w:rsidRDefault="00E33973">
      <w:pPr>
        <w:keepNext/>
        <w:spacing w:before="280" w:after="120"/>
      </w:pPr>
      <w:r>
        <w:rPr>
          <w:rFonts w:ascii="Calibri Light" w:hAnsi="Calibri Light"/>
          <w:b/>
          <w:color w:val="2F5496"/>
          <w:sz w:val="30"/>
        </w:rPr>
        <w:t>16. Risks and mitigations</w:t>
      </w:r>
    </w:p>
    <w:tbl>
      <w:tblPr>
        <w:tblW w:w="0" w:type="auto"/>
        <w:tblLook w:val="04A0" w:firstRow="1" w:lastRow="0" w:firstColumn="1" w:lastColumn="0" w:noHBand="0" w:noVBand="1"/>
      </w:tblPr>
      <w:tblGrid>
        <w:gridCol w:w="3120"/>
        <w:gridCol w:w="3120"/>
        <w:gridCol w:w="3120"/>
      </w:tblGrid>
      <w:tr w:rsidR="00034759" w14:paraId="204597A1" w14:textId="77777777">
        <w:tc>
          <w:tcPr>
            <w:tcW w:w="3120" w:type="dxa"/>
            <w:tcBorders>
              <w:top w:val="single" w:sz="4" w:space="0" w:color="CCCCCC"/>
              <w:bottom w:val="single" w:sz="4" w:space="0" w:color="CCCCCC"/>
            </w:tcBorders>
            <w:shd w:val="clear" w:color="auto" w:fill="2F528F"/>
          </w:tcPr>
          <w:p w14:paraId="3650D64E" w14:textId="77777777" w:rsidR="00034759" w:rsidRDefault="00E33973">
            <w:pPr>
              <w:spacing w:before="80" w:after="80"/>
            </w:pPr>
            <w:r>
              <w:rPr>
                <w:rFonts w:ascii="Calibri" w:hAnsi="Calibri"/>
                <w:b/>
                <w:color w:val="FFFFFF"/>
              </w:rPr>
              <w:t>Risk</w:t>
            </w:r>
          </w:p>
        </w:tc>
        <w:tc>
          <w:tcPr>
            <w:tcW w:w="3120" w:type="dxa"/>
            <w:tcBorders>
              <w:top w:val="single" w:sz="4" w:space="0" w:color="CCCCCC"/>
              <w:bottom w:val="single" w:sz="4" w:space="0" w:color="CCCCCC"/>
            </w:tcBorders>
            <w:shd w:val="clear" w:color="auto" w:fill="2F528F"/>
          </w:tcPr>
          <w:p w14:paraId="563A4268" w14:textId="77777777" w:rsidR="00034759" w:rsidRDefault="00E33973">
            <w:pPr>
              <w:spacing w:before="80" w:after="80"/>
            </w:pPr>
            <w:r>
              <w:rPr>
                <w:rFonts w:ascii="Calibri" w:hAnsi="Calibri"/>
                <w:b/>
                <w:color w:val="FFFFFF"/>
              </w:rPr>
              <w:t>Impact</w:t>
            </w:r>
          </w:p>
        </w:tc>
        <w:tc>
          <w:tcPr>
            <w:tcW w:w="3120" w:type="dxa"/>
            <w:tcBorders>
              <w:top w:val="single" w:sz="4" w:space="0" w:color="CCCCCC"/>
              <w:bottom w:val="single" w:sz="4" w:space="0" w:color="CCCCCC"/>
            </w:tcBorders>
            <w:shd w:val="clear" w:color="auto" w:fill="2F528F"/>
          </w:tcPr>
          <w:p w14:paraId="141261FB" w14:textId="77777777" w:rsidR="00034759" w:rsidRDefault="00E33973">
            <w:pPr>
              <w:spacing w:before="80" w:after="80"/>
            </w:pPr>
            <w:r>
              <w:rPr>
                <w:rFonts w:ascii="Calibri" w:hAnsi="Calibri"/>
                <w:b/>
                <w:color w:val="FFFFFF"/>
              </w:rPr>
              <w:t>Mitigation</w:t>
            </w:r>
          </w:p>
        </w:tc>
      </w:tr>
      <w:tr w:rsidR="00034759" w14:paraId="484BD8BF" w14:textId="77777777">
        <w:tc>
          <w:tcPr>
            <w:tcW w:w="3120" w:type="dxa"/>
            <w:tcBorders>
              <w:top w:val="single" w:sz="4" w:space="0" w:color="CCCCCC"/>
              <w:bottom w:val="single" w:sz="4" w:space="0" w:color="CCCCCC"/>
            </w:tcBorders>
          </w:tcPr>
          <w:p w14:paraId="28D6ACDE" w14:textId="77777777" w:rsidR="00034759" w:rsidRDefault="00E33973">
            <w:pPr>
              <w:spacing w:before="80" w:after="80"/>
            </w:pPr>
            <w:r>
              <w:rPr>
                <w:rFonts w:ascii="Calibri" w:hAnsi="Calibri"/>
                <w:sz w:val="21"/>
              </w:rPr>
              <w:t>Judgement that cannot be proven</w:t>
            </w:r>
          </w:p>
        </w:tc>
        <w:tc>
          <w:tcPr>
            <w:tcW w:w="3120" w:type="dxa"/>
            <w:tcBorders>
              <w:top w:val="single" w:sz="4" w:space="0" w:color="CCCCCC"/>
              <w:bottom w:val="single" w:sz="4" w:space="0" w:color="CCCCCC"/>
            </w:tcBorders>
          </w:tcPr>
          <w:p w14:paraId="4EB28F06" w14:textId="77777777" w:rsidR="00034759" w:rsidRDefault="00E33973">
            <w:pPr>
              <w:spacing w:before="80" w:after="80"/>
            </w:pPr>
            <w:r>
              <w:rPr>
                <w:rFonts w:ascii="Calibri" w:hAnsi="Calibri"/>
                <w:sz w:val="21"/>
              </w:rPr>
              <w:t>Trust in the recommendations falls</w:t>
            </w:r>
          </w:p>
        </w:tc>
        <w:tc>
          <w:tcPr>
            <w:tcW w:w="3120" w:type="dxa"/>
            <w:tcBorders>
              <w:top w:val="single" w:sz="4" w:space="0" w:color="CCCCCC"/>
              <w:bottom w:val="single" w:sz="4" w:space="0" w:color="CCCCCC"/>
            </w:tcBorders>
          </w:tcPr>
          <w:p w14:paraId="3325B2DF" w14:textId="77777777" w:rsidR="00034759" w:rsidRDefault="00E33973">
            <w:pPr>
              <w:spacing w:before="80" w:after="80"/>
            </w:pPr>
            <w:r>
              <w:rPr>
                <w:rFonts w:ascii="Calibri" w:hAnsi="Calibri"/>
                <w:sz w:val="21"/>
              </w:rPr>
              <w:t>Every decision cites records and basis; decisions are measured against labelled data; calculations stay in code</w:t>
            </w:r>
          </w:p>
        </w:tc>
      </w:tr>
      <w:tr w:rsidR="00034759" w14:paraId="4853D6D2" w14:textId="77777777">
        <w:tc>
          <w:tcPr>
            <w:tcW w:w="3120" w:type="dxa"/>
            <w:tcBorders>
              <w:top w:val="single" w:sz="4" w:space="0" w:color="CCCCCC"/>
              <w:bottom w:val="single" w:sz="4" w:space="0" w:color="CCCCCC"/>
            </w:tcBorders>
            <w:shd w:val="clear" w:color="auto" w:fill="F9FAFB"/>
          </w:tcPr>
          <w:p w14:paraId="20C6F905" w14:textId="77777777" w:rsidR="00034759" w:rsidRDefault="00E33973">
            <w:pPr>
              <w:spacing w:before="80" w:after="80"/>
            </w:pPr>
            <w:r>
              <w:rPr>
                <w:rFonts w:ascii="Calibri" w:hAnsi="Calibri"/>
                <w:sz w:val="21"/>
              </w:rPr>
              <w:lastRenderedPageBreak/>
              <w:t>Wrongly containing a good account</w:t>
            </w:r>
          </w:p>
        </w:tc>
        <w:tc>
          <w:tcPr>
            <w:tcW w:w="3120" w:type="dxa"/>
            <w:tcBorders>
              <w:top w:val="single" w:sz="4" w:space="0" w:color="CCCCCC"/>
              <w:bottom w:val="single" w:sz="4" w:space="0" w:color="CCCCCC"/>
            </w:tcBorders>
            <w:shd w:val="clear" w:color="auto" w:fill="F9FAFB"/>
          </w:tcPr>
          <w:p w14:paraId="0C4C024C" w14:textId="77777777" w:rsidR="00034759" w:rsidRDefault="00E33973">
            <w:pPr>
              <w:spacing w:before="80" w:after="80"/>
            </w:pPr>
            <w:r>
              <w:rPr>
                <w:rFonts w:ascii="Calibri" w:hAnsi="Calibri"/>
                <w:sz w:val="21"/>
              </w:rPr>
              <w:t>Reputational and relationship damage</w:t>
            </w:r>
          </w:p>
        </w:tc>
        <w:tc>
          <w:tcPr>
            <w:tcW w:w="3120" w:type="dxa"/>
            <w:tcBorders>
              <w:top w:val="single" w:sz="4" w:space="0" w:color="CCCCCC"/>
              <w:bottom w:val="single" w:sz="4" w:space="0" w:color="CCCCCC"/>
            </w:tcBorders>
            <w:shd w:val="clear" w:color="auto" w:fill="F9FAFB"/>
          </w:tcPr>
          <w:p w14:paraId="5B00CA0A" w14:textId="77777777" w:rsidR="00034759" w:rsidRDefault="00E33973">
            <w:pPr>
              <w:spacing w:before="80" w:after="80"/>
            </w:pPr>
            <w:r>
              <w:rPr>
                <w:rFonts w:ascii="Calibri" w:hAnsi="Calibri"/>
                <w:sz w:val="21"/>
              </w:rPr>
              <w:t>Intent precision bar and a release-blocking check that good accounts are never wrongly contained; human approval on every action</w:t>
            </w:r>
          </w:p>
        </w:tc>
      </w:tr>
      <w:tr w:rsidR="00034759" w14:paraId="54111D2A" w14:textId="77777777">
        <w:tc>
          <w:tcPr>
            <w:tcW w:w="3120" w:type="dxa"/>
            <w:tcBorders>
              <w:top w:val="single" w:sz="4" w:space="0" w:color="CCCCCC"/>
              <w:bottom w:val="single" w:sz="4" w:space="0" w:color="CCCCCC"/>
            </w:tcBorders>
          </w:tcPr>
          <w:p w14:paraId="5365136D" w14:textId="77777777" w:rsidR="00034759" w:rsidRDefault="00E33973">
            <w:pPr>
              <w:spacing w:before="80" w:after="80"/>
            </w:pPr>
            <w:r>
              <w:rPr>
                <w:rFonts w:ascii="Calibri" w:hAnsi="Calibri"/>
                <w:sz w:val="21"/>
              </w:rPr>
              <w:t>Synthetic data reads as unreal</w:t>
            </w:r>
          </w:p>
        </w:tc>
        <w:tc>
          <w:tcPr>
            <w:tcW w:w="3120" w:type="dxa"/>
            <w:tcBorders>
              <w:top w:val="single" w:sz="4" w:space="0" w:color="CCCCCC"/>
              <w:bottom w:val="single" w:sz="4" w:space="0" w:color="CCCCCC"/>
            </w:tcBorders>
          </w:tcPr>
          <w:p w14:paraId="67A70DF8" w14:textId="77777777" w:rsidR="00034759" w:rsidRDefault="00E33973">
            <w:pPr>
              <w:spacing w:before="80" w:after="80"/>
            </w:pPr>
            <w:r>
              <w:rPr>
                <w:rFonts w:ascii="Calibri" w:hAnsi="Calibri"/>
                <w:sz w:val="21"/>
              </w:rPr>
              <w:t>Weak credibility</w:t>
            </w:r>
          </w:p>
        </w:tc>
        <w:tc>
          <w:tcPr>
            <w:tcW w:w="3120" w:type="dxa"/>
            <w:tcBorders>
              <w:top w:val="single" w:sz="4" w:space="0" w:color="CCCCCC"/>
              <w:bottom w:val="single" w:sz="4" w:space="0" w:color="CCCCCC"/>
            </w:tcBorders>
          </w:tcPr>
          <w:p w14:paraId="0ECFC6FA" w14:textId="77777777" w:rsidR="00034759" w:rsidRDefault="00E33973">
            <w:pPr>
              <w:spacing w:before="80" w:after="80"/>
            </w:pPr>
            <w:r>
              <w:rPr>
                <w:rFonts w:ascii="Calibri" w:hAnsi="Calibri"/>
                <w:sz w:val="21"/>
              </w:rPr>
              <w:t>A real retrieval path against the ERP; benchmark-anchored value ranges</w:t>
            </w:r>
          </w:p>
        </w:tc>
      </w:tr>
      <w:tr w:rsidR="00034759" w14:paraId="216667BB" w14:textId="77777777">
        <w:tc>
          <w:tcPr>
            <w:tcW w:w="3120" w:type="dxa"/>
            <w:tcBorders>
              <w:top w:val="single" w:sz="4" w:space="0" w:color="CCCCCC"/>
              <w:bottom w:val="single" w:sz="4" w:space="0" w:color="CCCCCC"/>
            </w:tcBorders>
            <w:shd w:val="clear" w:color="auto" w:fill="F9FAFB"/>
          </w:tcPr>
          <w:p w14:paraId="2F98C4E0" w14:textId="77777777" w:rsidR="00034759" w:rsidRDefault="00E33973">
            <w:pPr>
              <w:spacing w:before="80" w:after="80"/>
            </w:pPr>
            <w:r>
              <w:rPr>
                <w:rFonts w:ascii="Calibri" w:hAnsi="Calibri"/>
                <w:sz w:val="21"/>
              </w:rPr>
              <w:t>Missed dispute windows persist</w:t>
            </w:r>
          </w:p>
        </w:tc>
        <w:tc>
          <w:tcPr>
            <w:tcW w:w="3120" w:type="dxa"/>
            <w:tcBorders>
              <w:top w:val="single" w:sz="4" w:space="0" w:color="CCCCCC"/>
              <w:bottom w:val="single" w:sz="4" w:space="0" w:color="CCCCCC"/>
            </w:tcBorders>
            <w:shd w:val="clear" w:color="auto" w:fill="F9FAFB"/>
          </w:tcPr>
          <w:p w14:paraId="12C59F71" w14:textId="77777777" w:rsidR="00034759" w:rsidRDefault="00E33973">
            <w:pPr>
              <w:spacing w:before="80" w:after="80"/>
            </w:pPr>
            <w:r>
              <w:rPr>
                <w:rFonts w:ascii="Calibri" w:hAnsi="Calibri"/>
                <w:sz w:val="21"/>
              </w:rPr>
              <w:t>Recovery stays low</w:t>
            </w:r>
          </w:p>
        </w:tc>
        <w:tc>
          <w:tcPr>
            <w:tcW w:w="3120" w:type="dxa"/>
            <w:tcBorders>
              <w:top w:val="single" w:sz="4" w:space="0" w:color="CCCCCC"/>
              <w:bottom w:val="single" w:sz="4" w:space="0" w:color="CCCCCC"/>
            </w:tcBorders>
            <w:shd w:val="clear" w:color="auto" w:fill="F9FAFB"/>
          </w:tcPr>
          <w:p w14:paraId="42827244" w14:textId="77777777" w:rsidR="00034759" w:rsidRDefault="00E33973">
            <w:pPr>
              <w:spacing w:before="80" w:after="80"/>
            </w:pPr>
            <w:r>
              <w:rPr>
                <w:rFonts w:ascii="Calibri" w:hAnsi="Calibri"/>
                <w:sz w:val="21"/>
              </w:rPr>
              <w:t>Continuous detection and prepared cases shorten time to file</w:t>
            </w:r>
          </w:p>
        </w:tc>
      </w:tr>
      <w:tr w:rsidR="00034759" w14:paraId="0F4D8515" w14:textId="77777777">
        <w:tc>
          <w:tcPr>
            <w:tcW w:w="3120" w:type="dxa"/>
            <w:tcBorders>
              <w:top w:val="single" w:sz="4" w:space="0" w:color="CCCCCC"/>
              <w:bottom w:val="single" w:sz="4" w:space="0" w:color="CCCCCC"/>
            </w:tcBorders>
          </w:tcPr>
          <w:p w14:paraId="70A64048" w14:textId="77777777" w:rsidR="00034759" w:rsidRDefault="00E33973">
            <w:pPr>
              <w:spacing w:before="80" w:after="80"/>
            </w:pPr>
            <w:r>
              <w:rPr>
                <w:rFonts w:ascii="Calibri" w:hAnsi="Calibri"/>
                <w:sz w:val="21"/>
              </w:rPr>
              <w:t>Over-automation expectation</w:t>
            </w:r>
          </w:p>
        </w:tc>
        <w:tc>
          <w:tcPr>
            <w:tcW w:w="3120" w:type="dxa"/>
            <w:tcBorders>
              <w:top w:val="single" w:sz="4" w:space="0" w:color="CCCCCC"/>
              <w:bottom w:val="single" w:sz="4" w:space="0" w:color="CCCCCC"/>
            </w:tcBorders>
          </w:tcPr>
          <w:p w14:paraId="34FCF1B5" w14:textId="77777777" w:rsidR="00034759" w:rsidRDefault="00E33973">
            <w:pPr>
              <w:spacing w:before="80" w:after="80"/>
            </w:pPr>
            <w:r>
              <w:rPr>
                <w:rFonts w:ascii="Calibri" w:hAnsi="Calibri"/>
                <w:sz w:val="21"/>
              </w:rPr>
              <w:t>Governance concern</w:t>
            </w:r>
          </w:p>
        </w:tc>
        <w:tc>
          <w:tcPr>
            <w:tcW w:w="3120" w:type="dxa"/>
            <w:tcBorders>
              <w:top w:val="single" w:sz="4" w:space="0" w:color="CCCCCC"/>
              <w:bottom w:val="single" w:sz="4" w:space="0" w:color="CCCCCC"/>
            </w:tcBorders>
          </w:tcPr>
          <w:p w14:paraId="66D187A4" w14:textId="77777777" w:rsidR="00034759" w:rsidRDefault="00E33973">
            <w:pPr>
              <w:spacing w:before="80" w:after="80"/>
            </w:pPr>
            <w:r>
              <w:rPr>
                <w:rFonts w:ascii="Calibri" w:hAnsi="Calibri"/>
                <w:sz w:val="21"/>
              </w:rPr>
              <w:t>Every action is human-approved; broader autonomy is an earned, measured roadmap</w:t>
            </w:r>
          </w:p>
        </w:tc>
      </w:tr>
      <w:tr w:rsidR="00034759" w14:paraId="7514D869" w14:textId="77777777">
        <w:tc>
          <w:tcPr>
            <w:tcW w:w="3120" w:type="dxa"/>
            <w:tcBorders>
              <w:top w:val="single" w:sz="4" w:space="0" w:color="CCCCCC"/>
              <w:bottom w:val="single" w:sz="4" w:space="0" w:color="CCCCCC"/>
            </w:tcBorders>
            <w:shd w:val="clear" w:color="auto" w:fill="F9FAFB"/>
          </w:tcPr>
          <w:p w14:paraId="2BF73CB0" w14:textId="77777777" w:rsidR="00034759" w:rsidRDefault="00E33973">
            <w:pPr>
              <w:spacing w:before="80" w:after="80"/>
            </w:pPr>
            <w:r>
              <w:rPr>
                <w:rFonts w:ascii="Calibri" w:hAnsi="Calibri"/>
                <w:sz w:val="21"/>
              </w:rPr>
              <w:t>Integration access delays</w:t>
            </w:r>
          </w:p>
        </w:tc>
        <w:tc>
          <w:tcPr>
            <w:tcW w:w="3120" w:type="dxa"/>
            <w:tcBorders>
              <w:top w:val="single" w:sz="4" w:space="0" w:color="CCCCCC"/>
              <w:bottom w:val="single" w:sz="4" w:space="0" w:color="CCCCCC"/>
            </w:tcBorders>
            <w:shd w:val="clear" w:color="auto" w:fill="F9FAFB"/>
          </w:tcPr>
          <w:p w14:paraId="46DFFF68" w14:textId="77777777" w:rsidR="00034759" w:rsidRDefault="00E33973">
            <w:pPr>
              <w:spacing w:before="80" w:after="80"/>
            </w:pPr>
            <w:r>
              <w:rPr>
                <w:rFonts w:ascii="Calibri" w:hAnsi="Calibri"/>
                <w:sz w:val="21"/>
              </w:rPr>
              <w:t>Build slips</w:t>
            </w:r>
          </w:p>
        </w:tc>
        <w:tc>
          <w:tcPr>
            <w:tcW w:w="3120" w:type="dxa"/>
            <w:tcBorders>
              <w:top w:val="single" w:sz="4" w:space="0" w:color="CCCCCC"/>
              <w:bottom w:val="single" w:sz="4" w:space="0" w:color="CCCCCC"/>
            </w:tcBorders>
            <w:shd w:val="clear" w:color="auto" w:fill="F9FAFB"/>
          </w:tcPr>
          <w:p w14:paraId="1A561FF6" w14:textId="77777777" w:rsidR="00034759" w:rsidRDefault="00E33973">
            <w:pPr>
              <w:spacing w:before="80" w:after="80"/>
            </w:pPr>
            <w:r>
              <w:rPr>
                <w:rFonts w:ascii="Calibri" w:hAnsi="Calibri"/>
                <w:sz w:val="21"/>
              </w:rPr>
              <w:t>Read-only retrieval, a mock source as fallback, one staged real path</w:t>
            </w:r>
          </w:p>
        </w:tc>
      </w:tr>
    </w:tbl>
    <w:p w14:paraId="3BBF2F41" w14:textId="77777777" w:rsidR="00034759" w:rsidRDefault="00034759">
      <w:pPr>
        <w:spacing w:before="120"/>
      </w:pPr>
    </w:p>
    <w:p w14:paraId="308494E0" w14:textId="77777777" w:rsidR="00034759" w:rsidRDefault="00E33973">
      <w:pPr>
        <w:keepNext/>
        <w:spacing w:before="280" w:after="120"/>
      </w:pPr>
      <w:r>
        <w:rPr>
          <w:rFonts w:ascii="Calibri Light" w:hAnsi="Calibri Light"/>
          <w:b/>
          <w:color w:val="2F5496"/>
          <w:sz w:val="30"/>
        </w:rPr>
        <w:t>17. Requirements traceability</w:t>
      </w:r>
    </w:p>
    <w:tbl>
      <w:tblPr>
        <w:tblW w:w="0" w:type="auto"/>
        <w:tblLook w:val="04A0" w:firstRow="1" w:lastRow="0" w:firstColumn="1" w:lastColumn="0" w:noHBand="0" w:noVBand="1"/>
      </w:tblPr>
      <w:tblGrid>
        <w:gridCol w:w="2340"/>
        <w:gridCol w:w="2340"/>
        <w:gridCol w:w="2340"/>
        <w:gridCol w:w="2340"/>
      </w:tblGrid>
      <w:tr w:rsidR="00034759" w14:paraId="1127AD58" w14:textId="77777777">
        <w:tc>
          <w:tcPr>
            <w:tcW w:w="2340" w:type="dxa"/>
            <w:tcBorders>
              <w:top w:val="single" w:sz="4" w:space="0" w:color="CCCCCC"/>
              <w:bottom w:val="single" w:sz="4" w:space="0" w:color="CCCCCC"/>
            </w:tcBorders>
            <w:shd w:val="clear" w:color="auto" w:fill="2F528F"/>
          </w:tcPr>
          <w:p w14:paraId="69501B0E" w14:textId="77777777" w:rsidR="00034759" w:rsidRDefault="00E33973">
            <w:pPr>
              <w:spacing w:before="80" w:after="80"/>
            </w:pPr>
            <w:r>
              <w:rPr>
                <w:rFonts w:ascii="Calibri" w:hAnsi="Calibri"/>
                <w:b/>
                <w:color w:val="FFFFFF"/>
              </w:rPr>
              <w:t>Requirement</w:t>
            </w:r>
          </w:p>
        </w:tc>
        <w:tc>
          <w:tcPr>
            <w:tcW w:w="2340" w:type="dxa"/>
            <w:tcBorders>
              <w:top w:val="single" w:sz="4" w:space="0" w:color="CCCCCC"/>
              <w:bottom w:val="single" w:sz="4" w:space="0" w:color="CCCCCC"/>
            </w:tcBorders>
            <w:shd w:val="clear" w:color="auto" w:fill="2F528F"/>
          </w:tcPr>
          <w:p w14:paraId="412AE571" w14:textId="77777777" w:rsidR="00034759" w:rsidRDefault="00E33973">
            <w:pPr>
              <w:spacing w:before="80" w:after="80"/>
            </w:pPr>
            <w:r>
              <w:rPr>
                <w:rFonts w:ascii="Calibri" w:hAnsi="Calibri"/>
                <w:b/>
                <w:color w:val="FFFFFF"/>
              </w:rPr>
              <w:t>Objective</w:t>
            </w:r>
          </w:p>
        </w:tc>
        <w:tc>
          <w:tcPr>
            <w:tcW w:w="2340" w:type="dxa"/>
            <w:tcBorders>
              <w:top w:val="single" w:sz="4" w:space="0" w:color="CCCCCC"/>
              <w:bottom w:val="single" w:sz="4" w:space="0" w:color="CCCCCC"/>
            </w:tcBorders>
            <w:shd w:val="clear" w:color="auto" w:fill="2F528F"/>
          </w:tcPr>
          <w:p w14:paraId="25B0F579" w14:textId="77777777" w:rsidR="00034759" w:rsidRDefault="00E33973">
            <w:pPr>
              <w:spacing w:before="80" w:after="80"/>
            </w:pPr>
            <w:r>
              <w:rPr>
                <w:rFonts w:ascii="Calibri" w:hAnsi="Calibri"/>
                <w:b/>
                <w:color w:val="FFFFFF"/>
              </w:rPr>
              <w:t>Success criterion (Section 12)</w:t>
            </w:r>
          </w:p>
        </w:tc>
        <w:tc>
          <w:tcPr>
            <w:tcW w:w="2340" w:type="dxa"/>
            <w:tcBorders>
              <w:top w:val="single" w:sz="4" w:space="0" w:color="CCCCCC"/>
              <w:bottom w:val="single" w:sz="4" w:space="0" w:color="CCCCCC"/>
            </w:tcBorders>
            <w:shd w:val="clear" w:color="auto" w:fill="2F528F"/>
          </w:tcPr>
          <w:p w14:paraId="10C5D922" w14:textId="77777777" w:rsidR="00034759" w:rsidRDefault="00E33973">
            <w:pPr>
              <w:spacing w:before="80" w:after="80"/>
            </w:pPr>
            <w:r>
              <w:rPr>
                <w:rFonts w:ascii="Calibri" w:hAnsi="Calibri"/>
                <w:b/>
                <w:color w:val="FFFFFF"/>
              </w:rPr>
              <w:t>KPI tier (Section 13)</w:t>
            </w:r>
          </w:p>
        </w:tc>
      </w:tr>
      <w:tr w:rsidR="00034759" w14:paraId="37F52EA6" w14:textId="77777777">
        <w:tc>
          <w:tcPr>
            <w:tcW w:w="2340" w:type="dxa"/>
            <w:tcBorders>
              <w:top w:val="single" w:sz="4" w:space="0" w:color="CCCCCC"/>
              <w:bottom w:val="single" w:sz="4" w:space="0" w:color="CCCCCC"/>
            </w:tcBorders>
          </w:tcPr>
          <w:p w14:paraId="3A31C117" w14:textId="77777777" w:rsidR="00034759" w:rsidRDefault="00E33973">
            <w:pPr>
              <w:spacing w:before="80" w:after="80"/>
            </w:pPr>
            <w:r>
              <w:rPr>
                <w:rFonts w:ascii="Calibri" w:hAnsi="Calibri"/>
                <w:sz w:val="21"/>
              </w:rPr>
              <w:t>FR-1, FR-2, FR-3</w:t>
            </w:r>
          </w:p>
        </w:tc>
        <w:tc>
          <w:tcPr>
            <w:tcW w:w="2340" w:type="dxa"/>
            <w:tcBorders>
              <w:top w:val="single" w:sz="4" w:space="0" w:color="CCCCCC"/>
              <w:bottom w:val="single" w:sz="4" w:space="0" w:color="CCCCCC"/>
            </w:tcBorders>
          </w:tcPr>
          <w:p w14:paraId="21C96B12" w14:textId="77777777" w:rsidR="00034759" w:rsidRDefault="00E33973">
            <w:pPr>
              <w:spacing w:before="80" w:after="80"/>
            </w:pPr>
            <w:r>
              <w:rPr>
                <w:rFonts w:ascii="Calibri" w:hAnsi="Calibri"/>
                <w:sz w:val="21"/>
              </w:rPr>
              <w:t>O1</w:t>
            </w:r>
          </w:p>
        </w:tc>
        <w:tc>
          <w:tcPr>
            <w:tcW w:w="2340" w:type="dxa"/>
            <w:tcBorders>
              <w:top w:val="single" w:sz="4" w:space="0" w:color="CCCCCC"/>
              <w:bottom w:val="single" w:sz="4" w:space="0" w:color="CCCCCC"/>
            </w:tcBorders>
          </w:tcPr>
          <w:p w14:paraId="471D519A" w14:textId="77777777" w:rsidR="00034759" w:rsidRDefault="00E33973">
            <w:pPr>
              <w:spacing w:before="80" w:after="80"/>
            </w:pPr>
            <w:r>
              <w:rPr>
                <w:rFonts w:ascii="Calibri" w:hAnsi="Calibri"/>
                <w:sz w:val="21"/>
              </w:rPr>
              <w:t>Validity decisions meet the accuracy bar</w:t>
            </w:r>
          </w:p>
        </w:tc>
        <w:tc>
          <w:tcPr>
            <w:tcW w:w="2340" w:type="dxa"/>
            <w:tcBorders>
              <w:top w:val="single" w:sz="4" w:space="0" w:color="CCCCCC"/>
              <w:bottom w:val="single" w:sz="4" w:space="0" w:color="CCCCCC"/>
            </w:tcBorders>
          </w:tcPr>
          <w:p w14:paraId="4AD06666" w14:textId="77777777" w:rsidR="00034759" w:rsidRDefault="00E33973">
            <w:pPr>
              <w:spacing w:before="80" w:after="80"/>
            </w:pPr>
            <w:r>
              <w:rPr>
                <w:rFonts w:ascii="Calibri" w:hAnsi="Calibri"/>
                <w:sz w:val="21"/>
              </w:rPr>
              <w:t>Deduction-specific</w:t>
            </w:r>
          </w:p>
        </w:tc>
      </w:tr>
      <w:tr w:rsidR="00034759" w14:paraId="1FEC8DD1" w14:textId="77777777">
        <w:tc>
          <w:tcPr>
            <w:tcW w:w="2340" w:type="dxa"/>
            <w:tcBorders>
              <w:top w:val="single" w:sz="4" w:space="0" w:color="CCCCCC"/>
              <w:bottom w:val="single" w:sz="4" w:space="0" w:color="CCCCCC"/>
            </w:tcBorders>
            <w:shd w:val="clear" w:color="auto" w:fill="F9FAFB"/>
          </w:tcPr>
          <w:p w14:paraId="540B56BE" w14:textId="77777777" w:rsidR="00034759" w:rsidRDefault="00E33973">
            <w:pPr>
              <w:spacing w:before="80" w:after="80"/>
            </w:pPr>
            <w:r>
              <w:rPr>
                <w:rFonts w:ascii="Calibri" w:hAnsi="Calibri"/>
                <w:sz w:val="21"/>
              </w:rPr>
              <w:t>FR-4</w:t>
            </w:r>
          </w:p>
        </w:tc>
        <w:tc>
          <w:tcPr>
            <w:tcW w:w="2340" w:type="dxa"/>
            <w:tcBorders>
              <w:top w:val="single" w:sz="4" w:space="0" w:color="CCCCCC"/>
              <w:bottom w:val="single" w:sz="4" w:space="0" w:color="CCCCCC"/>
            </w:tcBorders>
            <w:shd w:val="clear" w:color="auto" w:fill="F9FAFB"/>
          </w:tcPr>
          <w:p w14:paraId="520B98F4" w14:textId="77777777" w:rsidR="00034759" w:rsidRDefault="00E33973">
            <w:pPr>
              <w:spacing w:before="80" w:after="80"/>
            </w:pPr>
            <w:r>
              <w:rPr>
                <w:rFonts w:ascii="Calibri" w:hAnsi="Calibri"/>
                <w:sz w:val="21"/>
              </w:rPr>
              <w:t>O1, O6</w:t>
            </w:r>
          </w:p>
        </w:tc>
        <w:tc>
          <w:tcPr>
            <w:tcW w:w="2340" w:type="dxa"/>
            <w:tcBorders>
              <w:top w:val="single" w:sz="4" w:space="0" w:color="CCCCCC"/>
              <w:bottom w:val="single" w:sz="4" w:space="0" w:color="CCCCCC"/>
            </w:tcBorders>
            <w:shd w:val="clear" w:color="auto" w:fill="F9FAFB"/>
          </w:tcPr>
          <w:p w14:paraId="21F7B1FE" w14:textId="77777777" w:rsidR="00034759" w:rsidRDefault="00E33973">
            <w:pPr>
              <w:spacing w:before="80" w:after="80"/>
            </w:pPr>
            <w:r>
              <w:rPr>
                <w:rFonts w:ascii="Calibri" w:hAnsi="Calibri"/>
                <w:sz w:val="21"/>
              </w:rPr>
              <w:t>Recovery cases prepared; evidence complete</w:t>
            </w:r>
          </w:p>
        </w:tc>
        <w:tc>
          <w:tcPr>
            <w:tcW w:w="2340" w:type="dxa"/>
            <w:tcBorders>
              <w:top w:val="single" w:sz="4" w:space="0" w:color="CCCCCC"/>
              <w:bottom w:val="single" w:sz="4" w:space="0" w:color="CCCCCC"/>
            </w:tcBorders>
            <w:shd w:val="clear" w:color="auto" w:fill="F9FAFB"/>
          </w:tcPr>
          <w:p w14:paraId="36741F96" w14:textId="77777777" w:rsidR="00034759" w:rsidRDefault="00E33973">
            <w:pPr>
              <w:spacing w:before="80" w:after="80"/>
            </w:pPr>
            <w:r>
              <w:rPr>
                <w:rFonts w:ascii="Calibri" w:hAnsi="Calibri"/>
                <w:sz w:val="21"/>
              </w:rPr>
              <w:t>Deduction-specific; process efficiency</w:t>
            </w:r>
          </w:p>
        </w:tc>
      </w:tr>
      <w:tr w:rsidR="00034759" w14:paraId="30942973" w14:textId="77777777">
        <w:tc>
          <w:tcPr>
            <w:tcW w:w="2340" w:type="dxa"/>
            <w:tcBorders>
              <w:top w:val="single" w:sz="4" w:space="0" w:color="CCCCCC"/>
              <w:bottom w:val="single" w:sz="4" w:space="0" w:color="CCCCCC"/>
            </w:tcBorders>
          </w:tcPr>
          <w:p w14:paraId="510959F9" w14:textId="77777777" w:rsidR="00034759" w:rsidRDefault="00E33973">
            <w:pPr>
              <w:spacing w:before="80" w:after="80"/>
            </w:pPr>
            <w:r>
              <w:rPr>
                <w:rFonts w:ascii="Calibri" w:hAnsi="Calibri"/>
                <w:sz w:val="21"/>
              </w:rPr>
              <w:t>FR-5, FR-6</w:t>
            </w:r>
          </w:p>
        </w:tc>
        <w:tc>
          <w:tcPr>
            <w:tcW w:w="2340" w:type="dxa"/>
            <w:tcBorders>
              <w:top w:val="single" w:sz="4" w:space="0" w:color="CCCCCC"/>
              <w:bottom w:val="single" w:sz="4" w:space="0" w:color="CCCCCC"/>
            </w:tcBorders>
          </w:tcPr>
          <w:p w14:paraId="6ECD977F" w14:textId="77777777" w:rsidR="00034759" w:rsidRDefault="00E33973">
            <w:pPr>
              <w:spacing w:before="80" w:after="80"/>
            </w:pPr>
            <w:r>
              <w:rPr>
                <w:rFonts w:ascii="Calibri" w:hAnsi="Calibri"/>
                <w:sz w:val="21"/>
              </w:rPr>
              <w:t>O2</w:t>
            </w:r>
          </w:p>
        </w:tc>
        <w:tc>
          <w:tcPr>
            <w:tcW w:w="2340" w:type="dxa"/>
            <w:tcBorders>
              <w:top w:val="single" w:sz="4" w:space="0" w:color="CCCCCC"/>
              <w:bottom w:val="single" w:sz="4" w:space="0" w:color="CCCCCC"/>
            </w:tcBorders>
          </w:tcPr>
          <w:p w14:paraId="6039CE82" w14:textId="77777777" w:rsidR="00034759" w:rsidRDefault="00E33973">
            <w:pPr>
              <w:spacing w:before="80" w:after="80"/>
            </w:pPr>
            <w:r>
              <w:rPr>
                <w:rFonts w:ascii="Calibri" w:hAnsi="Calibri"/>
                <w:sz w:val="21"/>
              </w:rPr>
              <w:t>Risk-triggered proposals raised</w:t>
            </w:r>
          </w:p>
        </w:tc>
        <w:tc>
          <w:tcPr>
            <w:tcW w:w="2340" w:type="dxa"/>
            <w:tcBorders>
              <w:top w:val="single" w:sz="4" w:space="0" w:color="CCCCCC"/>
              <w:bottom w:val="single" w:sz="4" w:space="0" w:color="CCCCCC"/>
            </w:tcBorders>
          </w:tcPr>
          <w:p w14:paraId="24B4364F" w14:textId="77777777" w:rsidR="00034759" w:rsidRDefault="00E33973">
            <w:pPr>
              <w:spacing w:before="80" w:after="80"/>
            </w:pPr>
            <w:r>
              <w:rPr>
                <w:rFonts w:ascii="Calibri" w:hAnsi="Calibri"/>
                <w:sz w:val="21"/>
              </w:rPr>
              <w:t>Financial and working capital</w:t>
            </w:r>
          </w:p>
        </w:tc>
      </w:tr>
      <w:tr w:rsidR="00034759" w14:paraId="2E66A413" w14:textId="77777777">
        <w:tc>
          <w:tcPr>
            <w:tcW w:w="2340" w:type="dxa"/>
            <w:tcBorders>
              <w:top w:val="single" w:sz="4" w:space="0" w:color="CCCCCC"/>
              <w:bottom w:val="single" w:sz="4" w:space="0" w:color="CCCCCC"/>
            </w:tcBorders>
            <w:shd w:val="clear" w:color="auto" w:fill="F9FAFB"/>
          </w:tcPr>
          <w:p w14:paraId="3F06F5D2" w14:textId="77777777" w:rsidR="00034759" w:rsidRDefault="00E33973">
            <w:pPr>
              <w:spacing w:before="80" w:after="80"/>
            </w:pPr>
            <w:r>
              <w:rPr>
                <w:rFonts w:ascii="Calibri" w:hAnsi="Calibri"/>
                <w:sz w:val="21"/>
              </w:rPr>
              <w:t>FR-7, FR-8</w:t>
            </w:r>
          </w:p>
        </w:tc>
        <w:tc>
          <w:tcPr>
            <w:tcW w:w="2340" w:type="dxa"/>
            <w:tcBorders>
              <w:top w:val="single" w:sz="4" w:space="0" w:color="CCCCCC"/>
              <w:bottom w:val="single" w:sz="4" w:space="0" w:color="CCCCCC"/>
            </w:tcBorders>
            <w:shd w:val="clear" w:color="auto" w:fill="F9FAFB"/>
          </w:tcPr>
          <w:p w14:paraId="0911595A" w14:textId="77777777" w:rsidR="00034759" w:rsidRDefault="00E33973">
            <w:pPr>
              <w:spacing w:before="80" w:after="80"/>
            </w:pPr>
            <w:r>
              <w:rPr>
                <w:rFonts w:ascii="Calibri" w:hAnsi="Calibri"/>
                <w:sz w:val="21"/>
              </w:rPr>
              <w:t>O4</w:t>
            </w:r>
          </w:p>
        </w:tc>
        <w:tc>
          <w:tcPr>
            <w:tcW w:w="2340" w:type="dxa"/>
            <w:tcBorders>
              <w:top w:val="single" w:sz="4" w:space="0" w:color="CCCCCC"/>
              <w:bottom w:val="single" w:sz="4" w:space="0" w:color="CCCCCC"/>
            </w:tcBorders>
            <w:shd w:val="clear" w:color="auto" w:fill="F9FAFB"/>
          </w:tcPr>
          <w:p w14:paraId="799D7FEC" w14:textId="77777777" w:rsidR="00034759" w:rsidRDefault="00E33973">
            <w:pPr>
              <w:spacing w:before="80" w:after="80"/>
            </w:pPr>
            <w:r>
              <w:rPr>
                <w:rFonts w:ascii="Calibri" w:hAnsi="Calibri"/>
                <w:sz w:val="21"/>
              </w:rPr>
              <w:t>Intent precision bar; no wrongful containment</w:t>
            </w:r>
          </w:p>
        </w:tc>
        <w:tc>
          <w:tcPr>
            <w:tcW w:w="2340" w:type="dxa"/>
            <w:tcBorders>
              <w:top w:val="single" w:sz="4" w:space="0" w:color="CCCCCC"/>
              <w:bottom w:val="single" w:sz="4" w:space="0" w:color="CCCCCC"/>
            </w:tcBorders>
            <w:shd w:val="clear" w:color="auto" w:fill="F9FAFB"/>
          </w:tcPr>
          <w:p w14:paraId="2A4183B6" w14:textId="77777777" w:rsidR="00034759" w:rsidRDefault="00E33973">
            <w:pPr>
              <w:spacing w:before="80" w:after="80"/>
            </w:pPr>
            <w:r>
              <w:rPr>
                <w:rFonts w:ascii="Calibri" w:hAnsi="Calibri"/>
                <w:sz w:val="21"/>
              </w:rPr>
              <w:t>Deduction-specific</w:t>
            </w:r>
          </w:p>
        </w:tc>
      </w:tr>
      <w:tr w:rsidR="00034759" w14:paraId="0BAB6567" w14:textId="77777777">
        <w:tc>
          <w:tcPr>
            <w:tcW w:w="2340" w:type="dxa"/>
            <w:tcBorders>
              <w:top w:val="single" w:sz="4" w:space="0" w:color="CCCCCC"/>
              <w:bottom w:val="single" w:sz="4" w:space="0" w:color="CCCCCC"/>
            </w:tcBorders>
          </w:tcPr>
          <w:p w14:paraId="32B14744" w14:textId="77777777" w:rsidR="00034759" w:rsidRDefault="00E33973">
            <w:pPr>
              <w:spacing w:before="80" w:after="80"/>
            </w:pPr>
            <w:r>
              <w:rPr>
                <w:rFonts w:ascii="Calibri" w:hAnsi="Calibri"/>
                <w:sz w:val="21"/>
              </w:rPr>
              <w:t>FR-9</w:t>
            </w:r>
          </w:p>
        </w:tc>
        <w:tc>
          <w:tcPr>
            <w:tcW w:w="2340" w:type="dxa"/>
            <w:tcBorders>
              <w:top w:val="single" w:sz="4" w:space="0" w:color="CCCCCC"/>
              <w:bottom w:val="single" w:sz="4" w:space="0" w:color="CCCCCC"/>
            </w:tcBorders>
          </w:tcPr>
          <w:p w14:paraId="5607D7CA" w14:textId="77777777" w:rsidR="00034759" w:rsidRDefault="00E33973">
            <w:pPr>
              <w:spacing w:before="80" w:after="80"/>
            </w:pPr>
            <w:r>
              <w:rPr>
                <w:rFonts w:ascii="Calibri" w:hAnsi="Calibri"/>
                <w:sz w:val="21"/>
              </w:rPr>
              <w:t>O3</w:t>
            </w:r>
          </w:p>
        </w:tc>
        <w:tc>
          <w:tcPr>
            <w:tcW w:w="2340" w:type="dxa"/>
            <w:tcBorders>
              <w:top w:val="single" w:sz="4" w:space="0" w:color="CCCCCC"/>
              <w:bottom w:val="single" w:sz="4" w:space="0" w:color="CCCCCC"/>
            </w:tcBorders>
          </w:tcPr>
          <w:p w14:paraId="05EE434B" w14:textId="77777777" w:rsidR="00034759" w:rsidRDefault="00E33973">
            <w:pPr>
              <w:spacing w:before="80" w:after="80"/>
            </w:pPr>
            <w:r>
              <w:rPr>
                <w:rFonts w:ascii="Calibri" w:hAnsi="Calibri"/>
                <w:sz w:val="21"/>
              </w:rPr>
              <w:t>Arbitration matches expert label</w:t>
            </w:r>
          </w:p>
        </w:tc>
        <w:tc>
          <w:tcPr>
            <w:tcW w:w="2340" w:type="dxa"/>
            <w:tcBorders>
              <w:top w:val="single" w:sz="4" w:space="0" w:color="CCCCCC"/>
              <w:bottom w:val="single" w:sz="4" w:space="0" w:color="CCCCCC"/>
            </w:tcBorders>
          </w:tcPr>
          <w:p w14:paraId="20983EBC" w14:textId="77777777" w:rsidR="00034759" w:rsidRDefault="00E33973">
            <w:pPr>
              <w:spacing w:before="80" w:after="80"/>
            </w:pPr>
            <w:r>
              <w:rPr>
                <w:rFonts w:ascii="Calibri" w:hAnsi="Calibri"/>
                <w:sz w:val="21"/>
              </w:rPr>
              <w:t>Financial and working capital</w:t>
            </w:r>
          </w:p>
        </w:tc>
      </w:tr>
      <w:tr w:rsidR="00034759" w14:paraId="125B46C8" w14:textId="77777777">
        <w:tc>
          <w:tcPr>
            <w:tcW w:w="2340" w:type="dxa"/>
            <w:tcBorders>
              <w:top w:val="single" w:sz="4" w:space="0" w:color="CCCCCC"/>
              <w:bottom w:val="single" w:sz="4" w:space="0" w:color="CCCCCC"/>
            </w:tcBorders>
            <w:shd w:val="clear" w:color="auto" w:fill="F9FAFB"/>
          </w:tcPr>
          <w:p w14:paraId="495DCF3F" w14:textId="77777777" w:rsidR="00034759" w:rsidRDefault="00E33973">
            <w:pPr>
              <w:spacing w:before="80" w:after="80"/>
            </w:pPr>
            <w:r>
              <w:rPr>
                <w:rFonts w:ascii="Calibri" w:hAnsi="Calibri"/>
                <w:sz w:val="21"/>
              </w:rPr>
              <w:t>FR-10</w:t>
            </w:r>
          </w:p>
        </w:tc>
        <w:tc>
          <w:tcPr>
            <w:tcW w:w="2340" w:type="dxa"/>
            <w:tcBorders>
              <w:top w:val="single" w:sz="4" w:space="0" w:color="CCCCCC"/>
              <w:bottom w:val="single" w:sz="4" w:space="0" w:color="CCCCCC"/>
            </w:tcBorders>
            <w:shd w:val="clear" w:color="auto" w:fill="F9FAFB"/>
          </w:tcPr>
          <w:p w14:paraId="2EE491E2" w14:textId="77777777" w:rsidR="00034759" w:rsidRDefault="00E33973">
            <w:pPr>
              <w:spacing w:before="80" w:after="80"/>
            </w:pPr>
            <w:r>
              <w:rPr>
                <w:rFonts w:ascii="Calibri" w:hAnsi="Calibri"/>
                <w:sz w:val="21"/>
              </w:rPr>
              <w:t>O1, O3, O4</w:t>
            </w:r>
          </w:p>
        </w:tc>
        <w:tc>
          <w:tcPr>
            <w:tcW w:w="2340" w:type="dxa"/>
            <w:tcBorders>
              <w:top w:val="single" w:sz="4" w:space="0" w:color="CCCCCC"/>
              <w:bottom w:val="single" w:sz="4" w:space="0" w:color="CCCCCC"/>
            </w:tcBorders>
            <w:shd w:val="clear" w:color="auto" w:fill="F9FAFB"/>
          </w:tcPr>
          <w:p w14:paraId="11BD5775" w14:textId="77777777" w:rsidR="00034759" w:rsidRDefault="00E33973">
            <w:pPr>
              <w:spacing w:before="80" w:after="80"/>
            </w:pPr>
            <w:r>
              <w:rPr>
                <w:rFonts w:ascii="Calibri" w:hAnsi="Calibri"/>
                <w:sz w:val="21"/>
              </w:rPr>
              <w:t>False positives suppressed</w:t>
            </w:r>
          </w:p>
        </w:tc>
        <w:tc>
          <w:tcPr>
            <w:tcW w:w="2340" w:type="dxa"/>
            <w:tcBorders>
              <w:top w:val="single" w:sz="4" w:space="0" w:color="CCCCCC"/>
              <w:bottom w:val="single" w:sz="4" w:space="0" w:color="CCCCCC"/>
            </w:tcBorders>
            <w:shd w:val="clear" w:color="auto" w:fill="F9FAFB"/>
          </w:tcPr>
          <w:p w14:paraId="27D0DA81" w14:textId="77777777" w:rsidR="00034759" w:rsidRDefault="00E33973">
            <w:pPr>
              <w:spacing w:before="80" w:after="80"/>
            </w:pPr>
            <w:r>
              <w:rPr>
                <w:rFonts w:ascii="Calibri" w:hAnsi="Calibri"/>
                <w:sz w:val="21"/>
              </w:rPr>
              <w:t>Deduction-specific</w:t>
            </w:r>
          </w:p>
        </w:tc>
      </w:tr>
      <w:tr w:rsidR="00034759" w14:paraId="0B1A3E05" w14:textId="77777777">
        <w:tc>
          <w:tcPr>
            <w:tcW w:w="2340" w:type="dxa"/>
            <w:tcBorders>
              <w:top w:val="single" w:sz="4" w:space="0" w:color="CCCCCC"/>
              <w:bottom w:val="single" w:sz="4" w:space="0" w:color="CCCCCC"/>
            </w:tcBorders>
          </w:tcPr>
          <w:p w14:paraId="52B717CF" w14:textId="77777777" w:rsidR="00034759" w:rsidRDefault="00E33973">
            <w:pPr>
              <w:spacing w:before="80" w:after="80"/>
            </w:pPr>
            <w:r>
              <w:rPr>
                <w:rFonts w:ascii="Calibri" w:hAnsi="Calibri"/>
                <w:sz w:val="21"/>
              </w:rPr>
              <w:lastRenderedPageBreak/>
              <w:t>FR-11, FR-15</w:t>
            </w:r>
          </w:p>
        </w:tc>
        <w:tc>
          <w:tcPr>
            <w:tcW w:w="2340" w:type="dxa"/>
            <w:tcBorders>
              <w:top w:val="single" w:sz="4" w:space="0" w:color="CCCCCC"/>
              <w:bottom w:val="single" w:sz="4" w:space="0" w:color="CCCCCC"/>
            </w:tcBorders>
          </w:tcPr>
          <w:p w14:paraId="55194008" w14:textId="77777777" w:rsidR="00034759" w:rsidRDefault="00E33973">
            <w:pPr>
              <w:spacing w:before="80" w:after="80"/>
            </w:pPr>
            <w:r>
              <w:rPr>
                <w:rFonts w:ascii="Calibri" w:hAnsi="Calibri"/>
                <w:sz w:val="21"/>
              </w:rPr>
              <w:t>O5</w:t>
            </w:r>
          </w:p>
        </w:tc>
        <w:tc>
          <w:tcPr>
            <w:tcW w:w="2340" w:type="dxa"/>
            <w:tcBorders>
              <w:top w:val="single" w:sz="4" w:space="0" w:color="CCCCCC"/>
              <w:bottom w:val="single" w:sz="4" w:space="0" w:color="CCCCCC"/>
            </w:tcBorders>
          </w:tcPr>
          <w:p w14:paraId="44BA58F5" w14:textId="77777777" w:rsidR="00034759" w:rsidRDefault="00E33973">
            <w:pPr>
              <w:spacing w:before="80" w:after="80"/>
            </w:pPr>
            <w:r>
              <w:rPr>
                <w:rFonts w:ascii="Calibri" w:hAnsi="Calibri"/>
                <w:sz w:val="21"/>
              </w:rPr>
              <w:t>No autonomous action; modifications recorded</w:t>
            </w:r>
          </w:p>
        </w:tc>
        <w:tc>
          <w:tcPr>
            <w:tcW w:w="2340" w:type="dxa"/>
            <w:tcBorders>
              <w:top w:val="single" w:sz="4" w:space="0" w:color="CCCCCC"/>
              <w:bottom w:val="single" w:sz="4" w:space="0" w:color="CCCCCC"/>
            </w:tcBorders>
          </w:tcPr>
          <w:p w14:paraId="3BF397FB" w14:textId="77777777" w:rsidR="00034759" w:rsidRDefault="00E33973">
            <w:pPr>
              <w:spacing w:before="80" w:after="80"/>
            </w:pPr>
            <w:r>
              <w:rPr>
                <w:rFonts w:ascii="Calibri" w:hAnsi="Calibri"/>
                <w:sz w:val="21"/>
              </w:rPr>
              <w:t>Process efficiency</w:t>
            </w:r>
          </w:p>
        </w:tc>
      </w:tr>
      <w:tr w:rsidR="00034759" w14:paraId="3C62848A" w14:textId="77777777">
        <w:tc>
          <w:tcPr>
            <w:tcW w:w="2340" w:type="dxa"/>
            <w:tcBorders>
              <w:top w:val="single" w:sz="4" w:space="0" w:color="CCCCCC"/>
              <w:bottom w:val="single" w:sz="4" w:space="0" w:color="CCCCCC"/>
            </w:tcBorders>
            <w:shd w:val="clear" w:color="auto" w:fill="F9FAFB"/>
          </w:tcPr>
          <w:p w14:paraId="08CA0463" w14:textId="77777777" w:rsidR="00034759" w:rsidRDefault="00E33973">
            <w:pPr>
              <w:spacing w:before="80" w:after="80"/>
            </w:pPr>
            <w:r>
              <w:rPr>
                <w:rFonts w:ascii="Calibri" w:hAnsi="Calibri"/>
                <w:sz w:val="21"/>
              </w:rPr>
              <w:t>FR-12</w:t>
            </w:r>
          </w:p>
        </w:tc>
        <w:tc>
          <w:tcPr>
            <w:tcW w:w="2340" w:type="dxa"/>
            <w:tcBorders>
              <w:top w:val="single" w:sz="4" w:space="0" w:color="CCCCCC"/>
              <w:bottom w:val="single" w:sz="4" w:space="0" w:color="CCCCCC"/>
            </w:tcBorders>
            <w:shd w:val="clear" w:color="auto" w:fill="F9FAFB"/>
          </w:tcPr>
          <w:p w14:paraId="4916F0C7" w14:textId="77777777" w:rsidR="00034759" w:rsidRDefault="00E33973">
            <w:pPr>
              <w:spacing w:before="80" w:after="80"/>
            </w:pPr>
            <w:r>
              <w:rPr>
                <w:rFonts w:ascii="Calibri" w:hAnsi="Calibri"/>
                <w:sz w:val="21"/>
              </w:rPr>
              <w:t>O5</w:t>
            </w:r>
          </w:p>
        </w:tc>
        <w:tc>
          <w:tcPr>
            <w:tcW w:w="2340" w:type="dxa"/>
            <w:tcBorders>
              <w:top w:val="single" w:sz="4" w:space="0" w:color="CCCCCC"/>
              <w:bottom w:val="single" w:sz="4" w:space="0" w:color="CCCCCC"/>
            </w:tcBorders>
            <w:shd w:val="clear" w:color="auto" w:fill="F9FAFB"/>
          </w:tcPr>
          <w:p w14:paraId="101FDF95" w14:textId="77777777" w:rsidR="00034759" w:rsidRDefault="00E33973">
            <w:pPr>
              <w:spacing w:before="80" w:after="80"/>
            </w:pPr>
            <w:r>
              <w:rPr>
                <w:rFonts w:ascii="Calibri" w:hAnsi="Calibri"/>
                <w:sz w:val="21"/>
              </w:rPr>
              <w:t>Immutable, explainable trail</w:t>
            </w:r>
          </w:p>
        </w:tc>
        <w:tc>
          <w:tcPr>
            <w:tcW w:w="2340" w:type="dxa"/>
            <w:tcBorders>
              <w:top w:val="single" w:sz="4" w:space="0" w:color="CCCCCC"/>
              <w:bottom w:val="single" w:sz="4" w:space="0" w:color="CCCCCC"/>
            </w:tcBorders>
            <w:shd w:val="clear" w:color="auto" w:fill="F9FAFB"/>
          </w:tcPr>
          <w:p w14:paraId="31D11013" w14:textId="77777777" w:rsidR="00034759" w:rsidRDefault="00E33973">
            <w:pPr>
              <w:spacing w:before="80" w:after="80"/>
            </w:pPr>
            <w:r>
              <w:rPr>
                <w:rFonts w:ascii="Calibri" w:hAnsi="Calibri"/>
                <w:sz w:val="21"/>
              </w:rPr>
              <w:t>All</w:t>
            </w:r>
          </w:p>
        </w:tc>
      </w:tr>
      <w:tr w:rsidR="00034759" w14:paraId="014CCCBD" w14:textId="77777777">
        <w:tc>
          <w:tcPr>
            <w:tcW w:w="2340" w:type="dxa"/>
            <w:tcBorders>
              <w:top w:val="single" w:sz="4" w:space="0" w:color="CCCCCC"/>
              <w:bottom w:val="single" w:sz="4" w:space="0" w:color="CCCCCC"/>
            </w:tcBorders>
          </w:tcPr>
          <w:p w14:paraId="2A838198" w14:textId="77777777" w:rsidR="00034759" w:rsidRDefault="00E33973">
            <w:pPr>
              <w:spacing w:before="80" w:after="80"/>
            </w:pPr>
            <w:r>
              <w:rPr>
                <w:rFonts w:ascii="Calibri" w:hAnsi="Calibri"/>
                <w:sz w:val="21"/>
              </w:rPr>
              <w:t>FR-13</w:t>
            </w:r>
          </w:p>
        </w:tc>
        <w:tc>
          <w:tcPr>
            <w:tcW w:w="2340" w:type="dxa"/>
            <w:tcBorders>
              <w:top w:val="single" w:sz="4" w:space="0" w:color="CCCCCC"/>
              <w:bottom w:val="single" w:sz="4" w:space="0" w:color="CCCCCC"/>
            </w:tcBorders>
          </w:tcPr>
          <w:p>
            <w:r>
              <w:t>Provide two deep role-based cockpits, a read-only CFO summary, alerts, and conversational query with cited evidence (Section 11)</w:t>
            </w:r>
          </w:p>
        </w:tc>
        <w:tc>
          <w:tcPr>
            <w:tcW w:w="2340" w:type="dxa"/>
            <w:tcBorders>
              <w:top w:val="single" w:sz="4" w:space="0" w:color="CCCCCC"/>
              <w:bottom w:val="single" w:sz="4" w:space="0" w:color="CCCCCC"/>
            </w:tcBorders>
          </w:tcPr>
          <w:p>
            <w:r>
              <w:t>Two deep cockpits + CFO summary delivered</w:t>
            </w:r>
          </w:p>
        </w:tc>
        <w:tc>
          <w:tcPr>
            <w:tcW w:w="2340" w:type="dxa"/>
            <w:tcBorders>
              <w:top w:val="single" w:sz="4" w:space="0" w:color="CCCCCC"/>
              <w:bottom w:val="single" w:sz="4" w:space="0" w:color="CCCCCC"/>
            </w:tcBorders>
          </w:tcPr>
          <w:p w14:paraId="352FAEAC" w14:textId="77777777" w:rsidR="00034759" w:rsidRDefault="00E33973">
            <w:pPr>
              <w:spacing w:before="80" w:after="80"/>
            </w:pPr>
            <w:r>
              <w:rPr>
                <w:rFonts w:ascii="Calibri" w:hAnsi="Calibri"/>
                <w:sz w:val="21"/>
              </w:rPr>
              <w:t>All</w:t>
            </w:r>
          </w:p>
        </w:tc>
      </w:tr>
      <w:tr w:rsidR="00034759" w14:paraId="734408F6" w14:textId="77777777">
        <w:tc>
          <w:tcPr>
            <w:tcW w:w="2340" w:type="dxa"/>
            <w:tcBorders>
              <w:top w:val="single" w:sz="4" w:space="0" w:color="CCCCCC"/>
              <w:bottom w:val="single" w:sz="4" w:space="0" w:color="CCCCCC"/>
            </w:tcBorders>
            <w:shd w:val="clear" w:color="auto" w:fill="F9FAFB"/>
          </w:tcPr>
          <w:p w14:paraId="7A571060" w14:textId="77777777" w:rsidR="00034759" w:rsidRDefault="00E33973">
            <w:pPr>
              <w:spacing w:before="80" w:after="80"/>
            </w:pPr>
            <w:r>
              <w:rPr>
                <w:rFonts w:ascii="Calibri" w:hAnsi="Calibri"/>
                <w:sz w:val="21"/>
              </w:rPr>
              <w:t>FR-14</w:t>
            </w:r>
          </w:p>
        </w:tc>
        <w:tc>
          <w:tcPr>
            <w:tcW w:w="2340" w:type="dxa"/>
            <w:tcBorders>
              <w:top w:val="single" w:sz="4" w:space="0" w:color="CCCCCC"/>
              <w:bottom w:val="single" w:sz="4" w:space="0" w:color="CCCCCC"/>
            </w:tcBorders>
            <w:shd w:val="clear" w:color="auto" w:fill="F9FAFB"/>
          </w:tcPr>
          <w:p w14:paraId="791C2909" w14:textId="77777777" w:rsidR="00034759" w:rsidRDefault="00E33973">
            <w:pPr>
              <w:spacing w:before="80" w:after="80"/>
            </w:pPr>
            <w:r>
              <w:rPr>
                <w:rFonts w:ascii="Calibri" w:hAnsi="Calibri"/>
                <w:sz w:val="21"/>
              </w:rPr>
              <w:t>O7</w:t>
            </w:r>
          </w:p>
        </w:tc>
        <w:tc>
          <w:tcPr>
            <w:tcW w:w="2340" w:type="dxa"/>
            <w:tcBorders>
              <w:top w:val="single" w:sz="4" w:space="0" w:color="CCCCCC"/>
              <w:bottom w:val="single" w:sz="4" w:space="0" w:color="CCCCCC"/>
            </w:tcBorders>
            <w:shd w:val="clear" w:color="auto" w:fill="F9FAFB"/>
          </w:tcPr>
          <w:p w14:paraId="485F34BB" w14:textId="77777777" w:rsidR="00034759" w:rsidRDefault="00E33973">
            <w:pPr>
              <w:spacing w:before="80" w:after="80"/>
            </w:pPr>
            <w:r>
              <w:rPr>
                <w:rFonts w:ascii="Calibri" w:hAnsi="Calibri"/>
                <w:sz w:val="21"/>
              </w:rPr>
              <w:t>Retrieval and ingestion demonstrated</w:t>
            </w:r>
          </w:p>
        </w:tc>
        <w:tc>
          <w:tcPr>
            <w:tcW w:w="2340" w:type="dxa"/>
            <w:tcBorders>
              <w:top w:val="single" w:sz="4" w:space="0" w:color="CCCCCC"/>
              <w:bottom w:val="single" w:sz="4" w:space="0" w:color="CCCCCC"/>
            </w:tcBorders>
            <w:shd w:val="clear" w:color="auto" w:fill="F9FAFB"/>
          </w:tcPr>
          <w:p w14:paraId="0776CA85" w14:textId="77777777" w:rsidR="00034759" w:rsidRDefault="00E33973">
            <w:pPr>
              <w:spacing w:before="80" w:after="80"/>
            </w:pPr>
            <w:r>
              <w:rPr>
                <w:rFonts w:ascii="Calibri" w:hAnsi="Calibri"/>
                <w:sz w:val="21"/>
              </w:rPr>
              <w:t>Process efficiency</w:t>
            </w:r>
          </w:p>
        </w:tc>
      </w:tr>
    </w:tbl>
    <w:p w14:paraId="1418AB7F" w14:textId="77777777" w:rsidR="00034759" w:rsidRDefault="00034759">
      <w:pPr>
        <w:spacing w:before="120"/>
      </w:pPr>
    </w:p>
    <w:p w14:paraId="1177F0CB" w14:textId="77777777" w:rsidR="00034759" w:rsidRDefault="00E33973">
      <w:pPr>
        <w:keepNext/>
        <w:spacing w:before="280" w:after="120"/>
      </w:pPr>
      <w:r>
        <w:rPr>
          <w:rFonts w:ascii="Calibri Light" w:hAnsi="Calibri Light"/>
          <w:b/>
          <w:color w:val="2F5496"/>
          <w:sz w:val="30"/>
        </w:rPr>
        <w:t>18. Glossary</w:t>
      </w:r>
    </w:p>
    <w:p w14:paraId="415D646D" w14:textId="77777777" w:rsidR="00034759" w:rsidRDefault="00E33973">
      <w:pPr>
        <w:pStyle w:val="ListBullet"/>
        <w:spacing w:after="60"/>
      </w:pPr>
      <w:r>
        <w:rPr>
          <w:rFonts w:ascii="Calibri" w:hAnsi="Calibri"/>
        </w:rPr>
        <w:t>Order-to-cash (O2C): the lifecycle from order through invoicing, collection, and cash application.</w:t>
      </w:r>
    </w:p>
    <w:p w14:paraId="36E28AC8" w14:textId="77777777" w:rsidR="00034759" w:rsidRDefault="00E33973">
      <w:pPr>
        <w:pStyle w:val="ListBullet"/>
        <w:spacing w:after="60"/>
      </w:pPr>
      <w:r>
        <w:rPr>
          <w:rFonts w:ascii="Calibri" w:hAnsi="Calibri"/>
        </w:rPr>
        <w:t xml:space="preserve">Deduction / </w:t>
      </w:r>
      <w:proofErr w:type="gramStart"/>
      <w:r>
        <w:rPr>
          <w:rFonts w:ascii="Calibri" w:hAnsi="Calibri"/>
        </w:rPr>
        <w:t>short-pay</w:t>
      </w:r>
      <w:proofErr w:type="gramEnd"/>
      <w:r>
        <w:rPr>
          <w:rFonts w:ascii="Calibri" w:hAnsi="Calibri"/>
        </w:rPr>
        <w:t>: a customer paying less than invoiced and citing a reason; may be valid or invalid.</w:t>
      </w:r>
    </w:p>
    <w:p w14:paraId="2BF2E4B0" w14:textId="77777777" w:rsidR="00034759" w:rsidRDefault="00E33973">
      <w:pPr>
        <w:pStyle w:val="ListBullet"/>
        <w:spacing w:after="60"/>
      </w:pPr>
      <w:r>
        <w:rPr>
          <w:rFonts w:ascii="Calibri" w:hAnsi="Calibri"/>
        </w:rPr>
        <w:t>POD: proof of delivery; the primary evidence for shortage or damage claims.</w:t>
      </w:r>
    </w:p>
    <w:p w14:paraId="203BF919" w14:textId="77777777" w:rsidR="00034759" w:rsidRDefault="00E33973">
      <w:pPr>
        <w:pStyle w:val="ListBullet"/>
        <w:spacing w:after="60"/>
      </w:pPr>
      <w:r>
        <w:rPr>
          <w:rFonts w:ascii="Calibri" w:hAnsi="Calibri"/>
        </w:rPr>
        <w:t>Payment-risk score: a ledger-derived measure of a customer's payment risk, with cited components.</w:t>
      </w:r>
    </w:p>
    <w:p w14:paraId="37D000A9" w14:textId="77777777" w:rsidR="00034759" w:rsidRDefault="00E33973">
      <w:pPr>
        <w:pStyle w:val="ListBullet"/>
        <w:spacing w:after="60"/>
      </w:pPr>
      <w:r>
        <w:rPr>
          <w:rFonts w:ascii="Calibri" w:hAnsi="Calibri"/>
        </w:rPr>
        <w:t>Intent classification: separating customers who deliberately game deductions from those with genuine operational issues.</w:t>
      </w:r>
    </w:p>
    <w:p w14:paraId="41B61F4C" w14:textId="77777777" w:rsidR="00034759" w:rsidRDefault="00E33973">
      <w:pPr>
        <w:pStyle w:val="ListBullet"/>
        <w:spacing w:after="60"/>
      </w:pPr>
      <w:r>
        <w:rPr>
          <w:rFonts w:ascii="Calibri" w:hAnsi="Calibri"/>
        </w:rPr>
        <w:t>Arbitration: resolving conflicting credit, fulfilment, billing, and collections signals on profit-and-loss criteria.</w:t>
      </w:r>
    </w:p>
    <w:p w14:paraId="02DB8087" w14:textId="77777777" w:rsidR="00034759" w:rsidRDefault="00E33973">
      <w:pPr>
        <w:pStyle w:val="ListBullet"/>
        <w:spacing w:after="60"/>
      </w:pPr>
      <w:r>
        <w:rPr>
          <w:rFonts w:ascii="Calibri" w:hAnsi="Calibri"/>
        </w:rPr>
        <w:t>HITL: human-in-the-loop; required human approval before any external action.</w:t>
      </w:r>
    </w:p>
    <w:p w14:paraId="39DE6D52" w14:textId="77777777" w:rsidR="00034759" w:rsidRDefault="00E33973">
      <w:pPr>
        <w:pStyle w:val="ListBullet"/>
        <w:spacing w:after="60"/>
      </w:pPr>
      <w:r>
        <w:rPr>
          <w:rFonts w:ascii="Calibri" w:hAnsi="Calibri"/>
        </w:rPr>
        <w:t xml:space="preserve">DSO: days sales </w:t>
      </w:r>
      <w:proofErr w:type="gramStart"/>
      <w:r>
        <w:rPr>
          <w:rFonts w:ascii="Calibri" w:hAnsi="Calibri"/>
        </w:rPr>
        <w:t>outstanding</w:t>
      </w:r>
      <w:proofErr w:type="gramEnd"/>
      <w:r>
        <w:rPr>
          <w:rFonts w:ascii="Calibri" w:hAnsi="Calibri"/>
        </w:rPr>
        <w:t>. CEI: collection effectiveness index. OTIF: on-time-in-full.</w:t>
      </w:r>
    </w:p>
    <w:p w14:paraId="2514B810" w14:textId="77777777" w:rsidR="00034759" w:rsidRDefault="00E33973">
      <w:pPr>
        <w:spacing w:before="240" w:after="240"/>
        <w:jc w:val="center"/>
      </w:pPr>
      <w:r>
        <w:rPr>
          <w:rFonts w:ascii="Calibri" w:hAnsi="Calibri"/>
          <w:color w:val="C8C8C8"/>
          <w:sz w:val="20"/>
        </w:rPr>
        <w:t>____________________________________________________</w:t>
      </w:r>
    </w:p>
    <w:sectPr w:rsidR="00034759" w:rsidSect="00034616">
      <w:headerReference w:type="even" r:id="rId9"/>
      <w:headerReference w:type="default" r:id="rId10"/>
      <w:headerReference w:type="firs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D0C0C2" w14:textId="77777777" w:rsidR="00960E7E" w:rsidRDefault="00960E7E" w:rsidP="00BD40B8">
      <w:pPr>
        <w:spacing w:after="0" w:line="240" w:lineRule="auto"/>
      </w:pPr>
      <w:r>
        <w:separator/>
      </w:r>
    </w:p>
  </w:endnote>
  <w:endnote w:type="continuationSeparator" w:id="0">
    <w:p w14:paraId="08C91F33" w14:textId="77777777" w:rsidR="00960E7E" w:rsidRDefault="00960E7E" w:rsidP="00BD40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rinda">
    <w:panose1 w:val="00000400000000000000"/>
    <w:charset w:val="00"/>
    <w:family w:val="swiss"/>
    <w:pitch w:val="variable"/>
    <w:sig w:usb0="0001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4DF10A" w14:textId="77777777" w:rsidR="00960E7E" w:rsidRDefault="00960E7E" w:rsidP="00BD40B8">
      <w:pPr>
        <w:spacing w:after="0" w:line="240" w:lineRule="auto"/>
      </w:pPr>
      <w:r>
        <w:separator/>
      </w:r>
    </w:p>
  </w:footnote>
  <w:footnote w:type="continuationSeparator" w:id="0">
    <w:p w14:paraId="78B65821" w14:textId="77777777" w:rsidR="00960E7E" w:rsidRDefault="00960E7E" w:rsidP="00BD40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B49F9" w14:textId="3644DC51" w:rsidR="00BD40B8" w:rsidRDefault="00BD40B8">
    <w:pPr>
      <w:pStyle w:val="Header"/>
    </w:pPr>
    <w:r>
      <w:rPr>
        <w:noProof/>
      </w:rPr>
      <mc:AlternateContent>
        <mc:Choice Requires="wps">
          <w:drawing>
            <wp:anchor distT="0" distB="0" distL="0" distR="0" simplePos="0" relativeHeight="251659264" behindDoc="0" locked="0" layoutInCell="1" allowOverlap="1" wp14:anchorId="0AC4DF14" wp14:editId="79EB3AE4">
              <wp:simplePos x="635" y="635"/>
              <wp:positionH relativeFrom="page">
                <wp:align>left</wp:align>
              </wp:positionH>
              <wp:positionV relativeFrom="page">
                <wp:align>top</wp:align>
              </wp:positionV>
              <wp:extent cx="1496695" cy="368935"/>
              <wp:effectExtent l="0" t="0" r="8255" b="12065"/>
              <wp:wrapNone/>
              <wp:docPr id="1920976318" name="Text Box 2" descr="Classification: 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496695" cy="368935"/>
                      </a:xfrm>
                      <a:prstGeom prst="rect">
                        <a:avLst/>
                      </a:prstGeom>
                      <a:noFill/>
                      <a:ln>
                        <a:noFill/>
                      </a:ln>
                    </wps:spPr>
                    <wps:txbx>
                      <w:txbxContent>
                        <w:p w14:paraId="14C44E5B" w14:textId="49FEB108" w:rsidR="00BD40B8" w:rsidRPr="00BD40B8" w:rsidRDefault="00BD40B8" w:rsidP="00BD40B8">
                          <w:pPr>
                            <w:spacing w:after="0"/>
                            <w:rPr>
                              <w:rFonts w:ascii="Aptos" w:eastAsia="Aptos" w:hAnsi="Aptos" w:cs="Aptos"/>
                              <w:noProof/>
                              <w:color w:val="008000"/>
                              <w:sz w:val="20"/>
                              <w:szCs w:val="20"/>
                            </w:rPr>
                          </w:pPr>
                          <w:r w:rsidRPr="00BD40B8">
                            <w:rPr>
                              <w:rFonts w:ascii="Aptos" w:eastAsia="Aptos" w:hAnsi="Aptos" w:cs="Aptos"/>
                              <w:noProof/>
                              <w:color w:val="008000"/>
                              <w:sz w:val="20"/>
                              <w:szCs w:val="20"/>
                            </w:rPr>
                            <w:t>Classification: 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0AC4DF14" id="_x0000_t202" coordsize="21600,21600" o:spt="202" path="m,l,21600r21600,l21600,xe">
              <v:stroke joinstyle="miter"/>
              <v:path gradientshapeok="t" o:connecttype="rect"/>
            </v:shapetype>
            <v:shape id="Text Box 2" o:spid="_x0000_s1026" type="#_x0000_t202" alt="Classification: Internal" style="position:absolute;margin-left:0;margin-top:0;width:117.85pt;height:29.0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" filled="f" stroked="f">
              <v:textbox style="mso-fit-shape-to-text:t" inset="20pt,15pt,0,0">
                <w:txbxContent>
                  <w:p w14:paraId="14C44E5B" w14:textId="49FEB108" w:rsidR="00BD40B8" w:rsidRPr="00BD40B8" w:rsidRDefault="00BD40B8" w:rsidP="00BD40B8">
                    <w:pPr>
                      <w:spacing w:after="0"/>
                      <w:rPr>
                        <w:rFonts w:ascii="Aptos" w:eastAsia="Aptos" w:hAnsi="Aptos" w:cs="Aptos"/>
                        <w:noProof/>
                        <w:color w:val="008000"/>
                        <w:sz w:val="20"/>
                        <w:szCs w:val="20"/>
                      </w:rPr>
                    </w:pPr>
                    <w:r w:rsidRPr="00BD40B8">
                      <w:rPr>
                        <w:rFonts w:ascii="Aptos" w:eastAsia="Aptos" w:hAnsi="Aptos" w:cs="Aptos"/>
                        <w:noProof/>
                        <w:color w:val="008000"/>
                        <w:sz w:val="20"/>
                        <w:szCs w:val="20"/>
                      </w:rPr>
                      <w:t>Classification: Internal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4B7EF" w14:textId="21329A67" w:rsidR="00BD40B8" w:rsidRDefault="00BD40B8">
    <w:pPr>
      <w:pStyle w:val="Header"/>
    </w:pPr>
    <w:r>
      <w:rPr>
        <w:noProof/>
      </w:rPr>
      <mc:AlternateContent>
        <mc:Choice Requires="wps">
          <w:drawing>
            <wp:anchor distT="0" distB="0" distL="0" distR="0" simplePos="0" relativeHeight="251660288" behindDoc="0" locked="0" layoutInCell="1" allowOverlap="1" wp14:anchorId="2D5A21DC" wp14:editId="2735BBBF">
              <wp:simplePos x="635" y="635"/>
              <wp:positionH relativeFrom="page">
                <wp:align>left</wp:align>
              </wp:positionH>
              <wp:positionV relativeFrom="page">
                <wp:align>top</wp:align>
              </wp:positionV>
              <wp:extent cx="1496695" cy="368935"/>
              <wp:effectExtent l="0" t="0" r="8255" b="12065"/>
              <wp:wrapNone/>
              <wp:docPr id="170803208" name="Text Box 3" descr="Classification: 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496695" cy="368935"/>
                      </a:xfrm>
                      <a:prstGeom prst="rect">
                        <a:avLst/>
                      </a:prstGeom>
                      <a:noFill/>
                      <a:ln>
                        <a:noFill/>
                      </a:ln>
                    </wps:spPr>
                    <wps:txbx>
                      <w:txbxContent>
                        <w:p w14:paraId="4893BF4D" w14:textId="671ECB3B" w:rsidR="00BD40B8" w:rsidRPr="00BD40B8" w:rsidRDefault="00BD40B8" w:rsidP="00BD40B8">
                          <w:pPr>
                            <w:spacing w:after="0"/>
                            <w:rPr>
                              <w:rFonts w:ascii="Aptos" w:eastAsia="Aptos" w:hAnsi="Aptos" w:cs="Aptos"/>
                              <w:noProof/>
                              <w:color w:val="008000"/>
                              <w:sz w:val="20"/>
                              <w:szCs w:val="20"/>
                            </w:rPr>
                          </w:pPr>
                          <w:r w:rsidRPr="00BD40B8">
                            <w:rPr>
                              <w:rFonts w:ascii="Aptos" w:eastAsia="Aptos" w:hAnsi="Aptos" w:cs="Aptos"/>
                              <w:noProof/>
                              <w:color w:val="008000"/>
                              <w:sz w:val="20"/>
                              <w:szCs w:val="20"/>
                            </w:rPr>
                            <w:t>Classification: 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D5A21DC" id="_x0000_t202" coordsize="21600,21600" o:spt="202" path="m,l,21600r21600,l21600,xe">
              <v:stroke joinstyle="miter"/>
              <v:path gradientshapeok="t" o:connecttype="rect"/>
            </v:shapetype>
            <v:shape id="Text Box 3" o:spid="_x0000_s1027" type="#_x0000_t202" alt="Classification: Internal" style="position:absolute;margin-left:0;margin-top:0;width:117.85pt;height:29.0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" filled="f" stroked="f">
              <v:textbox style="mso-fit-shape-to-text:t" inset="20pt,15pt,0,0">
                <w:txbxContent>
                  <w:p w14:paraId="4893BF4D" w14:textId="671ECB3B" w:rsidR="00BD40B8" w:rsidRPr="00BD40B8" w:rsidRDefault="00BD40B8" w:rsidP="00BD40B8">
                    <w:pPr>
                      <w:spacing w:after="0"/>
                      <w:rPr>
                        <w:rFonts w:ascii="Aptos" w:eastAsia="Aptos" w:hAnsi="Aptos" w:cs="Aptos"/>
                        <w:noProof/>
                        <w:color w:val="008000"/>
                        <w:sz w:val="20"/>
                        <w:szCs w:val="20"/>
                      </w:rPr>
                    </w:pPr>
                    <w:r w:rsidRPr="00BD40B8">
                      <w:rPr>
                        <w:rFonts w:ascii="Aptos" w:eastAsia="Aptos" w:hAnsi="Aptos" w:cs="Aptos"/>
                        <w:noProof/>
                        <w:color w:val="008000"/>
                        <w:sz w:val="20"/>
                        <w:szCs w:val="20"/>
                      </w:rPr>
                      <w:t>Classification: Internal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74B9A" w14:textId="6106856A" w:rsidR="00BD40B8" w:rsidRDefault="00BD40B8">
    <w:pPr>
      <w:pStyle w:val="Header"/>
    </w:pPr>
    <w:r>
      <w:rPr>
        <w:noProof/>
      </w:rPr>
      <mc:AlternateContent>
        <mc:Choice Requires="wps">
          <w:drawing>
            <wp:anchor distT="0" distB="0" distL="0" distR="0" simplePos="0" relativeHeight="251658240" behindDoc="0" locked="0" layoutInCell="1" allowOverlap="1" wp14:anchorId="52390F38" wp14:editId="562F382F">
              <wp:simplePos x="635" y="635"/>
              <wp:positionH relativeFrom="page">
                <wp:align>left</wp:align>
              </wp:positionH>
              <wp:positionV relativeFrom="page">
                <wp:align>top</wp:align>
              </wp:positionV>
              <wp:extent cx="1496695" cy="368935"/>
              <wp:effectExtent l="0" t="0" r="8255" b="12065"/>
              <wp:wrapNone/>
              <wp:docPr id="2142571075" name="Text Box 1" descr="Classification: 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496695" cy="368935"/>
                      </a:xfrm>
                      <a:prstGeom prst="rect">
                        <a:avLst/>
                      </a:prstGeom>
                      <a:noFill/>
                      <a:ln>
                        <a:noFill/>
                      </a:ln>
                    </wps:spPr>
                    <wps:txbx>
                      <w:txbxContent>
                        <w:p w14:paraId="0286DB90" w14:textId="0AA1CB67" w:rsidR="00BD40B8" w:rsidRPr="00BD40B8" w:rsidRDefault="00BD40B8" w:rsidP="00BD40B8">
                          <w:pPr>
                            <w:spacing w:after="0"/>
                            <w:rPr>
                              <w:rFonts w:ascii="Aptos" w:eastAsia="Aptos" w:hAnsi="Aptos" w:cs="Aptos"/>
                              <w:noProof/>
                              <w:color w:val="008000"/>
                              <w:sz w:val="20"/>
                              <w:szCs w:val="20"/>
                            </w:rPr>
                          </w:pPr>
                          <w:r w:rsidRPr="00BD40B8">
                            <w:rPr>
                              <w:rFonts w:ascii="Aptos" w:eastAsia="Aptos" w:hAnsi="Aptos" w:cs="Aptos"/>
                              <w:noProof/>
                              <w:color w:val="008000"/>
                              <w:sz w:val="20"/>
                              <w:szCs w:val="20"/>
                            </w:rPr>
                            <w:t>Classification: 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52390F38" id="_x0000_t202" coordsize="21600,21600" o:spt="202" path="m,l,21600r21600,l21600,xe">
              <v:stroke joinstyle="miter"/>
              <v:path gradientshapeok="t" o:connecttype="rect"/>
            </v:shapetype>
            <v:shape id="Text Box 1" o:spid="_x0000_s1028" type="#_x0000_t202" alt="Classification: Internal" style="position:absolute;margin-left:0;margin-top:0;width:117.85pt;height:29.0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" filled="f" stroked="f">
              <v:textbox style="mso-fit-shape-to-text:t" inset="20pt,15pt,0,0">
                <w:txbxContent>
                  <w:p w14:paraId="0286DB90" w14:textId="0AA1CB67" w:rsidR="00BD40B8" w:rsidRPr="00BD40B8" w:rsidRDefault="00BD40B8" w:rsidP="00BD40B8">
                    <w:pPr>
                      <w:spacing w:after="0"/>
                      <w:rPr>
                        <w:rFonts w:ascii="Aptos" w:eastAsia="Aptos" w:hAnsi="Aptos" w:cs="Aptos"/>
                        <w:noProof/>
                        <w:color w:val="008000"/>
                        <w:sz w:val="20"/>
                        <w:szCs w:val="20"/>
                      </w:rPr>
                    </w:pPr>
                    <w:r w:rsidRPr="00BD40B8">
                      <w:rPr>
                        <w:rFonts w:ascii="Aptos" w:eastAsia="Aptos" w:hAnsi="Aptos" w:cs="Aptos"/>
                        <w:noProof/>
                        <w:color w:val="008000"/>
                        <w:sz w:val="20"/>
                        <w:szCs w:val="20"/>
                      </w:rPr>
                      <w:t>Classification: Internal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CD82EA5"/>
    <w:multiLevelType w:val="hybridMultilevel"/>
    <w:tmpl w:val="4B2E7A70"/>
    <w:lvl w:ilvl="0" w:tplc="6DD87FF4">
      <w:start w:val="1"/>
      <w:numFmt w:val="upperLetter"/>
      <w:lvlText w:val="%1)"/>
      <w:lvlJc w:val="left"/>
      <w:pPr>
        <w:ind w:left="720" w:hanging="360"/>
      </w:pPr>
      <w:rPr>
        <w:rFonts w:ascii="Calibri" w:hAnsi="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77497564">
    <w:abstractNumId w:val="8"/>
  </w:num>
  <w:num w:numId="2" w16cid:durableId="1896315147">
    <w:abstractNumId w:val="6"/>
  </w:num>
  <w:num w:numId="3" w16cid:durableId="1181090631">
    <w:abstractNumId w:val="5"/>
  </w:num>
  <w:num w:numId="4" w16cid:durableId="1438136713">
    <w:abstractNumId w:val="4"/>
  </w:num>
  <w:num w:numId="5" w16cid:durableId="763575029">
    <w:abstractNumId w:val="7"/>
  </w:num>
  <w:num w:numId="6" w16cid:durableId="151528354">
    <w:abstractNumId w:val="3"/>
  </w:num>
  <w:num w:numId="7" w16cid:durableId="751315715">
    <w:abstractNumId w:val="2"/>
  </w:num>
  <w:num w:numId="8" w16cid:durableId="46689580">
    <w:abstractNumId w:val="1"/>
  </w:num>
  <w:num w:numId="9" w16cid:durableId="1135493091">
    <w:abstractNumId w:val="0"/>
  </w:num>
  <w:num w:numId="10" w16cid:durableId="200874676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3C2"/>
    <w:rsid w:val="000060F5"/>
    <w:rsid w:val="000139DB"/>
    <w:rsid w:val="00034616"/>
    <w:rsid w:val="00034759"/>
    <w:rsid w:val="0005304A"/>
    <w:rsid w:val="0006063C"/>
    <w:rsid w:val="0008331F"/>
    <w:rsid w:val="00094467"/>
    <w:rsid w:val="0009606B"/>
    <w:rsid w:val="000D0171"/>
    <w:rsid w:val="000F0054"/>
    <w:rsid w:val="000F053D"/>
    <w:rsid w:val="0015074B"/>
    <w:rsid w:val="00165BCB"/>
    <w:rsid w:val="00186900"/>
    <w:rsid w:val="001E1B25"/>
    <w:rsid w:val="001F3554"/>
    <w:rsid w:val="00202B38"/>
    <w:rsid w:val="00204260"/>
    <w:rsid w:val="00210ABB"/>
    <w:rsid w:val="00227196"/>
    <w:rsid w:val="0023395E"/>
    <w:rsid w:val="00257BAC"/>
    <w:rsid w:val="0028410C"/>
    <w:rsid w:val="0029639D"/>
    <w:rsid w:val="002B01DB"/>
    <w:rsid w:val="002E275A"/>
    <w:rsid w:val="002F5A3B"/>
    <w:rsid w:val="00326F90"/>
    <w:rsid w:val="00330AA4"/>
    <w:rsid w:val="00332F0D"/>
    <w:rsid w:val="00367A22"/>
    <w:rsid w:val="00386864"/>
    <w:rsid w:val="00397DD0"/>
    <w:rsid w:val="003F36ED"/>
    <w:rsid w:val="0048158E"/>
    <w:rsid w:val="004A1E84"/>
    <w:rsid w:val="004A57BA"/>
    <w:rsid w:val="00512C2C"/>
    <w:rsid w:val="00576DDB"/>
    <w:rsid w:val="005A286E"/>
    <w:rsid w:val="005D162A"/>
    <w:rsid w:val="005F5A90"/>
    <w:rsid w:val="00620353"/>
    <w:rsid w:val="00624F8E"/>
    <w:rsid w:val="0063422E"/>
    <w:rsid w:val="00634848"/>
    <w:rsid w:val="00654762"/>
    <w:rsid w:val="006A6B3C"/>
    <w:rsid w:val="006F7349"/>
    <w:rsid w:val="00710BB9"/>
    <w:rsid w:val="007773EF"/>
    <w:rsid w:val="00786D16"/>
    <w:rsid w:val="007A3AA3"/>
    <w:rsid w:val="00816F01"/>
    <w:rsid w:val="0083001C"/>
    <w:rsid w:val="00843BB4"/>
    <w:rsid w:val="0088328B"/>
    <w:rsid w:val="0088757D"/>
    <w:rsid w:val="008D7CDE"/>
    <w:rsid w:val="008F26C9"/>
    <w:rsid w:val="008F79F3"/>
    <w:rsid w:val="00903DB4"/>
    <w:rsid w:val="00960E7E"/>
    <w:rsid w:val="00962571"/>
    <w:rsid w:val="009651CF"/>
    <w:rsid w:val="0098622A"/>
    <w:rsid w:val="009C3575"/>
    <w:rsid w:val="009E4AD3"/>
    <w:rsid w:val="00A43F01"/>
    <w:rsid w:val="00A4650E"/>
    <w:rsid w:val="00A52372"/>
    <w:rsid w:val="00AA1D8D"/>
    <w:rsid w:val="00AB4061"/>
    <w:rsid w:val="00B12C27"/>
    <w:rsid w:val="00B27092"/>
    <w:rsid w:val="00B303EF"/>
    <w:rsid w:val="00B47730"/>
    <w:rsid w:val="00BB70AA"/>
    <w:rsid w:val="00BD40B8"/>
    <w:rsid w:val="00C41BCA"/>
    <w:rsid w:val="00C55B3D"/>
    <w:rsid w:val="00C76859"/>
    <w:rsid w:val="00C9765B"/>
    <w:rsid w:val="00CA2049"/>
    <w:rsid w:val="00CB0664"/>
    <w:rsid w:val="00CB7105"/>
    <w:rsid w:val="00D43B30"/>
    <w:rsid w:val="00D50896"/>
    <w:rsid w:val="00D542AB"/>
    <w:rsid w:val="00D74878"/>
    <w:rsid w:val="00DB1BC1"/>
    <w:rsid w:val="00DB42F7"/>
    <w:rsid w:val="00E0210A"/>
    <w:rsid w:val="00E33973"/>
    <w:rsid w:val="00E50F25"/>
    <w:rsid w:val="00E62B39"/>
    <w:rsid w:val="00EA1EAE"/>
    <w:rsid w:val="00EC0D64"/>
    <w:rsid w:val="00EC4A0A"/>
    <w:rsid w:val="00EE48FC"/>
    <w:rsid w:val="00F0468A"/>
    <w:rsid w:val="00F146E6"/>
    <w:rsid w:val="00F54ED5"/>
    <w:rsid w:val="00F84544"/>
    <w:rsid w:val="00FB4E0E"/>
    <w:rsid w:val="00FC693F"/>
    <w:rsid w:val="00FD2A2D"/>
    <w:rsid w:val="00FD3DF0"/>
  </w:rsids>
  <m:mathPr>
    <m:mathFont m:val="Cambria Math"/>
    <m:brkBin m:val="before"/>
    <m:brkBinSub m:val="--"/>
    <m:smallFrac m:val="0"/>
    <m:dispDef/>
    <m:lMargin m:val="0"/>
    <m:rMargin m:val="0"/>
    <m:defJc m:val="centerGroup"/>
    <m:wrapIndent m:val="1440"/>
    <m:intLim m:val="subSup"/>
    <m:naryLim m:val="undOvr"/>
  </m:mathPr>
  <w:themeFontLang w:val="en-US" w:eastAsia="ja-JP" w:bidi="bn-BD"/>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A79BA0"/>
  <w14:defaultImageDpi w14:val="300"/>
  <w15:docId w15:val="{8C52289D-CBFB-A749-81DA-075054C699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EE48FC"/>
    <w:pPr>
      <w:spacing w:after="0" w:line="240" w:lineRule="auto"/>
    </w:pPr>
  </w:style>
  <w:style w:type="character" w:styleId="Hyperlink">
    <w:name w:val="Hyperlink"/>
    <w:basedOn w:val="DefaultParagraphFont"/>
    <w:uiPriority w:val="99"/>
    <w:unhideWhenUsed/>
    <w:rsid w:val="00512C2C"/>
    <w:rPr>
      <w:color w:val="0000FF" w:themeColor="hyperlink"/>
      <w:u w:val="single"/>
    </w:rPr>
  </w:style>
  <w:style w:type="character" w:styleId="UnresolvedMention">
    <w:name w:val="Unresolved Mention"/>
    <w:basedOn w:val="DefaultParagraphFont"/>
    <w:uiPriority w:val="99"/>
    <w:semiHidden/>
    <w:unhideWhenUsed/>
    <w:rsid w:val="00512C2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nmar.com/blog/insights/martech/hidden-cost-cpg-chargebacks-what-manufacturers-overlook"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138</TotalTime>
  <Pages>16</Pages>
  <Words>4342</Words>
  <Characters>26096</Characters>
  <Application>Microsoft Office Word</Application>
  <DocSecurity>0</DocSecurity>
  <Lines>767</Lines>
  <Paragraphs>447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29991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 Rathish</cp:lastModifiedBy>
  <cp:revision>93</cp:revision>
  <dcterms:created xsi:type="dcterms:W3CDTF">2026-06-16T19:02:00Z</dcterms:created>
  <dcterms:modified xsi:type="dcterms:W3CDTF">2026-06-18T05:14:00Z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95bcfa0f-30b3-4ff1-810e-5ef4498cc491</vt:lpwstr>
  </property>
  <property fmtid="{D5CDD505-2E9C-101B-9397-08002B2CF9AE}" pid="3" name="HCLClassD6">
    <vt:lpwstr>False</vt:lpwstr>
  </property>
  <property fmtid="{D5CDD505-2E9C-101B-9397-08002B2CF9AE}" pid="4" name="ClassificationContentMarkingHeaderShapeIds">
    <vt:lpwstr>7fb50a43,727fc5be,a2e4008</vt:lpwstr>
  </property>
  <property fmtid="{D5CDD505-2E9C-101B-9397-08002B2CF9AE}" pid="5" name="ClassificationContentMarkingHeaderFontProps">
    <vt:lpwstr>#008000,10,Aptos</vt:lpwstr>
  </property>
  <property fmtid="{D5CDD505-2E9C-101B-9397-08002B2CF9AE}" pid="6" name="ClassificationContentMarkingHeaderText">
    <vt:lpwstr>Classification: Internal</vt:lpwstr>
  </property>
  <property fmtid="{D5CDD505-2E9C-101B-9397-08002B2CF9AE}" pid="7" name="MSIP_Label_556dfe78-8a37-4fb5-b4aa-b92b97e18d15_Enabled">
    <vt:lpwstr>true</vt:lpwstr>
  </property>
  <property fmtid="{D5CDD505-2E9C-101B-9397-08002B2CF9AE}" pid="8" name="MSIP_Label_556dfe78-8a37-4fb5-b4aa-b92b97e18d15_SetDate">
    <vt:lpwstr>2026-06-16T19:06:22Z</vt:lpwstr>
  </property>
  <property fmtid="{D5CDD505-2E9C-101B-9397-08002B2CF9AE}" pid="9" name="MSIP_Label_556dfe78-8a37-4fb5-b4aa-b92b97e18d15_Method">
    <vt:lpwstr>Standard</vt:lpwstr>
  </property>
  <property fmtid="{D5CDD505-2E9C-101B-9397-08002B2CF9AE}" pid="10" name="MSIP_Label_556dfe78-8a37-4fb5-b4aa-b92b97e18d15_Name">
    <vt:lpwstr>Internal</vt:lpwstr>
  </property>
  <property fmtid="{D5CDD505-2E9C-101B-9397-08002B2CF9AE}" pid="11" name="MSIP_Label_556dfe78-8a37-4fb5-b4aa-b92b97e18d15_SiteId">
    <vt:lpwstr>189de737-c93a-4f5a-8b68-6f4ca9941912</vt:lpwstr>
  </property>
  <property fmtid="{D5CDD505-2E9C-101B-9397-08002B2CF9AE}" pid="12" name="MSIP_Label_556dfe78-8a37-4fb5-b4aa-b92b97e18d15_ActionId">
    <vt:lpwstr>e23dc69c-1cd2-41ee-bb3b-50e1d40c7376</vt:lpwstr>
  </property>
  <property fmtid="{D5CDD505-2E9C-101B-9397-08002B2CF9AE}" pid="13" name="MSIP_Label_556dfe78-8a37-4fb5-b4aa-b92b97e18d15_ContentBits">
    <vt:lpwstr>1</vt:lpwstr>
  </property>
  <property fmtid="{D5CDD505-2E9C-101B-9397-08002B2CF9AE}" pid="14" name="MSIP_Label_556dfe78-8a37-4fb5-b4aa-b92b97e18d15_Tag">
    <vt:lpwstr>10, 3, 0, 1</vt:lpwstr>
  </property>
  <property fmtid="{D5CDD505-2E9C-101B-9397-08002B2CF9AE}" pid="15" name="HCLClassification">
    <vt:lpwstr>HCL_Cla5s_1nt3rnal</vt:lpwstr>
  </property>
</Properties>
</file>