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820"/>
      </w:pPr>
      <w:r>
        <w:rPr>
          <w:b/>
          <w:bCs/>
          <w:color w:val="8894A0"/>
          <w:spacing w:val="60"/>
          <w:sz w:val="20"/>
          <w:szCs w:val="20"/>
        </w:rPr>
        <w:t xml:space="preserve">RECOUP</w:t>
      </w:r>
    </w:p>
    <w:p>
      <w:pPr>
        <w:spacing w:after="120"/>
      </w:pPr>
      <w:r>
        <w:rPr>
          <w:b/>
          <w:bCs/>
          <w:color w:val="1F3B54"/>
          <w:sz w:val="56"/>
          <w:szCs w:val="56"/>
        </w:rPr>
        <w:t xml:space="preserve">Cash Application</w:t>
      </w:r>
    </w:p>
    <w:p>
      <w:pPr>
        <w:pBdr>
          <w:bottom w:val="single" w:color="1F3B54" w:sz="10" w:space="10"/>
        </w:pBdr>
        <w:spacing w:after="300"/>
      </w:pPr>
      <w:r>
        <w:rPr>
          <w:color w:val="44515E"/>
          <w:sz w:val="30"/>
          <w:szCs w:val="30"/>
        </w:rPr>
        <w:t xml:space="preserve">Running and checking the demo</w:t>
      </w:r>
    </w:p>
    <w:p>
      <w:pPr>
        <w:spacing w:after="160"/>
      </w:pPr>
      <w:r>
        <w:rPr>
          <w:color w:val="1B242C"/>
          <w:sz w:val="21"/>
          <w:szCs w:val="21"/>
        </w:rPr>
        <w:t xml:space="preserve">This guide is for finance users. It covers what the system does, how to send a test payment, the ten situations you can try, and what each one should do.</w:t>
      </w:r>
    </w:p>
    <w:p>
      <w:pPr>
        <w:spacing w:after="320"/>
      </w:pPr>
      <w:r>
        <w:rPr>
          <w:color w:val="1B242C"/>
          <w:sz w:val="21"/>
          <w:szCs w:val="21"/>
        </w:rPr>
        <w:t xml:space="preserve">Version 2. The first version showed you how to read the screen but not how to put anything on it. This one includes the test payments and the payment notes to send with them.</w:t>
      </w:r>
    </w:p>
    <w:tbl>
      <w:tblPr>
        <w:tblW w:type="dxa" w:w="9360"/>
        <w:tblBorders>
          <w:top w:val="single" w:color="D6DEE5" w:sz="2"/>
          <w:left w:val="single" w:color="1F3B54" w:sz="18"/>
          <w:bottom w:val="single" w:color="D6DEE5" w:sz="2"/>
          <w:right w:val="single" w:color="D6DEE5" w:sz="2"/>
          <w:insideH w:val="none" w:color="FFFFFF" w:sz="0"/>
          <w:insideV w:val="none" w:color="FFFFFF" w:sz="0"/>
        </w:tblBorders>
      </w:tblPr>
      <w:tblGrid>
        <w:gridCol w:w="9360"/>
      </w:tblGrid>
      <w:tr>
        <w:tc>
          <w:tcPr>
            <w:tcW w:type="dxa" w:w="9360"/>
            <w:shd w:fill="F7FAFB" w:val="clear"/>
            <w:tcMar>
              <w:top w:type="dxa" w:w="140"/>
              <w:left w:type="dxa" w:w="200"/>
              <w:bottom w:type="dxa" w:w="140"/>
              <w:right w:type="dxa" w:w="200"/>
            </w:tcMar>
          </w:tcPr>
          <w:p>
            <w:pPr>
              <w:spacing w:after="60"/>
            </w:pPr>
            <w:r>
              <w:rPr>
                <w:b/>
                <w:bCs/>
                <w:color w:val="1F3B54"/>
                <w:sz w:val="21"/>
                <w:szCs w:val="21"/>
              </w:rPr>
              <w:t xml:space="preserve">What you need</w:t>
            </w:r>
          </w:p>
          <w:p>
            <w:pPr>
              <w:spacing w:after="50"/>
            </w:pPr>
            <w:r>
              <w:rPr>
                <w:color w:val="1B242C"/>
                <w:sz w:val="20"/>
                <w:szCs w:val="20"/>
              </w:rPr>
              <w:t xml:space="preserve">The demo web address and a login. Ask whoever set up the demo.</w:t>
            </w:r>
          </w:p>
          <w:p>
            <w:pPr>
              <w:spacing w:after="50"/>
            </w:pPr>
            <w:r>
              <w:rPr>
                <w:color w:val="1B242C"/>
                <w:sz w:val="20"/>
                <w:szCs w:val="20"/>
              </w:rPr>
              <w:t xml:space="preserve">The ten payment note files that came with this guide.</w:t>
            </w:r>
          </w:p>
          <w:p>
            <w:pPr>
              <w:spacing w:after="50"/>
            </w:pPr>
            <w:r>
              <w:rPr>
                <w:color w:val="1B242C"/>
                <w:sz w:val="20"/>
                <w:szCs w:val="20"/>
              </w:rPr>
              <w:t xml:space="preserve">Someone technical for the sending step — see “How a test payment gets in”. This is being made a button.</w:t>
            </w:r>
          </w:p>
          <w:p>
            <w:pPr>
              <w:spacing w:after="50"/>
            </w:pPr>
            <w:r>
              <w:rPr>
                <w:color w:val="1B242C"/>
                <w:sz w:val="20"/>
                <w:szCs w:val="20"/>
              </w:rPr>
              <w:t xml:space="preserve">Test data only. No real customer money moves.</w:t>
            </w:r>
          </w:p>
        </w:tc>
      </w:tr>
    </w:tbl>
    <w:p>
      <w:r>
        <w:br w:type="page"/>
      </w:r>
    </w:p>
    <w:p>
      <w:pPr>
        <w:pStyle w:val="Heading1"/>
        <w:spacing w:after="140" w:before="320"/>
      </w:pPr>
      <w:r>
        <w:rPr>
          <w:b/>
          <w:bCs/>
          <w:color w:val="1F3B54"/>
          <w:sz w:val="30"/>
          <w:szCs w:val="30"/>
        </w:rPr>
        <w:t xml:space="preserve">What this system does</w:t>
      </w:r>
    </w:p>
    <w:p>
      <w:pPr>
        <w:spacing w:after="120"/>
      </w:pPr>
      <w:r>
        <w:rPr>
          <w:color w:val="1B242C"/>
          <w:sz w:val="21"/>
          <w:szCs w:val="21"/>
        </w:rPr>
        <w:t xml:space="preserve">When a customer pays an invoice they often pay less than the full amount and send a note explaining why — a damaged pallet, a shortage, an agreed discount. Working out what they actually paid, which invoice it belongs to, and whether the deduction is justified is slow manual work.</w:t>
      </w:r>
    </w:p>
    <w:p>
      <w:pPr>
        <w:spacing w:after="120"/>
      </w:pPr>
      <w:r>
        <w:rPr>
          <w:color w:val="1B242C"/>
          <w:sz w:val="21"/>
          <w:szCs w:val="21"/>
        </w:rPr>
        <w:t xml:space="preserve">This system does the first part. It reads the customer's note, confirms the money genuinely arrived, works out the shortfall, and hands a prepared case to the deductions team.</w:t>
      </w:r>
    </w:p>
    <w:p>
      <w:pPr>
        <w:spacing w:after="200"/>
      </w:pPr>
      <w:r>
        <w:rPr>
          <w:color w:val="1B242C"/>
          <w:sz w:val="21"/>
          <w:szCs w:val="21"/>
        </w:rPr>
        <w:t xml:space="preserve">The important word is </w:t>
      </w:r>
      <w:r>
        <w:rPr>
          <w:b/>
          <w:bCs/>
          <w:color w:val="1B242C"/>
          <w:sz w:val="21"/>
          <w:szCs w:val="21"/>
        </w:rPr>
        <w:t xml:space="preserve">prepared</w:t>
      </w:r>
      <w:r>
        <w:rPr>
          <w:color w:val="1B242C"/>
          <w:sz w:val="21"/>
          <w:szCs w:val="21"/>
        </w:rPr>
        <w:t xml:space="preserve">. It decides nothing, pays nothing and contacts nobody. A person still reviews and approves. Its job is to have the arithmetic and the evidence ready before that person opens the case.</w:t>
      </w:r>
    </w:p>
    <w:p>
      <w:pPr>
        <w:pStyle w:val="Heading2"/>
        <w:spacing w:after="100" w:before="240"/>
      </w:pPr>
      <w:r>
        <w:rPr>
          <w:b/>
          <w:bCs/>
          <w:color w:val="1F3B54"/>
          <w:sz w:val="24"/>
          <w:szCs w:val="24"/>
        </w:rPr>
        <w:t xml:space="preserve">Two things have to line up</w:t>
      </w:r>
    </w:p>
    <w:p>
      <w:pPr>
        <w:spacing w:after="120"/>
      </w:pPr>
      <w:r>
        <w:rPr>
          <w:color w:val="1B242C"/>
          <w:sz w:val="21"/>
          <w:szCs w:val="21"/>
        </w:rPr>
        <w:t xml:space="preserve">Every test needs both of these, and the order matters: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900"/>
        <w:gridCol w:w="3660"/>
      </w:tblGrid>
      <w:tr>
        <w:trPr>
          <w:tblHeader/>
        </w:trPr>
        <w:tc>
          <w:tcPr>
            <w:tcW w:type="dxa" w:w="1800"/>
            <w:shd w:fill="EAF0F4" w:val="clear"/>
            <w:tcMar>
              <w:top w:type="dxa" w:w="90"/>
              <w:left w:type="dxa" w:w="130"/>
              <w:bottom w:type="dxa" w:w="90"/>
              <w:right w:type="dxa" w:w="130"/>
            </w:tcMar>
          </w:tcPr>
          <w:p>
            <w:r>
              <w:rPr>
                <w:b/>
                <w:bCs/>
                <w:color w:val="1F3B54"/>
                <w:sz w:val="19"/>
                <w:szCs w:val="19"/>
              </w:rPr>
              <w:t xml:space="preserve"/>
            </w:r>
          </w:p>
        </w:tc>
        <w:tc>
          <w:tcPr>
            <w:tcW w:type="dxa" w:w="3900"/>
            <w:shd w:fill="EAF0F4" w:val="clear"/>
            <w:tcMar>
              <w:top w:type="dxa" w:w="90"/>
              <w:left w:type="dxa" w:w="130"/>
              <w:bottom w:type="dxa" w:w="90"/>
              <w:right w:type="dxa" w:w="130"/>
            </w:tcMar>
          </w:tcPr>
          <w:p>
            <w:r>
              <w:rPr>
                <w:b/>
                <w:bCs/>
                <w:color w:val="1F3B54"/>
                <w:sz w:val="19"/>
                <w:szCs w:val="19"/>
              </w:rPr>
              <w:t xml:space="preserve">What it is</w:t>
            </w:r>
          </w:p>
        </w:tc>
        <w:tc>
          <w:tcPr>
            <w:tcW w:type="dxa" w:w="3660"/>
            <w:shd w:fill="EAF0F4" w:val="clear"/>
            <w:tcMar>
              <w:top w:type="dxa" w:w="90"/>
              <w:left w:type="dxa" w:w="130"/>
              <w:bottom w:type="dxa" w:w="90"/>
              <w:right w:type="dxa" w:w="130"/>
            </w:tcMar>
          </w:tcPr>
          <w:p>
            <w:r>
              <w:rPr>
                <w:b/>
                <w:bCs/>
                <w:color w:val="1F3B54"/>
                <w:sz w:val="19"/>
                <w:szCs w:val="19"/>
              </w:rPr>
              <w:t xml:space="preserve">Why it matters</w:t>
            </w:r>
          </w:p>
        </w:tc>
      </w:tr>
      <w:tr>
        <w:tc>
          <w:tcPr>
            <w:tcW w:type="dxa" w:w="1800"/>
            <w:tcMar>
              <w:top w:type="dxa" w:w="90"/>
              <w:left w:type="dxa" w:w="130"/>
              <w:bottom w:type="dxa" w:w="90"/>
              <w:right w:type="dxa" w:w="130"/>
            </w:tcMar>
          </w:tcPr>
          <w:p>
            <w:r>
              <w:rPr>
                <w:color w:val="1B242C"/>
                <w:sz w:val="19"/>
                <w:szCs w:val="19"/>
              </w:rPr>
              <w:t xml:space="preserve">The payment note</w:t>
            </w:r>
          </w:p>
        </w:tc>
        <w:tc>
          <w:tcPr>
            <w:tcW w:type="dxa" w:w="3900"/>
            <w:tcMar>
              <w:top w:type="dxa" w:w="90"/>
              <w:left w:type="dxa" w:w="130"/>
              <w:bottom w:type="dxa" w:w="90"/>
              <w:right w:type="dxa" w:w="130"/>
            </w:tcMar>
          </w:tcPr>
          <w:p>
            <w:r>
              <w:rPr>
                <w:color w:val="1B242C"/>
                <w:sz w:val="19"/>
                <w:szCs w:val="19"/>
              </w:rPr>
              <w:t xml:space="preserve">The email from the customer with a CSV attached, saying what they paid and why they held money back.</w:t>
            </w:r>
          </w:p>
        </w:tc>
        <w:tc>
          <w:tcPr>
            <w:tcW w:type="dxa" w:w="3660"/>
            <w:tcMar>
              <w:top w:type="dxa" w:w="90"/>
              <w:left w:type="dxa" w:w="130"/>
              <w:bottom w:type="dxa" w:w="90"/>
              <w:right w:type="dxa" w:w="130"/>
            </w:tcMar>
          </w:tcPr>
          <w:p>
            <w:r>
              <w:rPr>
                <w:color w:val="1B242C"/>
                <w:sz w:val="19"/>
                <w:szCs w:val="19"/>
              </w:rPr>
              <w:t xml:space="preserve">Tells the system what the customer claims.</w:t>
            </w:r>
          </w:p>
        </w:tc>
      </w:tr>
      <w:tr>
        <w:tc>
          <w:tcPr>
            <w:tcW w:type="dxa" w:w="1800"/>
            <w:tcMar>
              <w:top w:type="dxa" w:w="90"/>
              <w:left w:type="dxa" w:w="130"/>
              <w:bottom w:type="dxa" w:w="90"/>
              <w:right w:type="dxa" w:w="130"/>
            </w:tcMar>
          </w:tcPr>
          <w:p>
            <w:r>
              <w:rPr>
                <w:color w:val="1B242C"/>
                <w:sz w:val="19"/>
                <w:szCs w:val="19"/>
              </w:rPr>
              <w:t xml:space="preserve">The payment confirmation</w:t>
            </w:r>
          </w:p>
        </w:tc>
        <w:tc>
          <w:tcPr>
            <w:tcW w:type="dxa" w:w="3900"/>
            <w:tcMar>
              <w:top w:type="dxa" w:w="90"/>
              <w:left w:type="dxa" w:w="130"/>
              <w:bottom w:type="dxa" w:w="90"/>
              <w:right w:type="dxa" w:w="130"/>
            </w:tcMar>
          </w:tcPr>
          <w:p>
            <w:r>
              <w:rPr>
                <w:color w:val="1B242C"/>
                <w:sz w:val="19"/>
                <w:szCs w:val="19"/>
              </w:rPr>
              <w:t xml:space="preserve">Separate proof the money actually reached the bank.</w:t>
            </w:r>
          </w:p>
        </w:tc>
        <w:tc>
          <w:tcPr>
            <w:tcW w:type="dxa" w:w="3660"/>
            <w:tcMar>
              <w:top w:type="dxa" w:w="90"/>
              <w:left w:type="dxa" w:w="130"/>
              <w:bottom w:type="dxa" w:w="90"/>
              <w:right w:type="dxa" w:w="130"/>
            </w:tcMar>
          </w:tcPr>
          <w:p>
            <w:r>
              <w:rPr>
                <w:color w:val="1B242C"/>
                <w:sz w:val="19"/>
                <w:szCs w:val="19"/>
              </w:rPr>
              <w:t xml:space="preserve">The system will not act on a claim alone. No confirmation, no allocation.</w:t>
            </w:r>
          </w:p>
        </w:tc>
      </w:tr>
    </w:tbl>
    <w:p>
      <w:pPr>
        <w:spacing w:after="140"/>
      </w:pPr>
      <w:r>
        <w:rPr>
          <w:color w:val="1B242C"/>
          <w:sz w:val="21"/>
          <w:szCs w:val="21"/>
        </w:rPr>
        <w:t xml:space="preserve">Several of the ten scenarios work by changing the confirmation — missing it, delaying it, reversing it — to show the system refusing to act.</w:t>
      </w:r>
    </w:p>
    <w:p>
      <w:pPr>
        <w:pStyle w:val="Heading2"/>
        <w:spacing w:after="100" w:before="240"/>
      </w:pPr>
      <w:r>
        <w:rPr>
          <w:b/>
          <w:bCs/>
          <w:color w:val="1F3B54"/>
          <w:sz w:val="24"/>
          <w:szCs w:val="24"/>
        </w:rPr>
        <w:t xml:space="preserve">Does it only accept CSV?</w:t>
      </w:r>
    </w:p>
    <w:p>
      <w:pPr>
        <w:spacing w:after="120"/>
      </w:pPr>
      <w:r>
        <w:rPr>
          <w:color w:val="1B242C"/>
          <w:sz w:val="21"/>
          <w:szCs w:val="21"/>
        </w:rPr>
        <w:t xml:space="preserve">Yes, today — and that is a deliberate decision, not an oversight. In real life remittance advice arrives as PDF, spreadsheets, EDI messages or plain text in the body of an email, and eventually all of those have to be handled.</w:t>
      </w:r>
    </w:p>
    <w:p>
      <w:pPr>
        <w:spacing w:after="140"/>
      </w:pPr>
      <w:r>
        <w:rPr>
          <w:color w:val="1B242C"/>
          <w:sz w:val="21"/>
          <w:szCs w:val="21"/>
        </w:rPr>
        <w:t xml:space="preserve">The requirements scope the first release to </w:t>
      </w:r>
      <w:r>
        <w:rPr>
          <w:b/>
          <w:bCs/>
          <w:color w:val="1B242C"/>
          <w:sz w:val="21"/>
          <w:szCs w:val="21"/>
        </w:rPr>
        <w:t xml:space="preserve">one approved format</w:t>
      </w:r>
      <w:r>
        <w:rPr>
          <w:color w:val="1B242C"/>
          <w:sz w:val="21"/>
          <w:szCs w:val="21"/>
        </w:rPr>
        <w:t xml:space="preserve">, chosen so the first slice can be proven end to end without also solving document extraction. The relevant decision is even titled “First format”. Broad format support is explicitly listed as out of scope for this release, not as something forgotten.</w:t>
      </w:r>
    </w:p>
    <w:p>
      <w:pPr>
        <w:spacing w:after="160"/>
      </w:pPr>
      <w:r>
        <w:rPr>
          <w:color w:val="1B242C"/>
          <w:sz w:val="21"/>
          <w:szCs w:val="21"/>
        </w:rPr>
        <w:t xml:space="preserve">What the requirements also say is that an unsupported file must not simply vanish: it should appear as work for a person to look at. That part is not yet true — see Known issues.</w:t>
      </w:r>
    </w:p>
    <w:p>
      <w:r>
        <w:br w:type="page"/>
      </w:r>
    </w:p>
    <w:p>
      <w:pPr>
        <w:pStyle w:val="Heading1"/>
        <w:spacing w:after="140" w:before="320"/>
      </w:pPr>
      <w:r>
        <w:rPr>
          <w:b/>
          <w:bCs/>
          <w:color w:val="1F3B54"/>
          <w:sz w:val="30"/>
          <w:szCs w:val="30"/>
        </w:rPr>
        <w:t xml:space="preserve">How a test payment gets in</w:t>
      </w:r>
    </w:p>
    <w:p>
      <w:pPr>
        <w:spacing w:after="120"/>
      </w:pPr>
      <w:r>
        <w:rPr>
          <w:color w:val="1B242C"/>
          <w:sz w:val="21"/>
          <w:szCs w:val="21"/>
        </w:rPr>
        <w:t xml:space="preserve">Each test needs the confirmation posted first, then the payment note sent. Both go to the system over a secured channel, so today they are sent by running one short command per scenario.</w:t>
      </w:r>
    </w:p>
    <w:p>
      <w:pPr>
        <w:spacing w:after="160"/>
      </w:pPr>
      <w:r>
        <w:rPr>
          <w:b/>
          <w:bCs/>
          <w:color w:val="1B242C"/>
          <w:sz w:val="21"/>
          <w:szCs w:val="21"/>
        </w:rPr>
        <w:t xml:space="preserve">That is not a finance-user step, and it should not stay that way. </w:t>
      </w:r>
      <w:r>
        <w:rPr>
          <w:color w:val="1B242C"/>
          <w:sz w:val="21"/>
          <w:szCs w:val="21"/>
        </w:rPr>
        <w:t xml:space="preserve">A “Send test payment” button with a dropdown of these ten scenarios is the right answer and is the recommended next change. Until it exists, ask whoever set up the demo to send the scenario you want.</w:t>
      </w:r>
    </w:p>
    <w:tbl>
      <w:tblPr>
        <w:tblW w:type="dxa" w:w="9360"/>
        <w:tblBorders>
          <w:top w:val="single" w:color="D6DEE5" w:sz="2"/>
          <w:left w:val="single" w:color="8A5A12" w:sz="18"/>
          <w:bottom w:val="single" w:color="D6DEE5" w:sz="2"/>
          <w:right w:val="single" w:color="D6DEE5" w:sz="2"/>
          <w:insideH w:val="none" w:color="FFFFFF" w:sz="0"/>
          <w:insideV w:val="none" w:color="FFFFFF" w:sz="0"/>
        </w:tblBorders>
      </w:tblPr>
      <w:tblGrid>
        <w:gridCol w:w="9360"/>
      </w:tblGrid>
      <w:tr>
        <w:tc>
          <w:tcPr>
            <w:tcW w:type="dxa" w:w="9360"/>
            <w:shd w:fill="F7FAFB" w:val="clear"/>
            <w:tcMar>
              <w:top w:type="dxa" w:w="140"/>
              <w:left w:type="dxa" w:w="200"/>
              <w:bottom w:type="dxa" w:w="140"/>
              <w:right w:type="dxa" w:w="200"/>
            </w:tcMar>
          </w:tcPr>
          <w:p>
            <w:pPr>
              <w:spacing w:after="60"/>
            </w:pPr>
            <w:r>
              <w:rPr>
                <w:b/>
                <w:bCs/>
                <w:color w:val="8A5A12"/>
                <w:sz w:val="21"/>
                <w:szCs w:val="21"/>
              </w:rPr>
              <w:t xml:space="preserve">What to ask for</w:t>
            </w:r>
          </w:p>
          <w:p>
            <w:pPr>
              <w:spacing w:after="50"/>
            </w:pPr>
            <w:r>
              <w:rPr>
                <w:color w:val="1B242C"/>
                <w:sz w:val="20"/>
                <w:szCs w:val="20"/>
              </w:rPr>
              <w:t xml:space="preserve">“Please send scenario 4 — money not arrived.”</w:t>
            </w:r>
          </w:p>
          <w:p>
            <w:pPr>
              <w:spacing w:after="50"/>
            </w:pPr>
            <w:r>
              <w:rPr>
                <w:color w:val="1B242C"/>
                <w:sz w:val="20"/>
                <w:szCs w:val="20"/>
              </w:rPr>
              <w:t xml:space="preserve">They have the commands and the ten files. Each takes them under a minute.</w:t>
            </w:r>
          </w:p>
          <w:p>
            <w:pPr>
              <w:spacing w:after="50"/>
            </w:pPr>
            <w:r>
              <w:rPr>
                <w:color w:val="1B242C"/>
                <w:sz w:val="20"/>
                <w:szCs w:val="20"/>
              </w:rPr>
              <w:t xml:space="preserve">You then do the checking, which is the part this guide is really about.</w:t>
            </w:r>
          </w:p>
        </w:tc>
      </w:tr>
    </w:tbl>
    <w:p>
      <w:pPr>
        <w:spacing w:after="140"/>
      </w:pPr>
      <w:r>
        <w:rPr>
          <w:color w:val="1B242C"/>
          <w:sz w:val="21"/>
          <w:szCs w:val="21"/>
        </w:rPr>
        <w:t xml:space="preserve">The files themselves are ordinary CSVs. You can open any of them in Excel to see exactly what the customer is claiming — the invoice, the amount paid, the amount held back and the reason.</w:t>
      </w:r>
    </w:p>
    <w:p>
      <w:r>
        <w:br w:type="page"/>
      </w:r>
    </w:p>
    <w:p>
      <w:pPr>
        <w:pStyle w:val="Heading1"/>
        <w:spacing w:after="140" w:before="320"/>
      </w:pPr>
      <w:r>
        <w:rPr>
          <w:b/>
          <w:bCs/>
          <w:color w:val="1F3B54"/>
          <w:sz w:val="30"/>
          <w:szCs w:val="30"/>
        </w:rPr>
        <w:t xml:space="preserve">The ten scenarios</w:t>
      </w:r>
    </w:p>
    <w:p>
      <w:pPr>
        <w:spacing w:after="160"/>
      </w:pPr>
      <w:r>
        <w:rPr>
          <w:color w:val="1B242C"/>
          <w:sz w:val="21"/>
          <w:szCs w:val="21"/>
        </w:rPr>
        <w:t xml:space="preserve">Seven of these are refusals. That is deliberate: a system that only works on the happy path is not trustworthy, and most of what matters is what it does when something is wrong.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700"/>
        <w:gridCol w:w="2200"/>
        <w:gridCol w:w="2100"/>
        <w:gridCol w:w="2860"/>
      </w:tblGrid>
      <w:tr>
        <w:trPr>
          <w:tblHeader/>
        </w:trPr>
        <w:tc>
          <w:tcPr>
            <w:tcW w:type="dxa" w:w="500"/>
            <w:shd w:fill="EAF0F4" w:val="clear"/>
            <w:tcMar>
              <w:top w:type="dxa" w:w="90"/>
              <w:left w:type="dxa" w:w="130"/>
              <w:bottom w:type="dxa" w:w="90"/>
              <w:right w:type="dxa" w:w="130"/>
            </w:tcMar>
          </w:tcPr>
          <w:p>
            <w:r>
              <w:rPr>
                <w:b/>
                <w:bCs/>
                <w:color w:val="1F3B54"/>
                <w:sz w:val="17"/>
                <w:szCs w:val="17"/>
              </w:rPr>
              <w:t xml:space="preserve">#</w:t>
            </w:r>
          </w:p>
        </w:tc>
        <w:tc>
          <w:tcPr>
            <w:tcW w:type="dxa" w:w="1700"/>
            <w:shd w:fill="EAF0F4" w:val="clear"/>
            <w:tcMar>
              <w:top w:type="dxa" w:w="90"/>
              <w:left w:type="dxa" w:w="130"/>
              <w:bottom w:type="dxa" w:w="90"/>
              <w:right w:type="dxa" w:w="130"/>
            </w:tcMar>
          </w:tcPr>
          <w:p>
            <w:r>
              <w:rPr>
                <w:b/>
                <w:bCs/>
                <w:color w:val="1F3B54"/>
                <w:sz w:val="17"/>
                <w:szCs w:val="17"/>
              </w:rPr>
              <w:t xml:space="preserve">Scenario</w:t>
            </w:r>
          </w:p>
        </w:tc>
        <w:tc>
          <w:tcPr>
            <w:tcW w:type="dxa" w:w="2200"/>
            <w:shd w:fill="EAF0F4" w:val="clear"/>
            <w:tcMar>
              <w:top w:type="dxa" w:w="90"/>
              <w:left w:type="dxa" w:w="130"/>
              <w:bottom w:type="dxa" w:w="90"/>
              <w:right w:type="dxa" w:w="130"/>
            </w:tcMar>
          </w:tcPr>
          <w:p>
            <w:r>
              <w:rPr>
                <w:b/>
                <w:bCs/>
                <w:color w:val="1F3B54"/>
                <w:sz w:val="17"/>
                <w:szCs w:val="17"/>
              </w:rPr>
              <w:t xml:space="preserve">Payment note file</w:t>
            </w:r>
          </w:p>
        </w:tc>
        <w:tc>
          <w:tcPr>
            <w:tcW w:type="dxa" w:w="2100"/>
            <w:shd w:fill="EAF0F4" w:val="clear"/>
            <w:tcMar>
              <w:top w:type="dxa" w:w="90"/>
              <w:left w:type="dxa" w:w="130"/>
              <w:bottom w:type="dxa" w:w="90"/>
              <w:right w:type="dxa" w:w="130"/>
            </w:tcMar>
          </w:tcPr>
          <w:p>
            <w:r>
              <w:rPr>
                <w:b/>
                <w:bCs/>
                <w:color w:val="1F3B54"/>
                <w:sz w:val="17"/>
                <w:szCs w:val="17"/>
              </w:rPr>
              <w:t xml:space="preserve">Confirmation to post</w:t>
            </w:r>
          </w:p>
        </w:tc>
        <w:tc>
          <w:tcPr>
            <w:tcW w:type="dxa" w:w="2860"/>
            <w:shd w:fill="EAF0F4" w:val="clear"/>
            <w:tcMar>
              <w:top w:type="dxa" w:w="90"/>
              <w:left w:type="dxa" w:w="130"/>
              <w:bottom w:type="dxa" w:w="90"/>
              <w:right w:type="dxa" w:w="130"/>
            </w:tcMar>
          </w:tcPr>
          <w:p>
            <w:r>
              <w:rPr>
                <w:b/>
                <w:bCs/>
                <w:color w:val="1F3B54"/>
                <w:sz w:val="17"/>
                <w:szCs w:val="17"/>
              </w:rPr>
              <w:t xml:space="preserve">What should happen</w:t>
            </w:r>
          </w:p>
        </w:tc>
      </w:tr>
      <w:tr>
        <w:tc>
          <w:tcPr>
            <w:tcW w:type="dxa" w:w="500"/>
            <w:tcMar>
              <w:top w:type="dxa" w:w="90"/>
              <w:left w:type="dxa" w:w="130"/>
              <w:bottom w:type="dxa" w:w="90"/>
              <w:right w:type="dxa" w:w="130"/>
            </w:tcMar>
          </w:tcPr>
          <w:p>
            <w:r>
              <w:rPr>
                <w:color w:val="1B242C"/>
                <w:sz w:val="17"/>
                <w:szCs w:val="17"/>
              </w:rPr>
              <w:t xml:space="preserve">1</w:t>
            </w:r>
          </w:p>
        </w:tc>
        <w:tc>
          <w:tcPr>
            <w:tcW w:type="dxa" w:w="1700"/>
            <w:tcMar>
              <w:top w:type="dxa" w:w="90"/>
              <w:left w:type="dxa" w:w="130"/>
              <w:bottom w:type="dxa" w:w="90"/>
              <w:right w:type="dxa" w:w="130"/>
            </w:tcMar>
          </w:tcPr>
          <w:p>
            <w:r>
              <w:rPr>
                <w:color w:val="1B242C"/>
                <w:sz w:val="17"/>
                <w:szCs w:val="17"/>
              </w:rPr>
              <w:t xml:space="preserve">Short payment</w:t>
            </w:r>
          </w:p>
        </w:tc>
        <w:tc>
          <w:tcPr>
            <w:tcW w:type="dxa" w:w="2200"/>
            <w:tcMar>
              <w:top w:type="dxa" w:w="90"/>
              <w:left w:type="dxa" w:w="130"/>
              <w:bottom w:type="dxa" w:w="90"/>
              <w:right w:type="dxa" w:w="130"/>
            </w:tcMar>
          </w:tcPr>
          <w:p>
            <w:r>
              <w:rPr>
                <w:color w:val="1B242C"/>
                <w:sz w:val="17"/>
                <w:szCs w:val="17"/>
              </w:rPr>
              <w:t xml:space="preserve">01-short-payment.csv</w:t>
            </w:r>
          </w:p>
        </w:tc>
        <w:tc>
          <w:tcPr>
            <w:tcW w:type="dxa" w:w="2100"/>
            <w:tcMar>
              <w:top w:type="dxa" w:w="90"/>
              <w:left w:type="dxa" w:w="130"/>
              <w:bottom w:type="dxa" w:w="90"/>
              <w:right w:type="dxa" w:w="130"/>
            </w:tcMar>
          </w:tcPr>
          <w:p>
            <w:r>
              <w:rPr>
                <w:color w:val="1B242C"/>
                <w:sz w:val="17"/>
                <w:szCs w:val="17"/>
              </w:rPr>
              <w:t xml:space="preserve">1250.00 USD, cleared</w:t>
            </w:r>
          </w:p>
        </w:tc>
        <w:tc>
          <w:tcPr>
            <w:tcW w:type="dxa" w:w="2860"/>
            <w:tcMar>
              <w:top w:type="dxa" w:w="90"/>
              <w:left w:type="dxa" w:w="130"/>
              <w:bottom w:type="dxa" w:w="90"/>
              <w:right w:type="dxa" w:w="130"/>
            </w:tcMar>
          </w:tcPr>
          <w:p>
            <w:r>
              <w:rPr>
                <w:color w:val="1B242C"/>
                <w:sz w:val="17"/>
                <w:szCs w:val="17"/>
              </w:rPr>
              <w:t xml:space="preserve">Completed, case created, short payment 250.00 USD</w:t>
            </w:r>
          </w:p>
        </w:tc>
      </w:tr>
      <w:tr>
        <w:tc>
          <w:tcPr>
            <w:tcW w:type="dxa" w:w="500"/>
            <w:tcMar>
              <w:top w:type="dxa" w:w="90"/>
              <w:left w:type="dxa" w:w="130"/>
              <w:bottom w:type="dxa" w:w="90"/>
              <w:right w:type="dxa" w:w="130"/>
            </w:tcMar>
          </w:tcPr>
          <w:p>
            <w:r>
              <w:rPr>
                <w:color w:val="1B242C"/>
                <w:sz w:val="17"/>
                <w:szCs w:val="17"/>
              </w:rPr>
              <w:t xml:space="preserve">2</w:t>
            </w:r>
          </w:p>
        </w:tc>
        <w:tc>
          <w:tcPr>
            <w:tcW w:type="dxa" w:w="1700"/>
            <w:tcMar>
              <w:top w:type="dxa" w:w="90"/>
              <w:left w:type="dxa" w:w="130"/>
              <w:bottom w:type="dxa" w:w="90"/>
              <w:right w:type="dxa" w:w="130"/>
            </w:tcMar>
          </w:tcPr>
          <w:p>
            <w:r>
              <w:rPr>
                <w:color w:val="1B242C"/>
                <w:sz w:val="17"/>
                <w:szCs w:val="17"/>
              </w:rPr>
              <w:t xml:space="preserve">Paid in full</w:t>
            </w:r>
          </w:p>
        </w:tc>
        <w:tc>
          <w:tcPr>
            <w:tcW w:type="dxa" w:w="2200"/>
            <w:tcMar>
              <w:top w:type="dxa" w:w="90"/>
              <w:left w:type="dxa" w:w="130"/>
              <w:bottom w:type="dxa" w:w="90"/>
              <w:right w:type="dxa" w:w="130"/>
            </w:tcMar>
          </w:tcPr>
          <w:p>
            <w:r>
              <w:rPr>
                <w:color w:val="1B242C"/>
                <w:sz w:val="17"/>
                <w:szCs w:val="17"/>
              </w:rPr>
              <w:t xml:space="preserve">02-paid-in-full.csv</w:t>
            </w:r>
          </w:p>
        </w:tc>
        <w:tc>
          <w:tcPr>
            <w:tcW w:type="dxa" w:w="2100"/>
            <w:tcMar>
              <w:top w:type="dxa" w:w="90"/>
              <w:left w:type="dxa" w:w="130"/>
              <w:bottom w:type="dxa" w:w="90"/>
              <w:right w:type="dxa" w:w="130"/>
            </w:tcMar>
          </w:tcPr>
          <w:p>
            <w:r>
              <w:rPr>
                <w:color w:val="1B242C"/>
                <w:sz w:val="17"/>
                <w:szCs w:val="17"/>
              </w:rPr>
              <w:t xml:space="preserve">1250.00 USD, cleared</w:t>
            </w:r>
          </w:p>
        </w:tc>
        <w:tc>
          <w:tcPr>
            <w:tcW w:type="dxa" w:w="2860"/>
            <w:tcMar>
              <w:top w:type="dxa" w:w="90"/>
              <w:left w:type="dxa" w:w="130"/>
              <w:bottom w:type="dxa" w:w="90"/>
              <w:right w:type="dxa" w:w="130"/>
            </w:tcMar>
          </w:tcPr>
          <w:p>
            <w:r>
              <w:rPr>
                <w:color w:val="1B242C"/>
                <w:sz w:val="17"/>
                <w:szCs w:val="17"/>
              </w:rPr>
              <w:t xml:space="preserve">Completed, short payment 0.00, no case</w:t>
            </w:r>
          </w:p>
        </w:tc>
      </w:tr>
      <w:tr>
        <w:tc>
          <w:tcPr>
            <w:tcW w:type="dxa" w:w="500"/>
            <w:tcMar>
              <w:top w:type="dxa" w:w="90"/>
              <w:left w:type="dxa" w:w="130"/>
              <w:bottom w:type="dxa" w:w="90"/>
              <w:right w:type="dxa" w:w="130"/>
            </w:tcMar>
          </w:tcPr>
          <w:p>
            <w:r>
              <w:rPr>
                <w:color w:val="1B242C"/>
                <w:sz w:val="17"/>
                <w:szCs w:val="17"/>
              </w:rPr>
              <w:t xml:space="preserve">3</w:t>
            </w:r>
          </w:p>
        </w:tc>
        <w:tc>
          <w:tcPr>
            <w:tcW w:type="dxa" w:w="1700"/>
            <w:tcMar>
              <w:top w:type="dxa" w:w="90"/>
              <w:left w:type="dxa" w:w="130"/>
              <w:bottom w:type="dxa" w:w="90"/>
              <w:right w:type="dxa" w:w="130"/>
            </w:tcMar>
          </w:tcPr>
          <w:p>
            <w:r>
              <w:rPr>
                <w:color w:val="1B242C"/>
                <w:sz w:val="17"/>
                <w:szCs w:val="17"/>
              </w:rPr>
              <w:t xml:space="preserve">Sent twice</w:t>
            </w:r>
          </w:p>
        </w:tc>
        <w:tc>
          <w:tcPr>
            <w:tcW w:type="dxa" w:w="2200"/>
            <w:tcMar>
              <w:top w:type="dxa" w:w="90"/>
              <w:left w:type="dxa" w:w="130"/>
              <w:bottom w:type="dxa" w:w="90"/>
              <w:right w:type="dxa" w:w="130"/>
            </w:tcMar>
          </w:tcPr>
          <w:p>
            <w:r>
              <w:rPr>
                <w:color w:val="1B242C"/>
                <w:sz w:val="17"/>
                <w:szCs w:val="17"/>
              </w:rPr>
              <w:t xml:space="preserve">03-duplicate-delivery.csv</w:t>
            </w:r>
          </w:p>
        </w:tc>
        <w:tc>
          <w:tcPr>
            <w:tcW w:type="dxa" w:w="2100"/>
            <w:tcMar>
              <w:top w:type="dxa" w:w="90"/>
              <w:left w:type="dxa" w:w="130"/>
              <w:bottom w:type="dxa" w:w="90"/>
              <w:right w:type="dxa" w:w="130"/>
            </w:tcMar>
          </w:tcPr>
          <w:p>
            <w:r>
              <w:rPr>
                <w:color w:val="1B242C"/>
                <w:sz w:val="17"/>
                <w:szCs w:val="17"/>
              </w:rPr>
              <w:t xml:space="preserve">1250.00 USD, cleared</w:t>
            </w:r>
          </w:p>
        </w:tc>
        <w:tc>
          <w:tcPr>
            <w:tcW w:type="dxa" w:w="2860"/>
            <w:tcMar>
              <w:top w:type="dxa" w:w="90"/>
              <w:left w:type="dxa" w:w="130"/>
              <w:bottom w:type="dxa" w:w="90"/>
              <w:right w:type="dxa" w:w="130"/>
            </w:tcMar>
          </w:tcPr>
          <w:p>
            <w:r>
              <w:rPr>
                <w:color w:val="1B242C"/>
                <w:sz w:val="17"/>
                <w:szCs w:val="17"/>
              </w:rPr>
              <w:t xml:space="preserve">One payment on screen, not two</w:t>
            </w:r>
          </w:p>
        </w:tc>
      </w:tr>
      <w:tr>
        <w:tc>
          <w:tcPr>
            <w:tcW w:type="dxa" w:w="500"/>
            <w:tcMar>
              <w:top w:type="dxa" w:w="90"/>
              <w:left w:type="dxa" w:w="130"/>
              <w:bottom w:type="dxa" w:w="90"/>
              <w:right w:type="dxa" w:w="130"/>
            </w:tcMar>
          </w:tcPr>
          <w:p>
            <w:r>
              <w:rPr>
                <w:color w:val="1B242C"/>
                <w:sz w:val="17"/>
                <w:szCs w:val="17"/>
              </w:rPr>
              <w:t xml:space="preserve">4</w:t>
            </w:r>
          </w:p>
        </w:tc>
        <w:tc>
          <w:tcPr>
            <w:tcW w:type="dxa" w:w="1700"/>
            <w:tcMar>
              <w:top w:type="dxa" w:w="90"/>
              <w:left w:type="dxa" w:w="130"/>
              <w:bottom w:type="dxa" w:w="90"/>
              <w:right w:type="dxa" w:w="130"/>
            </w:tcMar>
          </w:tcPr>
          <w:p>
            <w:r>
              <w:rPr>
                <w:color w:val="1B242C"/>
                <w:sz w:val="17"/>
                <w:szCs w:val="17"/>
              </w:rPr>
              <w:t xml:space="preserve">Money not arrived</w:t>
            </w:r>
          </w:p>
        </w:tc>
        <w:tc>
          <w:tcPr>
            <w:tcW w:type="dxa" w:w="2200"/>
            <w:tcMar>
              <w:top w:type="dxa" w:w="90"/>
              <w:left w:type="dxa" w:w="130"/>
              <w:bottom w:type="dxa" w:w="90"/>
              <w:right w:type="dxa" w:w="130"/>
            </w:tcMar>
          </w:tcPr>
          <w:p>
            <w:r>
              <w:rPr>
                <w:color w:val="1B242C"/>
                <w:sz w:val="17"/>
                <w:szCs w:val="17"/>
              </w:rPr>
              <w:t xml:space="preserve">04-no-receipt.csv</w:t>
            </w:r>
          </w:p>
        </w:tc>
        <w:tc>
          <w:tcPr>
            <w:tcW w:type="dxa" w:w="2100"/>
            <w:tcMar>
              <w:top w:type="dxa" w:w="90"/>
              <w:left w:type="dxa" w:w="130"/>
              <w:bottom w:type="dxa" w:w="90"/>
              <w:right w:type="dxa" w:w="130"/>
            </w:tcMar>
          </w:tcPr>
          <w:p>
            <w:r>
              <w:rPr>
                <w:color w:val="1B242C"/>
                <w:sz w:val="17"/>
                <w:szCs w:val="17"/>
              </w:rPr>
              <w:t xml:space="preserve">none — skip the confirmation</w:t>
            </w:r>
          </w:p>
        </w:tc>
        <w:tc>
          <w:tcPr>
            <w:tcW w:type="dxa" w:w="2860"/>
            <w:tcMar>
              <w:top w:type="dxa" w:w="90"/>
              <w:left w:type="dxa" w:w="130"/>
              <w:bottom w:type="dxa" w:w="90"/>
              <w:right w:type="dxa" w:w="130"/>
            </w:tcMar>
          </w:tcPr>
          <w:p>
            <w:r>
              <w:rPr>
                <w:color w:val="1B242C"/>
                <w:sz w:val="17"/>
                <w:szCs w:val="17"/>
              </w:rPr>
              <w:t xml:space="preserve">Waiting. No case.</w:t>
            </w:r>
          </w:p>
        </w:tc>
      </w:tr>
      <w:tr>
        <w:tc>
          <w:tcPr>
            <w:tcW w:type="dxa" w:w="500"/>
            <w:tcMar>
              <w:top w:type="dxa" w:w="90"/>
              <w:left w:type="dxa" w:w="130"/>
              <w:bottom w:type="dxa" w:w="90"/>
              <w:right w:type="dxa" w:w="130"/>
            </w:tcMar>
          </w:tcPr>
          <w:p>
            <w:r>
              <w:rPr>
                <w:color w:val="1B242C"/>
                <w:sz w:val="17"/>
                <w:szCs w:val="17"/>
              </w:rPr>
              <w:t xml:space="preserve">5</w:t>
            </w:r>
          </w:p>
        </w:tc>
        <w:tc>
          <w:tcPr>
            <w:tcW w:type="dxa" w:w="1700"/>
            <w:tcMar>
              <w:top w:type="dxa" w:w="90"/>
              <w:left w:type="dxa" w:w="130"/>
              <w:bottom w:type="dxa" w:w="90"/>
              <w:right w:type="dxa" w:w="130"/>
            </w:tcMar>
          </w:tcPr>
          <w:p>
            <w:r>
              <w:rPr>
                <w:color w:val="1B242C"/>
                <w:sz w:val="17"/>
                <w:szCs w:val="17"/>
              </w:rPr>
              <w:t xml:space="preserve">Payment not cleared</w:t>
            </w:r>
          </w:p>
        </w:tc>
        <w:tc>
          <w:tcPr>
            <w:tcW w:type="dxa" w:w="2200"/>
            <w:tcMar>
              <w:top w:type="dxa" w:w="90"/>
              <w:left w:type="dxa" w:w="130"/>
              <w:bottom w:type="dxa" w:w="90"/>
              <w:right w:type="dxa" w:w="130"/>
            </w:tcMar>
          </w:tcPr>
          <w:p>
            <w:r>
              <w:rPr>
                <w:color w:val="1B242C"/>
                <w:sz w:val="17"/>
                <w:szCs w:val="17"/>
              </w:rPr>
              <w:t xml:space="preserve">05-receipt-pending.csv</w:t>
            </w:r>
          </w:p>
        </w:tc>
        <w:tc>
          <w:tcPr>
            <w:tcW w:type="dxa" w:w="2100"/>
            <w:tcMar>
              <w:top w:type="dxa" w:w="90"/>
              <w:left w:type="dxa" w:w="130"/>
              <w:bottom w:type="dxa" w:w="90"/>
              <w:right w:type="dxa" w:w="130"/>
            </w:tcMar>
          </w:tcPr>
          <w:p>
            <w:r>
              <w:rPr>
                <w:color w:val="1B242C"/>
                <w:sz w:val="17"/>
                <w:szCs w:val="17"/>
              </w:rPr>
              <w:t xml:space="preserve">1250.00 USD, not cleared</w:t>
            </w:r>
          </w:p>
        </w:tc>
        <w:tc>
          <w:tcPr>
            <w:tcW w:type="dxa" w:w="2860"/>
            <w:tcMar>
              <w:top w:type="dxa" w:w="90"/>
              <w:left w:type="dxa" w:w="130"/>
              <w:bottom w:type="dxa" w:w="90"/>
              <w:right w:type="dxa" w:w="130"/>
            </w:tcMar>
          </w:tcPr>
          <w:p>
            <w:r>
              <w:rPr>
                <w:color w:val="1B242C"/>
                <w:sz w:val="17"/>
                <w:szCs w:val="17"/>
              </w:rPr>
              <w:t xml:space="preserve">Waiting. No case.</w:t>
            </w:r>
          </w:p>
        </w:tc>
      </w:tr>
      <w:tr>
        <w:tc>
          <w:tcPr>
            <w:tcW w:type="dxa" w:w="500"/>
            <w:tcMar>
              <w:top w:type="dxa" w:w="90"/>
              <w:left w:type="dxa" w:w="130"/>
              <w:bottom w:type="dxa" w:w="90"/>
              <w:right w:type="dxa" w:w="130"/>
            </w:tcMar>
          </w:tcPr>
          <w:p>
            <w:r>
              <w:rPr>
                <w:color w:val="1B242C"/>
                <w:sz w:val="17"/>
                <w:szCs w:val="17"/>
              </w:rPr>
              <w:t xml:space="preserve">6</w:t>
            </w:r>
          </w:p>
        </w:tc>
        <w:tc>
          <w:tcPr>
            <w:tcW w:type="dxa" w:w="1700"/>
            <w:tcMar>
              <w:top w:type="dxa" w:w="90"/>
              <w:left w:type="dxa" w:w="130"/>
              <w:bottom w:type="dxa" w:w="90"/>
              <w:right w:type="dxa" w:w="130"/>
            </w:tcMar>
          </w:tcPr>
          <w:p>
            <w:r>
              <w:rPr>
                <w:color w:val="1B242C"/>
                <w:sz w:val="17"/>
                <w:szCs w:val="17"/>
              </w:rPr>
              <w:t xml:space="preserve">Confirmation too old</w:t>
            </w:r>
          </w:p>
        </w:tc>
        <w:tc>
          <w:tcPr>
            <w:tcW w:type="dxa" w:w="2200"/>
            <w:tcMar>
              <w:top w:type="dxa" w:w="90"/>
              <w:left w:type="dxa" w:w="130"/>
              <w:bottom w:type="dxa" w:w="90"/>
              <w:right w:type="dxa" w:w="130"/>
            </w:tcMar>
          </w:tcPr>
          <w:p>
            <w:r>
              <w:rPr>
                <w:color w:val="1B242C"/>
                <w:sz w:val="17"/>
                <w:szCs w:val="17"/>
              </w:rPr>
              <w:t xml:space="preserve">06-receipt-too-old.csv</w:t>
            </w:r>
          </w:p>
        </w:tc>
        <w:tc>
          <w:tcPr>
            <w:tcW w:type="dxa" w:w="2100"/>
            <w:tcMar>
              <w:top w:type="dxa" w:w="90"/>
              <w:left w:type="dxa" w:w="130"/>
              <w:bottom w:type="dxa" w:w="90"/>
              <w:right w:type="dxa" w:w="130"/>
            </w:tcMar>
          </w:tcPr>
          <w:p>
            <w:r>
              <w:rPr>
                <w:color w:val="1B242C"/>
                <w:sz w:val="17"/>
                <w:szCs w:val="17"/>
              </w:rPr>
              <w:t xml:space="preserve">1250.00 USD, cleared, 24h old</w:t>
            </w:r>
          </w:p>
        </w:tc>
        <w:tc>
          <w:tcPr>
            <w:tcW w:type="dxa" w:w="2860"/>
            <w:tcMar>
              <w:top w:type="dxa" w:w="90"/>
              <w:left w:type="dxa" w:w="130"/>
              <w:bottom w:type="dxa" w:w="90"/>
              <w:right w:type="dxa" w:w="130"/>
            </w:tcMar>
          </w:tcPr>
          <w:p>
            <w:r>
              <w:rPr>
                <w:color w:val="1B242C"/>
                <w:sz w:val="17"/>
                <w:szCs w:val="17"/>
              </w:rPr>
              <w:t xml:space="preserve">Waiting. No case.</w:t>
            </w:r>
          </w:p>
        </w:tc>
      </w:tr>
      <w:tr>
        <w:tc>
          <w:tcPr>
            <w:tcW w:type="dxa" w:w="500"/>
            <w:tcMar>
              <w:top w:type="dxa" w:w="90"/>
              <w:left w:type="dxa" w:w="130"/>
              <w:bottom w:type="dxa" w:w="90"/>
              <w:right w:type="dxa" w:w="130"/>
            </w:tcMar>
          </w:tcPr>
          <w:p>
            <w:r>
              <w:rPr>
                <w:color w:val="1B242C"/>
                <w:sz w:val="17"/>
                <w:szCs w:val="17"/>
              </w:rPr>
              <w:t xml:space="preserve">7</w:t>
            </w:r>
          </w:p>
        </w:tc>
        <w:tc>
          <w:tcPr>
            <w:tcW w:type="dxa" w:w="1700"/>
            <w:tcMar>
              <w:top w:type="dxa" w:w="90"/>
              <w:left w:type="dxa" w:w="130"/>
              <w:bottom w:type="dxa" w:w="90"/>
              <w:right w:type="dxa" w:w="130"/>
            </w:tcMar>
          </w:tcPr>
          <w:p>
            <w:r>
              <w:rPr>
                <w:color w:val="1B242C"/>
                <w:sz w:val="17"/>
                <w:szCs w:val="17"/>
              </w:rPr>
              <w:t xml:space="preserve">Payment reversed</w:t>
            </w:r>
          </w:p>
        </w:tc>
        <w:tc>
          <w:tcPr>
            <w:tcW w:type="dxa" w:w="2200"/>
            <w:tcMar>
              <w:top w:type="dxa" w:w="90"/>
              <w:left w:type="dxa" w:w="130"/>
              <w:bottom w:type="dxa" w:w="90"/>
              <w:right w:type="dxa" w:w="130"/>
            </w:tcMar>
          </w:tcPr>
          <w:p>
            <w:r>
              <w:rPr>
                <w:color w:val="1B242C"/>
                <w:sz w:val="17"/>
                <w:szCs w:val="17"/>
              </w:rPr>
              <w:t xml:space="preserve">07-payment-reversed.csv</w:t>
            </w:r>
          </w:p>
        </w:tc>
        <w:tc>
          <w:tcPr>
            <w:tcW w:type="dxa" w:w="2100"/>
            <w:tcMar>
              <w:top w:type="dxa" w:w="90"/>
              <w:left w:type="dxa" w:w="130"/>
              <w:bottom w:type="dxa" w:w="90"/>
              <w:right w:type="dxa" w:w="130"/>
            </w:tcMar>
          </w:tcPr>
          <w:p>
            <w:r>
              <w:rPr>
                <w:color w:val="1B242C"/>
                <w:sz w:val="17"/>
                <w:szCs w:val="17"/>
              </w:rPr>
              <w:t xml:space="preserve">1250.00 USD, reversed</w:t>
            </w:r>
          </w:p>
        </w:tc>
        <w:tc>
          <w:tcPr>
            <w:tcW w:type="dxa" w:w="2860"/>
            <w:tcMar>
              <w:top w:type="dxa" w:w="90"/>
              <w:left w:type="dxa" w:w="130"/>
              <w:bottom w:type="dxa" w:w="90"/>
              <w:right w:type="dxa" w:w="130"/>
            </w:tcMar>
          </w:tcPr>
          <w:p>
            <w:r>
              <w:rPr>
                <w:color w:val="1B242C"/>
                <w:sz w:val="17"/>
                <w:szCs w:val="17"/>
              </w:rPr>
              <w:t xml:space="preserve">Waiting. No case.</w:t>
            </w:r>
          </w:p>
        </w:tc>
      </w:tr>
      <w:tr>
        <w:tc>
          <w:tcPr>
            <w:tcW w:type="dxa" w:w="500"/>
            <w:tcMar>
              <w:top w:type="dxa" w:w="90"/>
              <w:left w:type="dxa" w:w="130"/>
              <w:bottom w:type="dxa" w:w="90"/>
              <w:right w:type="dxa" w:w="130"/>
            </w:tcMar>
          </w:tcPr>
          <w:p>
            <w:r>
              <w:rPr>
                <w:color w:val="1B242C"/>
                <w:sz w:val="17"/>
                <w:szCs w:val="17"/>
              </w:rPr>
              <w:t xml:space="preserve">8</w:t>
            </w:r>
          </w:p>
        </w:tc>
        <w:tc>
          <w:tcPr>
            <w:tcW w:type="dxa" w:w="1700"/>
            <w:tcMar>
              <w:top w:type="dxa" w:w="90"/>
              <w:left w:type="dxa" w:w="130"/>
              <w:bottom w:type="dxa" w:w="90"/>
              <w:right w:type="dxa" w:w="130"/>
            </w:tcMar>
          </w:tcPr>
          <w:p>
            <w:r>
              <w:rPr>
                <w:color w:val="1B242C"/>
                <w:sz w:val="17"/>
                <w:szCs w:val="17"/>
              </w:rPr>
              <w:t xml:space="preserve">Paid in euros</w:t>
            </w:r>
          </w:p>
        </w:tc>
        <w:tc>
          <w:tcPr>
            <w:tcW w:type="dxa" w:w="2200"/>
            <w:tcMar>
              <w:top w:type="dxa" w:w="90"/>
              <w:left w:type="dxa" w:w="130"/>
              <w:bottom w:type="dxa" w:w="90"/>
              <w:right w:type="dxa" w:w="130"/>
            </w:tcMar>
          </w:tcPr>
          <w:p>
            <w:r>
              <w:rPr>
                <w:color w:val="1B242C"/>
                <w:sz w:val="17"/>
                <w:szCs w:val="17"/>
              </w:rPr>
              <w:t xml:space="preserve">08-paid-in-euros.csv</w:t>
            </w:r>
          </w:p>
        </w:tc>
        <w:tc>
          <w:tcPr>
            <w:tcW w:type="dxa" w:w="2100"/>
            <w:tcMar>
              <w:top w:type="dxa" w:w="90"/>
              <w:left w:type="dxa" w:w="130"/>
              <w:bottom w:type="dxa" w:w="90"/>
              <w:right w:type="dxa" w:w="130"/>
            </w:tcMar>
          </w:tcPr>
          <w:p>
            <w:r>
              <w:rPr>
                <w:color w:val="1B242C"/>
                <w:sz w:val="17"/>
                <w:szCs w:val="17"/>
              </w:rPr>
              <w:t xml:space="preserve">1150.00 EUR, cleared</w:t>
            </w:r>
          </w:p>
        </w:tc>
        <w:tc>
          <w:tcPr>
            <w:tcW w:type="dxa" w:w="2860"/>
            <w:tcMar>
              <w:top w:type="dxa" w:w="90"/>
              <w:left w:type="dxa" w:w="130"/>
              <w:bottom w:type="dxa" w:w="90"/>
              <w:right w:type="dxa" w:w="130"/>
            </w:tcMar>
          </w:tcPr>
          <w:p>
            <w:r>
              <w:rPr>
                <w:color w:val="1B242C"/>
                <w:sz w:val="17"/>
                <w:szCs w:val="17"/>
              </w:rPr>
              <w:t xml:space="preserve">Waiting or blocked. No case.</w:t>
            </w:r>
          </w:p>
        </w:tc>
      </w:tr>
      <w:tr>
        <w:tc>
          <w:tcPr>
            <w:tcW w:type="dxa" w:w="500"/>
            <w:tcMar>
              <w:top w:type="dxa" w:w="90"/>
              <w:left w:type="dxa" w:w="130"/>
              <w:bottom w:type="dxa" w:w="90"/>
              <w:right w:type="dxa" w:w="130"/>
            </w:tcMar>
          </w:tcPr>
          <w:p>
            <w:r>
              <w:rPr>
                <w:color w:val="1B242C"/>
                <w:sz w:val="17"/>
                <w:szCs w:val="17"/>
              </w:rPr>
              <w:t xml:space="preserve">9</w:t>
            </w:r>
          </w:p>
        </w:tc>
        <w:tc>
          <w:tcPr>
            <w:tcW w:type="dxa" w:w="1700"/>
            <w:tcMar>
              <w:top w:type="dxa" w:w="90"/>
              <w:left w:type="dxa" w:w="130"/>
              <w:bottom w:type="dxa" w:w="90"/>
              <w:right w:type="dxa" w:w="130"/>
            </w:tcMar>
          </w:tcPr>
          <w:p>
            <w:r>
              <w:rPr>
                <w:color w:val="1B242C"/>
                <w:sz w:val="17"/>
                <w:szCs w:val="17"/>
              </w:rPr>
              <w:t xml:space="preserve">Unknown reason code</w:t>
            </w:r>
          </w:p>
        </w:tc>
        <w:tc>
          <w:tcPr>
            <w:tcW w:type="dxa" w:w="2200"/>
            <w:tcMar>
              <w:top w:type="dxa" w:w="90"/>
              <w:left w:type="dxa" w:w="130"/>
              <w:bottom w:type="dxa" w:w="90"/>
              <w:right w:type="dxa" w:w="130"/>
            </w:tcMar>
          </w:tcPr>
          <w:p>
            <w:r>
              <w:rPr>
                <w:color w:val="1B242C"/>
                <w:sz w:val="17"/>
                <w:szCs w:val="17"/>
              </w:rPr>
              <w:t xml:space="preserve">09-unknown-reason.csv</w:t>
            </w:r>
          </w:p>
        </w:tc>
        <w:tc>
          <w:tcPr>
            <w:tcW w:type="dxa" w:w="2100"/>
            <w:tcMar>
              <w:top w:type="dxa" w:w="90"/>
              <w:left w:type="dxa" w:w="130"/>
              <w:bottom w:type="dxa" w:w="90"/>
              <w:right w:type="dxa" w:w="130"/>
            </w:tcMar>
          </w:tcPr>
          <w:p>
            <w:r>
              <w:rPr>
                <w:color w:val="1B242C"/>
                <w:sz w:val="17"/>
                <w:szCs w:val="17"/>
              </w:rPr>
              <w:t xml:space="preserve">1250.00 USD, cleared</w:t>
            </w:r>
          </w:p>
        </w:tc>
        <w:tc>
          <w:tcPr>
            <w:tcW w:type="dxa" w:w="2860"/>
            <w:tcMar>
              <w:top w:type="dxa" w:w="90"/>
              <w:left w:type="dxa" w:w="130"/>
              <w:bottom w:type="dxa" w:w="90"/>
              <w:right w:type="dxa" w:w="130"/>
            </w:tcMar>
          </w:tcPr>
          <w:p>
            <w:r>
              <w:rPr>
                <w:color w:val="1B242C"/>
                <w:sz w:val="17"/>
                <w:szCs w:val="17"/>
              </w:rPr>
              <w:t xml:space="preserve">Needs attention. No case.</w:t>
            </w:r>
          </w:p>
        </w:tc>
      </w:tr>
      <w:tr>
        <w:tc>
          <w:tcPr>
            <w:tcW w:type="dxa" w:w="500"/>
            <w:tcMar>
              <w:top w:type="dxa" w:w="90"/>
              <w:left w:type="dxa" w:w="130"/>
              <w:bottom w:type="dxa" w:w="90"/>
              <w:right w:type="dxa" w:w="130"/>
            </w:tcMar>
          </w:tcPr>
          <w:p>
            <w:r>
              <w:rPr>
                <w:color w:val="1B242C"/>
                <w:sz w:val="17"/>
                <w:szCs w:val="17"/>
              </w:rPr>
              <w:t xml:space="preserve">10</w:t>
            </w:r>
          </w:p>
        </w:tc>
        <w:tc>
          <w:tcPr>
            <w:tcW w:type="dxa" w:w="1700"/>
            <w:tcMar>
              <w:top w:type="dxa" w:w="90"/>
              <w:left w:type="dxa" w:w="130"/>
              <w:bottom w:type="dxa" w:w="90"/>
              <w:right w:type="dxa" w:w="130"/>
            </w:tcMar>
          </w:tcPr>
          <w:p>
            <w:r>
              <w:rPr>
                <w:color w:val="1B242C"/>
                <w:sz w:val="17"/>
                <w:szCs w:val="17"/>
              </w:rPr>
              <w:t xml:space="preserve">Several invoices at once</w:t>
            </w:r>
          </w:p>
        </w:tc>
        <w:tc>
          <w:tcPr>
            <w:tcW w:type="dxa" w:w="2200"/>
            <w:tcMar>
              <w:top w:type="dxa" w:w="90"/>
              <w:left w:type="dxa" w:w="130"/>
              <w:bottom w:type="dxa" w:w="90"/>
              <w:right w:type="dxa" w:w="130"/>
            </w:tcMar>
          </w:tcPr>
          <w:p>
            <w:r>
              <w:rPr>
                <w:color w:val="1B242C"/>
                <w:sz w:val="17"/>
                <w:szCs w:val="17"/>
              </w:rPr>
              <w:t xml:space="preserve">10-multi-line.csv</w:t>
            </w:r>
          </w:p>
        </w:tc>
        <w:tc>
          <w:tcPr>
            <w:tcW w:type="dxa" w:w="2100"/>
            <w:tcMar>
              <w:top w:type="dxa" w:w="90"/>
              <w:left w:type="dxa" w:w="130"/>
              <w:bottom w:type="dxa" w:w="90"/>
              <w:right w:type="dxa" w:w="130"/>
            </w:tcMar>
          </w:tcPr>
          <w:p>
            <w:r>
              <w:rPr>
                <w:color w:val="1B242C"/>
                <w:sz w:val="17"/>
                <w:szCs w:val="17"/>
              </w:rPr>
              <w:t xml:space="preserve">8400.50 USD, cleared</w:t>
            </w:r>
          </w:p>
        </w:tc>
        <w:tc>
          <w:tcPr>
            <w:tcW w:type="dxa" w:w="2860"/>
            <w:tcMar>
              <w:top w:type="dxa" w:w="90"/>
              <w:left w:type="dxa" w:w="130"/>
              <w:bottom w:type="dxa" w:w="90"/>
              <w:right w:type="dxa" w:w="130"/>
            </w:tcMar>
          </w:tcPr>
          <w:p>
            <w:r>
              <w:rPr>
                <w:color w:val="1B242C"/>
                <w:sz w:val="17"/>
                <w:szCs w:val="17"/>
              </w:rPr>
              <w:t xml:space="preserve">Completed, case created, three invoices covered</w:t>
            </w:r>
          </w:p>
        </w:tc>
      </w:tr>
    </w:tbl>
    <w:p>
      <w:pPr>
        <w:spacing w:after="200"/>
      </w:pPr>
    </w:p>
    <w:p>
      <w:pPr>
        <w:pStyle w:val="Heading2"/>
        <w:spacing w:after="100" w:before="240"/>
      </w:pPr>
      <w:r>
        <w:rPr>
          <w:b/>
          <w:bCs/>
          <w:color w:val="1F3B54"/>
          <w:sz w:val="24"/>
          <w:szCs w:val="24"/>
        </w:rPr>
        <w:t xml:space="preserve">What each one is really testing</w:t>
      </w:r>
    </w:p>
    <w:p>
      <w:pPr>
        <w:spacing w:after="90"/>
      </w:pPr>
      <w:r>
        <w:rPr>
          <w:b/>
          <w:bCs/>
          <w:color w:val="1B242C"/>
          <w:sz w:val="21"/>
          <w:szCs w:val="21"/>
        </w:rPr>
        <w:t xml:space="preserve">1. Short payment — </w:t>
      </w:r>
      <w:r>
        <w:rPr>
          <w:color w:val="1B242C"/>
          <w:sz w:val="21"/>
          <w:szCs w:val="21"/>
        </w:rPr>
        <w:t xml:space="preserve">The normal case. A deduction to investigate.</w:t>
      </w:r>
    </w:p>
    <w:p>
      <w:pPr>
        <w:spacing w:after="90"/>
      </w:pPr>
      <w:r>
        <w:rPr>
          <w:b/>
          <w:bCs/>
          <w:color w:val="1B242C"/>
          <w:sz w:val="21"/>
          <w:szCs w:val="21"/>
        </w:rPr>
        <w:t xml:space="preserve">2. Paid in full — </w:t>
      </w:r>
      <w:r>
        <w:rPr>
          <w:color w:val="1B242C"/>
          <w:sz w:val="21"/>
          <w:szCs w:val="21"/>
        </w:rPr>
        <w:t xml:space="preserve">Nothing was deducted, so there is nothing to investigate.</w:t>
      </w:r>
    </w:p>
    <w:p>
      <w:pPr>
        <w:spacing w:after="90"/>
      </w:pPr>
      <w:r>
        <w:rPr>
          <w:b/>
          <w:bCs/>
          <w:color w:val="1B242C"/>
          <w:sz w:val="21"/>
          <w:szCs w:val="21"/>
        </w:rPr>
        <w:t xml:space="preserve">3. Sent twice — </w:t>
      </w:r>
      <w:r>
        <w:rPr>
          <w:color w:val="1B242C"/>
          <w:sz w:val="21"/>
          <w:szCs w:val="21"/>
        </w:rPr>
        <w:t xml:space="preserve">Send it, then send the identical note again. A duplicate must not create a second case.</w:t>
      </w:r>
    </w:p>
    <w:p>
      <w:pPr>
        <w:spacing w:after="90"/>
      </w:pPr>
      <w:r>
        <w:rPr>
          <w:b/>
          <w:bCs/>
          <w:color w:val="1B242C"/>
          <w:sz w:val="21"/>
          <w:szCs w:val="21"/>
        </w:rPr>
        <w:t xml:space="preserve">4. Money not arrived — </w:t>
      </w:r>
      <w:r>
        <w:rPr>
          <w:color w:val="1B242C"/>
          <w:sz w:val="21"/>
          <w:szCs w:val="21"/>
        </w:rPr>
        <w:t xml:space="preserve">The note arrived before the money. The system waits rather than guessing.</w:t>
      </w:r>
    </w:p>
    <w:p>
      <w:pPr>
        <w:spacing w:after="90"/>
      </w:pPr>
      <w:r>
        <w:rPr>
          <w:b/>
          <w:bCs/>
          <w:color w:val="1B242C"/>
          <w:sz w:val="21"/>
          <w:szCs w:val="21"/>
        </w:rPr>
        <w:t xml:space="preserve">5. Payment not cleared — </w:t>
      </w:r>
      <w:r>
        <w:rPr>
          <w:color w:val="1B242C"/>
          <w:sz w:val="21"/>
          <w:szCs w:val="21"/>
        </w:rPr>
        <w:t xml:space="preserve">Money is showing but has not cleared. Not good enough to act on.</w:t>
      </w:r>
    </w:p>
    <w:p>
      <w:pPr>
        <w:spacing w:after="90"/>
      </w:pPr>
      <w:r>
        <w:rPr>
          <w:b/>
          <w:bCs/>
          <w:color w:val="1B242C"/>
          <w:sz w:val="21"/>
          <w:szCs w:val="21"/>
        </w:rPr>
        <w:t xml:space="preserve">6. Confirmation too old — </w:t>
      </w:r>
      <w:r>
        <w:rPr>
          <w:color w:val="1B242C"/>
          <w:sz w:val="21"/>
          <w:szCs w:val="21"/>
        </w:rPr>
        <w:t xml:space="preserve">Stale evidence is refused even though the record claims it is current.</w:t>
      </w:r>
    </w:p>
    <w:p>
      <w:pPr>
        <w:spacing w:after="90"/>
      </w:pPr>
      <w:r>
        <w:rPr>
          <w:b/>
          <w:bCs/>
          <w:color w:val="1B242C"/>
          <w:sz w:val="21"/>
          <w:szCs w:val="21"/>
        </w:rPr>
        <w:t xml:space="preserve">7. Payment reversed — </w:t>
      </w:r>
      <w:r>
        <w:rPr>
          <w:color w:val="1B242C"/>
          <w:sz w:val="21"/>
          <w:szCs w:val="21"/>
        </w:rPr>
        <w:t xml:space="preserve">The money came back out again. Nothing may be applied.</w:t>
      </w:r>
    </w:p>
    <w:p>
      <w:pPr>
        <w:spacing w:after="90"/>
      </w:pPr>
      <w:r>
        <w:rPr>
          <w:b/>
          <w:bCs/>
          <w:color w:val="1B242C"/>
          <w:sz w:val="21"/>
          <w:szCs w:val="21"/>
        </w:rPr>
        <w:t xml:space="preserve">8. Paid in euros — </w:t>
      </w:r>
      <w:r>
        <w:rPr>
          <w:color w:val="1B242C"/>
          <w:sz w:val="21"/>
          <w:szCs w:val="21"/>
        </w:rPr>
        <w:t xml:space="preserve">Invoice in dollars, payment in euros. No approved conversion rate exists, so it refuses rather than inventing one.</w:t>
      </w:r>
    </w:p>
    <w:p>
      <w:pPr>
        <w:spacing w:after="90"/>
      </w:pPr>
      <w:r>
        <w:rPr>
          <w:b/>
          <w:bCs/>
          <w:color w:val="1B242C"/>
          <w:sz w:val="21"/>
          <w:szCs w:val="21"/>
        </w:rPr>
        <w:t xml:space="preserve">9. Unknown reason code — </w:t>
      </w:r>
      <w:r>
        <w:rPr>
          <w:color w:val="1B242C"/>
          <w:sz w:val="21"/>
          <w:szCs w:val="21"/>
        </w:rPr>
        <w:t xml:space="preserve">The customer used a reason code nobody recognises. It stops for a person.</w:t>
      </w:r>
    </w:p>
    <w:p>
      <w:pPr>
        <w:spacing w:after="90"/>
      </w:pPr>
      <w:r>
        <w:rPr>
          <w:b/>
          <w:bCs/>
          <w:color w:val="1B242C"/>
          <w:sz w:val="21"/>
          <w:szCs w:val="21"/>
        </w:rPr>
        <w:t xml:space="preserve">10. Several invoices at once — </w:t>
      </w:r>
      <w:r>
        <w:rPr>
          <w:color w:val="1B242C"/>
          <w:sz w:val="21"/>
          <w:szCs w:val="21"/>
        </w:rPr>
        <w:t xml:space="preserve">One payment settling three invoices.</w:t>
      </w:r>
    </w:p>
    <w:p>
      <w:r>
        <w:br w:type="page"/>
      </w:r>
    </w:p>
    <w:p>
      <w:pPr>
        <w:pStyle w:val="Heading1"/>
        <w:spacing w:after="140" w:before="320"/>
      </w:pPr>
      <w:r>
        <w:rPr>
          <w:b/>
          <w:bCs/>
          <w:color w:val="1F3B54"/>
          <w:sz w:val="30"/>
          <w:szCs w:val="30"/>
        </w:rPr>
        <w:t xml:space="preserve">Checking the result</w:t>
      </w:r>
    </w:p>
    <w:p>
      <w:pPr>
        <w:spacing w:after="120"/>
      </w:pPr>
      <w:r>
        <w:rPr>
          <w:color w:val="1B242C"/>
          <w:sz w:val="21"/>
          <w:szCs w:val="21"/>
        </w:rPr>
        <w:t xml:space="preserve">Open the Agent Operations page. Your payment appears as a row, newest at the top.</w:t>
      </w:r>
    </w:p>
    <w:p>
      <w:pPr>
        <w:spacing w:after="60" w:before="160"/>
        <w:jc w:val="center"/>
      </w:pPr>
      <w:r>
        <w:drawing>
          <wp:inline distT="0" distB="0" distL="0" distR="0">
            <wp:extent cx="5943600"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1571625"/>
                    </a:xfrm>
                    <a:prstGeom prst="rect">
                      <a:avLst/>
                    </a:prstGeom>
                  </pic:spPr>
                </pic:pic>
              </a:graphicData>
            </a:graphic>
          </wp:inline>
        </w:drawing>
      </w:r>
    </w:p>
    <w:p>
      <w:pPr>
        <w:spacing w:after="220"/>
        <w:jc w:val="center"/>
      </w:pPr>
      <w:r>
        <w:rPr>
          <w:i/>
          <w:iCs/>
          <w:color w:val="44515E"/>
          <w:sz w:val="17"/>
          <w:szCs w:val="17"/>
        </w:rPr>
        <w:t xml:space="preserve">The list of payments. Every column should contain a value.</w:t>
      </w:r>
    </w:p>
    <w:p>
      <w:pPr>
        <w:spacing w:after="120"/>
      </w:pPr>
      <w:r>
        <w:rPr>
          <w:color w:val="1B242C"/>
          <w:sz w:val="21"/>
          <w:szCs w:val="21"/>
        </w:rPr>
        <w:t xml:space="preserve">Read across: who paid, what state it reached, and the times. Then click the row to see the detail.</w:t>
      </w:r>
    </w:p>
    <w:p>
      <w:pPr>
        <w:spacing w:after="60" w:before="160"/>
        <w:jc w:val="center"/>
      </w:pPr>
      <w:r>
        <w:drawing>
          <wp:inline distT="0" distB="0" distL="0" distR="0">
            <wp:extent cx="3048000" cy="619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6191250"/>
                    </a:xfrm>
                    <a:prstGeom prst="rect">
                      <a:avLst/>
                    </a:prstGeom>
                  </pic:spPr>
                </pic:pic>
              </a:graphicData>
            </a:graphic>
          </wp:inline>
        </w:drawing>
      </w:r>
    </w:p>
    <w:p>
      <w:pPr>
        <w:spacing w:after="220"/>
        <w:jc w:val="center"/>
      </w:pPr>
      <w:r>
        <w:rPr>
          <w:i/>
          <w:iCs/>
          <w:color w:val="44515E"/>
          <w:sz w:val="17"/>
          <w:szCs w:val="17"/>
        </w:rPr>
        <w:t xml:space="preserve">The detail panel. The Allocation section is the finance answer.</w:t>
      </w:r>
    </w:p>
    <w:p>
      <w:pPr>
        <w:pStyle w:val="Heading2"/>
        <w:spacing w:after="100" w:before="240"/>
      </w:pPr>
      <w:r>
        <w:rPr>
          <w:b/>
          <w:bCs/>
          <w:color w:val="1F3B54"/>
          <w:sz w:val="24"/>
          <w:szCs w:val="24"/>
        </w:rPr>
        <w:t xml:space="preserve">Three states you will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5000"/>
        <w:gridCol w:w="2360"/>
      </w:tblGrid>
      <w:tr>
        <w:trPr>
          <w:tblHeader/>
        </w:trPr>
        <w:tc>
          <w:tcPr>
            <w:tcW w:type="dxa" w:w="2000"/>
            <w:shd w:fill="EAF0F4" w:val="clear"/>
            <w:tcMar>
              <w:top w:type="dxa" w:w="90"/>
              <w:left w:type="dxa" w:w="130"/>
              <w:bottom w:type="dxa" w:w="90"/>
              <w:right w:type="dxa" w:w="130"/>
            </w:tcMar>
          </w:tcPr>
          <w:p>
            <w:r>
              <w:rPr>
                <w:b/>
                <w:bCs/>
                <w:color w:val="1F3B54"/>
                <w:sz w:val="19"/>
                <w:szCs w:val="19"/>
              </w:rPr>
              <w:t xml:space="preserve">State</w:t>
            </w:r>
          </w:p>
        </w:tc>
        <w:tc>
          <w:tcPr>
            <w:tcW w:type="dxa" w:w="5000"/>
            <w:shd w:fill="EAF0F4" w:val="clear"/>
            <w:tcMar>
              <w:top w:type="dxa" w:w="90"/>
              <w:left w:type="dxa" w:w="130"/>
              <w:bottom w:type="dxa" w:w="90"/>
              <w:right w:type="dxa" w:w="130"/>
            </w:tcMar>
          </w:tcPr>
          <w:p>
            <w:r>
              <w:rPr>
                <w:b/>
                <w:bCs/>
                <w:color w:val="1F3B54"/>
                <w:sz w:val="19"/>
                <w:szCs w:val="19"/>
              </w:rPr>
              <w:t xml:space="preserve">Means</w:t>
            </w:r>
          </w:p>
        </w:tc>
        <w:tc>
          <w:tcPr>
            <w:tcW w:type="dxa" w:w="2360"/>
            <w:shd w:fill="EAF0F4" w:val="clear"/>
            <w:tcMar>
              <w:top w:type="dxa" w:w="90"/>
              <w:left w:type="dxa" w:w="130"/>
              <w:bottom w:type="dxa" w:w="90"/>
              <w:right w:type="dxa" w:w="130"/>
            </w:tcMar>
          </w:tcPr>
          <w:p>
            <w:r>
              <w:rPr>
                <w:b/>
                <w:bCs/>
                <w:color w:val="1F3B54"/>
                <w:sz w:val="19"/>
                <w:szCs w:val="19"/>
              </w:rPr>
              <w:t xml:space="preserve">Scenarios</w:t>
            </w:r>
          </w:p>
        </w:tc>
      </w:tr>
      <w:tr>
        <w:tc>
          <w:tcPr>
            <w:tcW w:type="dxa" w:w="2000"/>
            <w:tcMar>
              <w:top w:type="dxa" w:w="90"/>
              <w:left w:type="dxa" w:w="130"/>
              <w:bottom w:type="dxa" w:w="90"/>
              <w:right w:type="dxa" w:w="130"/>
            </w:tcMar>
          </w:tcPr>
          <w:p>
            <w:r>
              <w:rPr>
                <w:color w:val="1B242C"/>
                <w:sz w:val="19"/>
                <w:szCs w:val="19"/>
              </w:rPr>
              <w:t xml:space="preserve">Completed</w:t>
            </w:r>
          </w:p>
        </w:tc>
        <w:tc>
          <w:tcPr>
            <w:tcW w:type="dxa" w:w="5000"/>
            <w:tcMar>
              <w:top w:type="dxa" w:w="90"/>
              <w:left w:type="dxa" w:w="130"/>
              <w:bottom w:type="dxa" w:w="90"/>
              <w:right w:type="dxa" w:w="130"/>
            </w:tcMar>
          </w:tcPr>
          <w:p>
            <w:r>
              <w:rPr>
                <w:color w:val="1B242C"/>
                <w:sz w:val="19"/>
                <w:szCs w:val="19"/>
              </w:rPr>
              <w:t xml:space="preserve">Finished successfully. A case may have been created.</w:t>
            </w:r>
          </w:p>
        </w:tc>
        <w:tc>
          <w:tcPr>
            <w:tcW w:type="dxa" w:w="2360"/>
            <w:tcMar>
              <w:top w:type="dxa" w:w="90"/>
              <w:left w:type="dxa" w:w="130"/>
              <w:bottom w:type="dxa" w:w="90"/>
              <w:right w:type="dxa" w:w="130"/>
            </w:tcMar>
          </w:tcPr>
          <w:p>
            <w:r>
              <w:rPr>
                <w:color w:val="1B242C"/>
                <w:sz w:val="19"/>
                <w:szCs w:val="19"/>
              </w:rPr>
              <w:t xml:space="preserve">1, 2, 3, 10</w:t>
            </w:r>
          </w:p>
        </w:tc>
      </w:tr>
      <w:tr>
        <w:tc>
          <w:tcPr>
            <w:tcW w:type="dxa" w:w="2000"/>
            <w:tcMar>
              <w:top w:type="dxa" w:w="90"/>
              <w:left w:type="dxa" w:w="130"/>
              <w:bottom w:type="dxa" w:w="90"/>
              <w:right w:type="dxa" w:w="130"/>
            </w:tcMar>
          </w:tcPr>
          <w:p>
            <w:r>
              <w:rPr>
                <w:color w:val="1B242C"/>
                <w:sz w:val="19"/>
                <w:szCs w:val="19"/>
              </w:rPr>
              <w:t xml:space="preserve">Waiting</w:t>
            </w:r>
          </w:p>
        </w:tc>
        <w:tc>
          <w:tcPr>
            <w:tcW w:type="dxa" w:w="5000"/>
            <w:tcMar>
              <w:top w:type="dxa" w:w="90"/>
              <w:left w:type="dxa" w:w="130"/>
              <w:bottom w:type="dxa" w:w="90"/>
              <w:right w:type="dxa" w:w="130"/>
            </w:tcMar>
          </w:tcPr>
          <w:p>
            <w:r>
              <w:rPr>
                <w:color w:val="1B242C"/>
                <w:sz w:val="19"/>
                <w:szCs w:val="19"/>
              </w:rPr>
              <w:t xml:space="preserve">Held up on purpose, because the money is not confirmed.</w:t>
            </w:r>
          </w:p>
        </w:tc>
        <w:tc>
          <w:tcPr>
            <w:tcW w:type="dxa" w:w="2360"/>
            <w:tcMar>
              <w:top w:type="dxa" w:w="90"/>
              <w:left w:type="dxa" w:w="130"/>
              <w:bottom w:type="dxa" w:w="90"/>
              <w:right w:type="dxa" w:w="130"/>
            </w:tcMar>
          </w:tcPr>
          <w:p>
            <w:r>
              <w:rPr>
                <w:color w:val="1B242C"/>
                <w:sz w:val="19"/>
                <w:szCs w:val="19"/>
              </w:rPr>
              <w:t xml:space="preserve">4, 5, 6, 7, 8</w:t>
            </w:r>
          </w:p>
        </w:tc>
      </w:tr>
      <w:tr>
        <w:tc>
          <w:tcPr>
            <w:tcW w:type="dxa" w:w="2000"/>
            <w:tcMar>
              <w:top w:type="dxa" w:w="90"/>
              <w:left w:type="dxa" w:w="130"/>
              <w:bottom w:type="dxa" w:w="90"/>
              <w:right w:type="dxa" w:w="130"/>
            </w:tcMar>
          </w:tcPr>
          <w:p>
            <w:r>
              <w:rPr>
                <w:color w:val="1B242C"/>
                <w:sz w:val="19"/>
                <w:szCs w:val="19"/>
              </w:rPr>
              <w:t xml:space="preserve">Needs attention</w:t>
            </w:r>
          </w:p>
        </w:tc>
        <w:tc>
          <w:tcPr>
            <w:tcW w:type="dxa" w:w="5000"/>
            <w:tcMar>
              <w:top w:type="dxa" w:w="90"/>
              <w:left w:type="dxa" w:w="130"/>
              <w:bottom w:type="dxa" w:w="90"/>
              <w:right w:type="dxa" w:w="130"/>
            </w:tcMar>
          </w:tcPr>
          <w:p>
            <w:r>
              <w:rPr>
                <w:color w:val="1B242C"/>
                <w:sz w:val="19"/>
                <w:szCs w:val="19"/>
              </w:rPr>
              <w:t xml:space="preserve">Stopped and cannot continue without a person.</w:t>
            </w:r>
          </w:p>
        </w:tc>
        <w:tc>
          <w:tcPr>
            <w:tcW w:type="dxa" w:w="2360"/>
            <w:tcMar>
              <w:top w:type="dxa" w:w="90"/>
              <w:left w:type="dxa" w:w="130"/>
              <w:bottom w:type="dxa" w:w="90"/>
              <w:right w:type="dxa" w:w="130"/>
            </w:tcMar>
          </w:tcPr>
          <w:p>
            <w:r>
              <w:rPr>
                <w:color w:val="1B242C"/>
                <w:sz w:val="19"/>
                <w:szCs w:val="19"/>
              </w:rPr>
              <w:t xml:space="preserve">9</w:t>
            </w:r>
          </w:p>
        </w:tc>
      </w:tr>
    </w:tbl>
    <w:p>
      <w:pPr>
        <w:spacing w:after="160"/>
      </w:pPr>
    </w:p>
    <w:tbl>
      <w:tblPr>
        <w:tblW w:type="dxa" w:w="9360"/>
        <w:tblBorders>
          <w:top w:val="single" w:color="D6DEE5" w:sz="2"/>
          <w:left w:val="single" w:color="1A6349" w:sz="18"/>
          <w:bottom w:val="single" w:color="D6DEE5" w:sz="2"/>
          <w:right w:val="single" w:color="D6DEE5" w:sz="2"/>
          <w:insideH w:val="none" w:color="FFFFFF" w:sz="0"/>
          <w:insideV w:val="none" w:color="FFFFFF" w:sz="0"/>
        </w:tblBorders>
      </w:tblPr>
      <w:tblGrid>
        <w:gridCol w:w="9360"/>
      </w:tblGrid>
      <w:tr>
        <w:tc>
          <w:tcPr>
            <w:tcW w:type="dxa" w:w="9360"/>
            <w:shd w:fill="F7FAFB" w:val="clear"/>
            <w:tcMar>
              <w:top w:type="dxa" w:w="140"/>
              <w:left w:type="dxa" w:w="200"/>
              <w:bottom w:type="dxa" w:w="140"/>
              <w:right w:type="dxa" w:w="200"/>
            </w:tcMar>
          </w:tcPr>
          <w:p>
            <w:pPr>
              <w:spacing w:after="60"/>
            </w:pPr>
            <w:r>
              <w:rPr>
                <w:b/>
                <w:bCs/>
                <w:color w:val="1A6349"/>
                <w:sz w:val="21"/>
                <w:szCs w:val="21"/>
              </w:rPr>
              <w:t xml:space="preserve">Two things to check every time</w:t>
            </w:r>
          </w:p>
          <w:p>
            <w:pPr>
              <w:spacing w:after="50"/>
            </w:pPr>
            <w:r>
              <w:rPr>
                <w:color w:val="1B242C"/>
                <w:sz w:val="20"/>
                <w:szCs w:val="20"/>
              </w:rPr>
              <w:t xml:space="preserve">The amount shows pence or cents — 250.00, not 250. A rounded figure is a fault worth reporting.</w:t>
            </w:r>
          </w:p>
          <w:p>
            <w:pPr>
              <w:spacing w:after="50"/>
            </w:pPr>
            <w:r>
              <w:rPr>
                <w:color w:val="1B242C"/>
                <w:sz w:val="20"/>
                <w:szCs w:val="20"/>
              </w:rPr>
              <w:t xml:space="preserve">A grey label reads ‘Assumed policy, not ratified’. It must be there. It means the rules used have not been formally signed off, so this is a demonstration and not an approved financial decision.</w:t>
            </w:r>
          </w:p>
        </w:tc>
      </w:tr>
    </w:tbl>
    <w:p>
      <w:r>
        <w:br w:type="page"/>
      </w:r>
    </w:p>
    <w:p>
      <w:pPr>
        <w:pStyle w:val="Heading1"/>
        <w:spacing w:after="140" w:before="320"/>
      </w:pPr>
      <w:r>
        <w:rPr>
          <w:b/>
          <w:bCs/>
          <w:color w:val="1F3B54"/>
          <w:sz w:val="30"/>
          <w:szCs w:val="30"/>
        </w:rPr>
        <w:t xml:space="preserve">Known issues</w:t>
      </w:r>
    </w:p>
    <w:p>
      <w:pPr>
        <w:spacing w:after="160"/>
      </w:pPr>
      <w:r>
        <w:rPr>
          <w:color w:val="1B242C"/>
          <w:sz w:val="21"/>
          <w:szCs w:val="21"/>
        </w:rPr>
        <w:t xml:space="preserve">Found during testing and not yet fixed. If you see these, they are already known.</w:t>
      </w:r>
    </w:p>
    <w:p>
      <w:pPr>
        <w:pStyle w:val="Heading2"/>
        <w:spacing w:after="100" w:before="240"/>
      </w:pPr>
      <w:r>
        <w:rPr>
          <w:b/>
          <w:bCs/>
          <w:color w:val="1F3B54"/>
          <w:sz w:val="24"/>
          <w:szCs w:val="24"/>
        </w:rPr>
        <w:t xml:space="preserve">The handoff picture disagrees with the agent list</w:t>
      </w:r>
    </w:p>
    <w:p>
      <w:pPr>
        <w:spacing w:after="140"/>
      </w:pPr>
      <w:r>
        <w:rPr>
          <w:color w:val="1B242C"/>
          <w:sz w:val="21"/>
          <w:szCs w:val="21"/>
        </w:rPr>
        <w:t xml:space="preserve">The arrow from Cash Application to Deduction Forensics is highlighted as soon as a case is handed over, but Deduction Forensics still shows as </w:t>
      </w:r>
      <w:r>
        <w:rPr>
          <w:b/>
          <w:bCs/>
          <w:color w:val="1B242C"/>
          <w:sz w:val="21"/>
          <w:szCs w:val="21"/>
        </w:rPr>
        <w:t xml:space="preserve">Idle</w:t>
      </w:r>
      <w:r>
        <w:rPr>
          <w:color w:val="1B242C"/>
          <w:sz w:val="21"/>
          <w:szCs w:val="21"/>
        </w:rPr>
        <w:t xml:space="preserve"> in the list above it. The handover did happen; Forensics has not started work. The picture reads as though it finished. </w:t>
      </w:r>
      <w:r>
        <w:rPr>
          <w:b/>
          <w:bCs/>
          <w:color w:val="1B242C"/>
          <w:sz w:val="21"/>
          <w:szCs w:val="21"/>
        </w:rPr>
        <w:t xml:space="preserve">This is a genuine fault and is being fixed.</w:t>
      </w:r>
    </w:p>
    <w:p>
      <w:pPr>
        <w:pStyle w:val="Heading2"/>
        <w:spacing w:after="100" w:before="240"/>
      </w:pPr>
      <w:r>
        <w:rPr>
          <w:b/>
          <w:bCs/>
          <w:color w:val="1F3B54"/>
          <w:sz w:val="24"/>
          <w:szCs w:val="24"/>
        </w:rPr>
        <w:t xml:space="preserve">An unsupported file disappears instead of becoming work</w:t>
      </w:r>
    </w:p>
    <w:p>
      <w:pPr>
        <w:spacing w:after="140"/>
      </w:pPr>
      <w:r>
        <w:rPr>
          <w:color w:val="1B242C"/>
          <w:sz w:val="21"/>
          <w:szCs w:val="21"/>
        </w:rPr>
        <w:t xml:space="preserve">Send a PDF instead of a CSV and the system correctly refuses it — but nothing appears on screen at all. The requirements say unsupported content should </w:t>
      </w:r>
      <w:r>
        <w:rPr>
          <w:b/>
          <w:bCs/>
          <w:color w:val="1B242C"/>
          <w:sz w:val="21"/>
          <w:szCs w:val="21"/>
        </w:rPr>
        <w:t xml:space="preserve">enter Cash Application Review</w:t>
      </w:r>
      <w:r>
        <w:rPr>
          <w:color w:val="1B242C"/>
          <w:sz w:val="21"/>
          <w:szCs w:val="21"/>
        </w:rPr>
        <w:t xml:space="preserve">, meaning a person sees it and can decide what to do. Today the sender gets an error and the operations screen shows nothing, so a customer’s payment note could be turned away with no one aware. </w:t>
      </w:r>
      <w:r>
        <w:rPr>
          <w:b/>
          <w:bCs/>
          <w:color w:val="1B242C"/>
          <w:sz w:val="21"/>
          <w:szCs w:val="21"/>
        </w:rPr>
        <w:t xml:space="preserve">This is a genuine fault and is being fixed.</w:t>
      </w:r>
    </w:p>
    <w:p>
      <w:pPr>
        <w:pStyle w:val="Heading2"/>
        <w:spacing w:after="100" w:before="240"/>
      </w:pPr>
      <w:r>
        <w:rPr>
          <w:b/>
          <w:bCs/>
          <w:color w:val="1F3B54"/>
          <w:sz w:val="24"/>
          <w:szCs w:val="24"/>
        </w:rPr>
        <w:t xml:space="preserve">Two payments can look identical</w:t>
      </w:r>
    </w:p>
    <w:p>
      <w:pPr>
        <w:spacing w:after="140"/>
      </w:pPr>
      <w:r>
        <w:rPr>
          <w:color w:val="1B242C"/>
          <w:sz w:val="21"/>
          <w:szCs w:val="21"/>
        </w:rPr>
        <w:t xml:space="preserve">Every scenario currently uses the same customer, so two different payments show the same customer, the same type and the same status, differing only by reference and timestamp. They are different payments, not a duplicate. Using a different customer per scenario would make this obvious, and the files supplied with this guide now do exactly that.</w:t>
      </w:r>
    </w:p>
    <w:p>
      <w:pPr>
        <w:pStyle w:val="Heading2"/>
        <w:spacing w:after="100" w:before="240"/>
      </w:pPr>
      <w:r>
        <w:rPr>
          <w:b/>
          <w:bCs/>
          <w:color w:val="1F3B54"/>
          <w:sz w:val="24"/>
          <w:szCs w:val="24"/>
        </w:rPr>
        <w:t xml:space="preserve">The detail panel does not collapse</w:t>
      </w:r>
    </w:p>
    <w:p>
      <w:pPr>
        <w:spacing w:after="140"/>
      </w:pPr>
      <w:r>
        <w:rPr>
          <w:color w:val="1B242C"/>
          <w:sz w:val="21"/>
          <w:szCs w:val="21"/>
        </w:rPr>
        <w:t xml:space="preserve">Opening a payment extends the panel down the page rather than opening a collapsible section. Nothing is lost, but on a long activity trail you will scroll. A collapse control is a known gap.</w:t>
      </w:r>
    </w:p>
    <w:p>
      <w:pPr>
        <w:pStyle w:val="Heading2"/>
        <w:spacing w:after="100" w:before="240"/>
      </w:pPr>
      <w:r>
        <w:rPr>
          <w:b/>
          <w:bCs/>
          <w:color w:val="1F3B54"/>
          <w:sz w:val="24"/>
          <w:szCs w:val="24"/>
        </w:rPr>
        <w:t xml:space="preserve">“Maya Queue” is listed as an agent</w:t>
      </w:r>
    </w:p>
    <w:p>
      <w:pPr>
        <w:spacing w:after="140"/>
      </w:pPr>
      <w:r>
        <w:rPr>
          <w:color w:val="1B242C"/>
          <w:sz w:val="21"/>
          <w:szCs w:val="21"/>
        </w:rPr>
        <w:t xml:space="preserve">It appears in the Agent roster alongside three automated specialists, but it is not one — it is where cases wait for a person to decide. It is in that list because the roster shows every stage of the pipeline, not only the automated ones. The naming is misleading and worth changing.</w:t>
      </w:r>
    </w:p>
    <w:p>
      <w:r>
        <w:br w:type="page"/>
      </w:r>
    </w:p>
    <w:p>
      <w:pPr>
        <w:pStyle w:val="Heading1"/>
        <w:spacing w:after="140" w:before="320"/>
      </w:pPr>
      <w:r>
        <w:rPr>
          <w:b/>
          <w:bCs/>
          <w:color w:val="1F3B54"/>
          <w:sz w:val="30"/>
          <w:szCs w:val="30"/>
        </w:rPr>
        <w:t xml:space="preserve">Clearing the test data</w:t>
      </w:r>
    </w:p>
    <w:p>
      <w:pPr>
        <w:spacing w:after="120"/>
      </w:pPr>
      <w:r>
        <w:rPr>
          <w:color w:val="1B242C"/>
          <w:sz w:val="21"/>
          <w:szCs w:val="21"/>
        </w:rPr>
        <w:t xml:space="preserve">When you have finished, clear the results so the next round starts from an empty screen.</w:t>
      </w:r>
    </w:p>
    <w:p>
      <w:pPr>
        <w:pStyle w:val="ListParagraph"/>
        <w:numPr>
          <w:ilvl w:val="0"/>
          <w:numId w:val="2"/>
        </w:numPr>
        <w:spacing w:after="70"/>
      </w:pPr>
      <w:r>
        <w:rPr>
          <w:color w:val="1B242C"/>
          <w:sz w:val="21"/>
          <w:szCs w:val="21"/>
        </w:rPr>
        <w:t xml:space="preserve">Go to the Memory page under Governance.</w:t>
      </w:r>
    </w:p>
    <w:p>
      <w:pPr>
        <w:pStyle w:val="ListParagraph"/>
        <w:numPr>
          <w:ilvl w:val="0"/>
          <w:numId w:val="2"/>
        </w:numPr>
        <w:spacing w:after="70"/>
      </w:pPr>
      <w:r>
        <w:rPr>
          <w:color w:val="1B242C"/>
          <w:sz w:val="21"/>
          <w:szCs w:val="21"/>
        </w:rPr>
        <w:t xml:space="preserve">Find the box titled Cash application test data.</w:t>
      </w:r>
    </w:p>
    <w:p>
      <w:pPr>
        <w:pStyle w:val="ListParagraph"/>
        <w:numPr>
          <w:ilvl w:val="0"/>
          <w:numId w:val="2"/>
        </w:numPr>
        <w:spacing w:after="70"/>
      </w:pPr>
      <w:r>
        <w:rPr>
          <w:color w:val="1B242C"/>
          <w:sz w:val="21"/>
          <w:szCs w:val="21"/>
        </w:rPr>
        <w:t xml:space="preserve">Click Reset cash test data, then confirm.</w:t>
      </w:r>
    </w:p>
    <w:p>
      <w:pPr>
        <w:spacing w:after="60" w:before="160"/>
        <w:jc w:val="center"/>
      </w:pPr>
      <w:r>
        <w:drawing>
          <wp:inline distT="0" distB="0" distL="0" distR="0">
            <wp:extent cx="381000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3181350"/>
                    </a:xfrm>
                    <a:prstGeom prst="rect">
                      <a:avLst/>
                    </a:prstGeom>
                  </pic:spPr>
                </pic:pic>
              </a:graphicData>
            </a:graphic>
          </wp:inline>
        </w:drawing>
      </w:r>
    </w:p>
    <w:p>
      <w:pPr>
        <w:spacing w:after="220"/>
        <w:jc w:val="center"/>
      </w:pPr>
      <w:r>
        <w:rPr>
          <w:i/>
          <w:iCs/>
          <w:color w:val="44515E"/>
          <w:sz w:val="17"/>
          <w:szCs w:val="17"/>
        </w:rPr>
        <w:t xml:space="preserve">The reset control on the Memory page.</w:t>
      </w:r>
    </w:p>
    <w:p>
      <w:pPr>
        <w:spacing w:after="160"/>
      </w:pPr>
      <w:r>
        <w:rPr>
          <w:color w:val="1B242C"/>
          <w:sz w:val="21"/>
          <w:szCs w:val="21"/>
        </w:rPr>
        <w:t xml:space="preserve">A message tells you what was removed. Agent Operations should then be empty with all four counts at zero.</w:t>
      </w:r>
    </w:p>
    <w:tbl>
      <w:tblPr>
        <w:tblW w:type="dxa" w:w="9360"/>
        <w:tblBorders>
          <w:top w:val="single" w:color="D6DEE5" w:sz="2"/>
          <w:left w:val="single" w:color="8A5A12" w:sz="18"/>
          <w:bottom w:val="single" w:color="D6DEE5" w:sz="2"/>
          <w:right w:val="single" w:color="D6DEE5" w:sz="2"/>
          <w:insideH w:val="none" w:color="FFFFFF" w:sz="0"/>
          <w:insideV w:val="none" w:color="FFFFFF" w:sz="0"/>
        </w:tblBorders>
      </w:tblPr>
      <w:tblGrid>
        <w:gridCol w:w="9360"/>
      </w:tblGrid>
      <w:tr>
        <w:tc>
          <w:tcPr>
            <w:tcW w:type="dxa" w:w="9360"/>
            <w:shd w:fill="F7FAFB" w:val="clear"/>
            <w:tcMar>
              <w:top w:type="dxa" w:w="140"/>
              <w:left w:type="dxa" w:w="200"/>
              <w:bottom w:type="dxa" w:w="140"/>
              <w:right w:type="dxa" w:w="200"/>
            </w:tcMar>
          </w:tcPr>
          <w:p>
            <w:pPr>
              <w:spacing w:after="60"/>
            </w:pPr>
            <w:r>
              <w:rPr>
                <w:b/>
                <w:bCs/>
                <w:color w:val="8A5A12"/>
                <w:sz w:val="21"/>
                <w:szCs w:val="21"/>
              </w:rPr>
              <w:t xml:space="preserve">This cannot be undone</w:t>
            </w:r>
          </w:p>
          <w:p>
            <w:pPr>
              <w:spacing w:after="50"/>
            </w:pPr>
            <w:r>
              <w:rPr>
                <w:color w:val="1B242C"/>
                <w:sz w:val="20"/>
                <w:szCs w:val="20"/>
              </w:rPr>
              <w:t xml:space="preserve">Everything from the test session is removed permanently.</w:t>
            </w:r>
          </w:p>
          <w:p>
            <w:pPr>
              <w:spacing w:after="50"/>
            </w:pPr>
            <w:r>
              <w:rPr>
                <w:color w:val="1B242C"/>
                <w:sz w:val="20"/>
                <w:szCs w:val="20"/>
              </w:rPr>
              <w:t xml:space="preserve">It only removes cash test data — approvals and everything else on that page are untouched.</w:t>
            </w:r>
          </w:p>
          <w:p>
            <w:pPr>
              <w:spacing w:after="50"/>
            </w:pPr>
            <w:r>
              <w:rPr>
                <w:color w:val="1B242C"/>
                <w:sz w:val="20"/>
                <w:szCs w:val="20"/>
              </w:rPr>
              <w:t xml:space="preserve">Only use it on the demonstration system.</w:t>
            </w:r>
          </w:p>
        </w:tc>
      </w:tr>
    </w:tbl>
    <w:p>
      <w:pPr>
        <w:pStyle w:val="Heading2"/>
        <w:spacing w:after="100" w:before="240"/>
      </w:pPr>
      <w:r>
        <w:rPr>
          <w:b/>
          <w:bCs/>
          <w:color w:val="1F3B54"/>
          <w:sz w:val="24"/>
          <w:szCs w:val="24"/>
        </w:rPr>
        <w:t xml:space="preserve">What this demonstration is not</w:t>
      </w:r>
    </w:p>
    <w:p>
      <w:pPr>
        <w:spacing w:after="140"/>
      </w:pPr>
      <w:r>
        <w:rPr>
          <w:color w:val="1B242C"/>
          <w:sz w:val="21"/>
          <w:szCs w:val="21"/>
        </w:rPr>
        <w:t xml:space="preserve">A successful run does not mean the system is ready for real customer money. Three approvals are still outstanding, and they are sign-offs rather than software.</w:t>
      </w:r>
    </w:p>
    <w:p>
      <w:pPr>
        <w:pStyle w:val="ListParagraph"/>
        <w:numPr>
          <w:ilvl w:val="0"/>
          <w:numId w:val="3"/>
        </w:numPr>
        <w:spacing w:after="70"/>
      </w:pPr>
      <w:r>
        <w:rPr>
          <w:color w:val="1B242C"/>
          <w:sz w:val="21"/>
          <w:szCs w:val="21"/>
        </w:rPr>
        <w:t xml:space="preserve">Confirmation that money arrived comes from a stand-in, not the finance system. Every result is labelled accordingly.</w:t>
      </w:r>
    </w:p>
    <w:p>
      <w:pPr>
        <w:pStyle w:val="ListParagraph"/>
        <w:numPr>
          <w:ilvl w:val="0"/>
          <w:numId w:val="3"/>
        </w:numPr>
        <w:spacing w:after="70"/>
      </w:pPr>
      <w:r>
        <w:rPr>
          <w:color w:val="1B242C"/>
          <w:sz w:val="21"/>
          <w:szCs w:val="21"/>
        </w:rPr>
        <w:t xml:space="preserve">The rules used to categorise a deduction have not been formally signed off.</w:t>
      </w:r>
    </w:p>
    <w:p>
      <w:pPr>
        <w:pStyle w:val="ListParagraph"/>
        <w:numPr>
          <w:ilvl w:val="0"/>
          <w:numId w:val="3"/>
        </w:numPr>
        <w:spacing w:after="70"/>
      </w:pPr>
      <w:r>
        <w:rPr>
          <w:color w:val="1B242C"/>
          <w:sz w:val="21"/>
          <w:szCs w:val="21"/>
        </w:rPr>
        <w:t xml:space="preserve">The mailbox that receives customer payment notes has not been formally approved.</w:t>
      </w:r>
    </w:p>
    <w:p>
      <w:pPr>
        <w:spacing w:after="140"/>
      </w:pPr>
      <w:r>
        <w:rPr>
          <w:color w:val="1B242C"/>
          <w:sz w:val="21"/>
          <w:szCs w:val="21"/>
        </w:rPr>
        <w:t xml:space="preserve">Until the finance, security and architecture owners sign those off, treat everything here as a demonstration of how the process will work — not as an approved financial outcome.</w:t>
      </w:r>
    </w:p>
    <w:sectPr>
      <w:footerReference w:type="default" r:id="rId7"/>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94A0"/>
        <w:sz w:val="16"/>
        <w:szCs w:val="16"/>
      </w:rPr>
      <w:t xml:space="preserve">Recoup — Cash Application user guide · demo environment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20" w:hanging="260"/>
      </w:pPr>
    </w:lvl>
  </w:abstractNum>
  <w:abstractNum w:abstractNumId="3" w15:restartNumberingAfterBreak="0">
    <w:multiLevelType w:val="hybridMultilevel"/>
    <w:lvl w:ilvl="0" w15:tentative="1">
      <w:start w:val="1"/>
      <w:numFmt w:val="bullet"/>
      <w:lvlText w:val="•"/>
      <w:lvlJc w:val="start"/>
      <w:pPr>
        <w:ind w:left="4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06199f37c3dac328c766ecb01367ef8b9a648ad.png"/><Relationship Id="rId9" Type="http://schemas.openxmlformats.org/officeDocument/2006/relationships/image" Target="media/dfd55b5bcad1dd696dd098ed3a9e7d67156a9087.png"/><Relationship Id="rId10" Type="http://schemas.openxmlformats.org/officeDocument/2006/relationships/image" Target="media/45c007881beca5a57a66973a7026523ca2db9ef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Cash Application — user guide</dc:title>
  <dc:creator>Recoup</dc:creator>
  <dc:description>How to run and check the Cash Application demo, for finance users</dc:description>
  <cp:lastModifiedBy>Un-named</cp:lastModifiedBy>
  <cp:revision>1</cp:revision>
  <dcterms:created xsi:type="dcterms:W3CDTF">2026-08-23T17:10:53.923Z</dcterms:created>
  <dcterms:modified xsi:type="dcterms:W3CDTF">2026-08-23T17:10:53.924Z</dcterms:modified>
</cp:coreProperties>
</file>

<file path=docProps/custom.xml><?xml version="1.0" encoding="utf-8"?>
<Properties xmlns="http://schemas.openxmlformats.org/officeDocument/2006/custom-properties" xmlns:vt="http://schemas.openxmlformats.org/officeDocument/2006/docPropsVTypes"/>
</file>