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/>
        <w:ind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Project Design Phase-II</w:t>
      </w:r>
      <w:r>
        <w:rPr>
          <w:rFonts w:ascii="Arial" w:hAnsi="Arial" w:eastAsia="Arial" w:cs="Arial"/>
          <w:b/>
          <w:sz w:val="24"/>
          <w:szCs w:val="24"/>
        </w:rPr>
      </w:r>
    </w:p>
    <w:p w14:paraId="00000002">
      <w:pPr>
        <w:pBdr/>
        <w:spacing w:after="0"/>
        <w:ind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Technology Stack (Architecture &amp; Stack)</w:t>
      </w:r>
      <w:r>
        <w:rPr>
          <w:rFonts w:ascii="Arial" w:hAnsi="Arial" w:eastAsia="Arial" w:cs="Arial"/>
          <w:b/>
          <w:sz w:val="24"/>
          <w:szCs w:val="24"/>
        </w:rPr>
      </w:r>
    </w:p>
    <w:p w14:paraId="00000003">
      <w:pPr>
        <w:pBdr/>
        <w:spacing w:after="0"/>
        <w:ind/>
        <w:jc w:val="center"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tbl>
      <w:tblPr>
        <w:tblStyle w:val="699"/>
        <w:jc w:val="center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31 January 3035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 Marks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0C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0D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Technical Architecture:</w:t>
      </w:r>
      <w:r>
        <w:rPr>
          <w:rFonts w:ascii="Arial" w:hAnsi="Arial" w:eastAsia="Arial" w:cs="Arial"/>
          <w:b/>
        </w:rPr>
      </w:r>
    </w:p>
    <w:p w14:paraId="0000000E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The Deliverable shall include the architectural diagram as below and the information as per the table1 &amp; table 2</w:t>
      </w:r>
      <w:r>
        <w:rPr>
          <w:rFonts w:ascii="Arial" w:hAnsi="Arial" w:eastAsia="Arial" w:cs="Arial"/>
        </w:rPr>
      </w:r>
    </w:p>
    <w:p w14:paraId="0000000F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Example: Order processing during pandemics for offline mode</w:t>
      </w:r>
      <w:r>
        <w:rPr>
          <w:rFonts w:ascii="Arial" w:hAnsi="Arial" w:eastAsia="Arial" w:cs="Arial"/>
          <w:b/>
        </w:rPr>
      </w:r>
    </w:p>
    <w:p w14:paraId="00000010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hyperlink r:id="rId10" w:tooltip="https://developer.ibm.com/patterns/ai-powered-backend-system-for-order-processing-during-pandemics/" w:history="1">
        <w:r>
          <w:rPr>
            <w:rFonts w:ascii="Arial" w:hAnsi="Arial" w:eastAsia="Arial" w:cs="Arial"/>
            <w:b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1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60" w:before="0" w:line="258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360" w:left="360"/>
                              <w:jc w:val="left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360" w:left="360"/>
                              <w:jc w:val="left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360" w:left="360"/>
                              <w:jc w:val="left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360" w:left="360"/>
                              <w:jc w:val="left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360" w:left="360"/>
                              <w:jc w:val="left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0;o:allowoverlap:true;o:allowincell:true;mso-position-horizontal-relative:text;margin-left:337.00pt;mso-position-horizontal:absolute;mso-position-vertical-relative:text;margin-top:15.00pt;mso-position-vertical:absolute;width:375.50pt;height:208.00pt;mso-wrap-distance-left:9.00pt;mso-wrap-distance-top:0.00pt;mso-wrap-distance-right:9.00pt;mso-wrap-distance-bottom:0.00pt;v-text-anchor:top;visibility:visible;" fillcolor="#FFFFFF" strokecolor="#000000" strokeweight="0.75pt">
                <v:stroke dashstyle="solid"/>
                <v:textbox inset="0,0,0,0">
                  <w:txbxContent>
                    <w:p>
                      <w:pPr>
                        <w:pBdr/>
                        <w:spacing w:after="160" w:before="0" w:line="258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Guidelines:</w:t>
                      </w:r>
                      <w:r/>
                    </w:p>
                    <w:p>
                      <w:pPr>
                        <w:pBdr/>
                        <w:spacing w:after="0" w:before="0" w:line="240" w:lineRule="auto"/>
                        <w:ind w:right="0" w:firstLine="360" w:left="360"/>
                        <w:jc w:val="left"/>
                        <w:rPr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</w: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 xml:space="preserve">Include all the processes (As an application logic / Technology Block)</w:t>
                      </w:r>
                      <w:r/>
                    </w:p>
                    <w:p>
                      <w:pPr>
                        <w:pBdr/>
                        <w:spacing w:after="0" w:before="0" w:line="240" w:lineRule="auto"/>
                        <w:ind w:right="0" w:firstLine="360" w:left="360"/>
                        <w:jc w:val="left"/>
                        <w:rPr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</w: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 xml:space="preserve">Provide infrastructural demarcation (Local / Cloud)</w:t>
                      </w:r>
                      <w:r/>
                    </w:p>
                    <w:p>
                      <w:pPr>
                        <w:pBdr/>
                        <w:spacing w:after="0" w:before="0" w:line="240" w:lineRule="auto"/>
                        <w:ind w:right="0" w:firstLine="360" w:left="360"/>
                        <w:jc w:val="left"/>
                        <w:rPr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</w: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 xml:space="preserve">Indicate external interfaces (third party API’s etc.)</w:t>
                      </w:r>
                      <w:r/>
                    </w:p>
                    <w:p>
                      <w:pPr>
                        <w:pBdr/>
                        <w:spacing w:after="0" w:before="0" w:line="240" w:lineRule="auto"/>
                        <w:ind w:right="0" w:firstLine="360" w:left="360"/>
                        <w:jc w:val="left"/>
                        <w:rPr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</w: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 xml:space="preserve">Indicate Data Storage components / services</w:t>
                      </w:r>
                      <w:r/>
                    </w:p>
                    <w:p>
                      <w:pPr>
                        <w:pBdr/>
                        <w:spacing w:after="0" w:before="0" w:line="240" w:lineRule="auto"/>
                        <w:ind w:right="0" w:firstLine="360" w:left="360"/>
                        <w:jc w:val="left"/>
                        <w:rPr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</w: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 xml:space="preserve">Indicate interface to machine learning models (if applicable)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</w:rPr>
      </w:r>
    </w:p>
    <w:p w14:paraId="00000012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50546" cy="26375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637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950546" cy="263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1.07pt;height:207.6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b/>
        </w:rPr>
      </w:r>
    </w:p>
    <w:p w14:paraId="00000013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88730" cy="592582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004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888729" cy="5925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699.90pt;height:466.6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rtl w:val="0"/>
        </w:rPr>
        <w:tab/>
        <w:tab/>
        <w:tab/>
        <w:br/>
      </w:r>
      <w:r/>
      <w:r>
        <w:rPr>
          <w:rFonts w:ascii="Arial" w:hAnsi="Arial" w:eastAsia="Arial" w:cs="Arial"/>
          <w:b/>
          <w:rtl w:val="0"/>
        </w:rPr>
      </w:r>
      <w:r>
        <w:rPr>
          <w:rFonts w:ascii="Arial" w:hAnsi="Arial" w:eastAsia="Arial" w:cs="Arial"/>
          <w:b/>
        </w:rPr>
      </w:r>
    </w:p>
    <w:p w14:paraId="00000014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5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6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7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8">
      <w:pPr>
        <w:pBdr/>
        <w:tabs>
          <w:tab w:val="left" w:leader="none" w:pos="2320"/>
          <w:tab w:val="left" w:leader="none" w:pos="3677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</w:r>
    </w:p>
    <w:p w14:paraId="00000019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A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B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1C">
      <w:pPr>
        <w:pBdr/>
        <w:tabs>
          <w:tab w:val="left" w:leader="none" w:pos="2320"/>
        </w:tabs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</w:r>
      <w:r>
        <w:rPr>
          <w:rFonts w:ascii="Arial" w:hAnsi="Arial" w:eastAsia="Arial" w:cs="Arial"/>
          <w:b/>
        </w:rPr>
      </w:r>
    </w:p>
    <w:p w14:paraId="00000072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73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p w14:paraId="00000074">
      <w:pPr>
        <w:pBdr/>
        <w:spacing/>
        <w:ind/>
        <w:rPr>
          <w:rFonts w:ascii="Arial" w:hAnsi="Arial" w:eastAsia="Arial" w:cs="Arial"/>
          <w:b/>
        </w:rPr>
      </w:pPr>
      <w:r>
        <w:rPr>
          <w:rtl w:val="0"/>
        </w:rPr>
      </w:r>
      <w:r>
        <w:rPr>
          <w:rFonts w:ascii="Arial" w:hAnsi="Arial" w:eastAsia="Arial" w:cs="Arial"/>
          <w:b/>
        </w:rPr>
      </w:r>
    </w:p>
    <w:sectPr>
      <w:footnotePr/>
      <w:endnotePr/>
      <w:type w:val="nextPage"/>
      <w:pgSz w:h="11906" w:orient="landscape" w:w="16838"/>
      <w:pgMar w:top="1440" w:right="851" w:bottom="1134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7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7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7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79">
    <w:name w:val="Heading 1"/>
    <w:basedOn w:val="686"/>
    <w:next w:val="686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80">
    <w:name w:val="Heading 2"/>
    <w:basedOn w:val="686"/>
    <w:next w:val="686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681">
    <w:name w:val="Heading 3"/>
    <w:basedOn w:val="686"/>
    <w:next w:val="686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82">
    <w:name w:val="Heading 4"/>
    <w:basedOn w:val="686"/>
    <w:next w:val="686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83">
    <w:name w:val="Heading 5"/>
    <w:basedOn w:val="686"/>
    <w:next w:val="686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84">
    <w:name w:val="Heading 6"/>
    <w:basedOn w:val="686"/>
    <w:next w:val="686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85">
    <w:name w:val="Title"/>
    <w:basedOn w:val="686"/>
    <w:next w:val="686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86" w:default="1">
    <w:name w:val="Normal"/>
    <w:qFormat/>
    <w:pPr>
      <w:pBdr/>
      <w:spacing/>
      <w:ind/>
    </w:pPr>
  </w:style>
  <w:style w:type="character" w:styleId="687" w:default="1">
    <w:name w:val="Default Paragraph Font"/>
    <w:uiPriority w:val="1"/>
    <w:semiHidden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table" w:styleId="690">
    <w:name w:val="Table Grid"/>
    <w:basedOn w:val="68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1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2">
    <w:name w:val="Unresolved Mention"/>
    <w:basedOn w:val="6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93">
    <w:name w:val="List Paragraph"/>
    <w:basedOn w:val="686"/>
    <w:uiPriority w:val="34"/>
    <w:qFormat/>
    <w:pPr>
      <w:pBdr/>
      <w:spacing/>
      <w:ind w:left="720"/>
      <w:contextualSpacing w:val="true"/>
    </w:pPr>
  </w:style>
  <w:style w:type="paragraph" w:styleId="698">
    <w:name w:val="Subtitle"/>
    <w:basedOn w:val="686"/>
    <w:next w:val="686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99">
    <w:name w:val="StGen3"/>
    <w:basedOn w:val="6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StGen4"/>
    <w:basedOn w:val="6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StGen5"/>
    <w:basedOn w:val="6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1</cp:revision>
  <dcterms:created xsi:type="dcterms:W3CDTF">2022-09-18T16:51:00Z</dcterms:created>
  <dcterms:modified xsi:type="dcterms:W3CDTF">2026-03-08T17:13:46Z</dcterms:modified>
</cp:coreProperties>
</file>