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0B214" w14:textId="77777777" w:rsidR="00314957" w:rsidRDefault="00314957" w:rsidP="00314957">
      <w:r>
        <w:t>Ticker: META</w:t>
      </w:r>
    </w:p>
    <w:p w14:paraId="52BC6E6C" w14:textId="77777777" w:rsidR="00314957" w:rsidRDefault="00314957" w:rsidP="00314957">
      <w:r>
        <w:t>Notional: 500000.00</w:t>
      </w:r>
    </w:p>
    <w:p w14:paraId="21E5182D" w14:textId="77777777" w:rsidR="00314957" w:rsidRDefault="00314957" w:rsidP="00314957">
      <w:r>
        <w:t>Spot Price on Initial Date (02-Aug-2021): 351.95</w:t>
      </w:r>
    </w:p>
    <w:p w14:paraId="6CDD423F" w14:textId="77777777" w:rsidR="00314957" w:rsidRDefault="00314957" w:rsidP="00314957">
      <w:r>
        <w:t>Spot Price on Valuation Date (01-Aug-2023): 322.71</w:t>
      </w:r>
    </w:p>
    <w:p w14:paraId="7F436B29" w14:textId="77777777" w:rsidR="00314957" w:rsidRDefault="00314957" w:rsidP="00314957">
      <w:r>
        <w:t>Number of Days between Valuation Date and Initial Date: 503 days</w:t>
      </w:r>
    </w:p>
    <w:p w14:paraId="587302E6" w14:textId="77777777" w:rsidR="00314957" w:rsidRDefault="00314957" w:rsidP="00314957">
      <w:r>
        <w:t>Strike %: 97.00</w:t>
      </w:r>
    </w:p>
    <w:p w14:paraId="4F4306E6" w14:textId="77777777" w:rsidR="00314957" w:rsidRDefault="00314957" w:rsidP="00314957">
      <w:r>
        <w:t>Strike Price: 341.39</w:t>
      </w:r>
    </w:p>
    <w:p w14:paraId="596C7B1F" w14:textId="77777777" w:rsidR="00314957" w:rsidRDefault="00314957" w:rsidP="00314957">
      <w:r>
        <w:t>Issuer %: 98.50</w:t>
      </w:r>
    </w:p>
    <w:p w14:paraId="31BC3EBC" w14:textId="77777777" w:rsidR="00314957" w:rsidRDefault="00314957" w:rsidP="00314957">
      <w:r>
        <w:t>Share Price BELOW Strike Price on Valuation Date</w:t>
      </w:r>
    </w:p>
    <w:p w14:paraId="1DBF9069" w14:textId="77777777" w:rsidR="00314957" w:rsidRDefault="00314957" w:rsidP="00314957"/>
    <w:p w14:paraId="5913C504" w14:textId="77777777" w:rsidR="00314957" w:rsidRDefault="00314957" w:rsidP="00314957">
      <w:r>
        <w:t>Final Outcome:</w:t>
      </w:r>
    </w:p>
    <w:p w14:paraId="6679FF1F" w14:textId="77777777" w:rsidR="00314957" w:rsidRDefault="00314957" w:rsidP="00314957">
      <w:r w:rsidRPr="00314957">
        <w:rPr>
          <w:highlight w:val="red"/>
        </w:rPr>
        <w:t>Loss Case:</w:t>
      </w:r>
    </w:p>
    <w:p w14:paraId="129460AC" w14:textId="713D2BD7" w:rsidR="00724BA9" w:rsidRDefault="00314957" w:rsidP="00314957">
      <w:r>
        <w:t>Investor Receives Number of Shares: 1464.59</w:t>
      </w:r>
    </w:p>
    <w:sectPr w:rsidR="00724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57"/>
    <w:rsid w:val="00314957"/>
    <w:rsid w:val="0072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0E915"/>
  <w15:chartTrackingRefBased/>
  <w15:docId w15:val="{8EC667AB-A372-42F4-8862-94E772B56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Hrishikesh Rathod</dc:creator>
  <cp:keywords/>
  <dc:description/>
  <cp:lastModifiedBy>Hrishikesh Rathod</cp:lastModifiedBy>
  <cp:revision>1</cp:revision>
  <dcterms:created xsi:type="dcterms:W3CDTF">2023-08-02T13:33:00Z</dcterms:created>
  <dcterms:modified xsi:type="dcterms:W3CDTF">2023-08-02T13:34:00Z</dcterms:modified>
</cp:coreProperties>
</file>