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40"/>
          <w:szCs w:val="40"/>
        </w:rPr>
      </w:pPr>
      <w:bookmarkStart w:colFirst="0" w:colLast="0" w:name="_vg2w2pdopx8y" w:id="0"/>
      <w:bookmarkEnd w:id="0"/>
      <w:r w:rsidDel="00000000" w:rsidR="00000000" w:rsidRPr="00000000">
        <w:rPr>
          <w:color w:val="20262e"/>
          <w:sz w:val="40"/>
          <w:szCs w:val="40"/>
          <w:rtl w:val="0"/>
        </w:rPr>
        <w:t xml:space="preserve">Business Interpretation of Loan Application Dataset Analysis</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nkjwuxl8g6qm" w:id="1"/>
      <w:bookmarkEnd w:id="1"/>
      <w:r w:rsidDel="00000000" w:rsidR="00000000" w:rsidRPr="00000000">
        <w:rPr>
          <w:color w:val="20262e"/>
          <w:sz w:val="34"/>
          <w:szCs w:val="34"/>
          <w:rtl w:val="0"/>
        </w:rPr>
        <w:t xml:space="preserve">Objective:-</w:t>
      </w:r>
    </w:p>
    <w:p w:rsidR="00000000" w:rsidDel="00000000" w:rsidP="00000000" w:rsidRDefault="00000000" w:rsidRPr="00000000" w14:paraId="00000003">
      <w:pPr>
        <w:ind w:left="720" w:hanging="360"/>
        <w:rPr>
          <w:color w:val="20262e"/>
          <w:sz w:val="24"/>
          <w:szCs w:val="24"/>
        </w:rPr>
      </w:pPr>
      <w:r w:rsidDel="00000000" w:rsidR="00000000" w:rsidRPr="00000000">
        <w:rPr>
          <w:color w:val="20262e"/>
          <w:sz w:val="24"/>
          <w:szCs w:val="24"/>
          <w:rtl w:val="0"/>
        </w:rPr>
        <w:t xml:space="preserve">The analysis of the loan application dataset provides valuable insights into factors influencing loan defaults. By evaluating model performance, feature importance, and data insights, financial institutions can enhance their lending practices and risk management strategies.</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24"/>
          <w:szCs w:val="24"/>
        </w:rPr>
      </w:pPr>
      <w:bookmarkStart w:colFirst="0" w:colLast="0" w:name="_32e1hyytrmew" w:id="2"/>
      <w:bookmarkEnd w:id="2"/>
      <w:r w:rsidDel="00000000" w:rsidR="00000000" w:rsidRPr="00000000">
        <w:rPr>
          <w:color w:val="20262e"/>
          <w:sz w:val="34"/>
          <w:szCs w:val="34"/>
          <w:rtl w:val="0"/>
        </w:rPr>
        <w:t xml:space="preserve">Key Findings:-</w:t>
      </w:r>
      <w:r w:rsidDel="00000000" w:rsidR="00000000" w:rsidRPr="00000000">
        <w:rPr>
          <w:rtl w:val="0"/>
        </w:rPr>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r0qep9j4t2ch" w:id="3"/>
      <w:bookmarkEnd w:id="3"/>
      <w:r w:rsidDel="00000000" w:rsidR="00000000" w:rsidRPr="00000000">
        <w:rPr>
          <w:color w:val="20262e"/>
          <w:sz w:val="34"/>
          <w:szCs w:val="34"/>
          <w:rtl w:val="0"/>
        </w:rPr>
        <w:t xml:space="preserve">Model Performance:-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color w:val="20262e"/>
          <w:sz w:val="24"/>
          <w:szCs w:val="24"/>
        </w:rPr>
      </w:pPr>
      <w:r w:rsidDel="00000000" w:rsidR="00000000" w:rsidRPr="00000000">
        <w:rPr>
          <w:color w:val="20262e"/>
          <w:sz w:val="24"/>
          <w:szCs w:val="24"/>
          <w:rtl w:val="0"/>
        </w:rPr>
        <w:t xml:space="preserve">The classification report indicates the following performance metrics for the model predicting loan defaults:</w:t>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ind w:left="720" w:firstLine="0"/>
        <w:rPr>
          <w:color w:val="20262e"/>
          <w:sz w:val="34"/>
          <w:szCs w:val="34"/>
        </w:rPr>
      </w:pPr>
      <w:bookmarkStart w:colFirst="0" w:colLast="0" w:name="_fe2k9hcwt3bc" w:id="4"/>
      <w:bookmarkEnd w:id="4"/>
      <w:r w:rsidDel="00000000" w:rsidR="00000000" w:rsidRPr="00000000">
        <w:rPr>
          <w:color w:val="20262e"/>
          <w:sz w:val="34"/>
          <w:szCs w:val="34"/>
          <w:rtl w:val="0"/>
        </w:rPr>
        <w:t xml:space="preserve">Overall Accuracy-</w:t>
      </w:r>
    </w:p>
    <w:p w:rsidR="00000000" w:rsidDel="00000000" w:rsidP="00000000" w:rsidRDefault="00000000" w:rsidRPr="00000000" w14:paraId="0000000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rFonts w:ascii="Arial" w:cs="Arial" w:eastAsia="Arial" w:hAnsi="Arial"/>
          <w:color w:val="20262e"/>
        </w:rPr>
      </w:pPr>
      <w:r w:rsidDel="00000000" w:rsidR="00000000" w:rsidRPr="00000000">
        <w:rPr>
          <w:color w:val="20262e"/>
          <w:sz w:val="24"/>
          <w:szCs w:val="24"/>
          <w:rtl w:val="0"/>
        </w:rPr>
        <w:t xml:space="preserve">The model achieved an overall accuracy of 94.83% in predicting loan defaults, indicating that it correctly classified a significant majority of the loan applications.</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ind w:left="720" w:firstLine="0"/>
        <w:rPr>
          <w:color w:val="20262e"/>
          <w:sz w:val="34"/>
          <w:szCs w:val="34"/>
        </w:rPr>
      </w:pPr>
      <w:bookmarkStart w:colFirst="0" w:colLast="0" w:name="_xr1niqwgss5n" w:id="5"/>
      <w:bookmarkEnd w:id="5"/>
      <w:r w:rsidDel="00000000" w:rsidR="00000000" w:rsidRPr="00000000">
        <w:rPr>
          <w:color w:val="20262e"/>
          <w:sz w:val="34"/>
          <w:szCs w:val="34"/>
          <w:rtl w:val="0"/>
        </w:rPr>
        <w:t xml:space="preserve">Class Performance-</w:t>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rPr>
          <w:rFonts w:ascii="Arial" w:cs="Arial" w:eastAsia="Arial" w:hAnsi="Arial"/>
          <w:color w:val="20262e"/>
        </w:rPr>
      </w:pPr>
      <w:r w:rsidDel="00000000" w:rsidR="00000000" w:rsidRPr="00000000">
        <w:rPr>
          <w:color w:val="20262e"/>
          <w:sz w:val="24"/>
          <w:szCs w:val="24"/>
          <w:rtl w:val="0"/>
        </w:rPr>
        <w:t xml:space="preserve">Class 0 (Non-default):</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Precision: 90.58% - This means that when the model predicts a client will not default, it is correct 90.58% of the time.</w:t>
      </w:r>
    </w:p>
    <w:p w:rsidR="00000000" w:rsidDel="00000000" w:rsidP="00000000" w:rsidRDefault="00000000" w:rsidRPr="00000000" w14:paraId="0000000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Recall: 100% - The model successfully identifies all actual non-default cases, indicating perfect sensitivity for this class.</w:t>
      </w:r>
    </w:p>
    <w:p w:rsidR="00000000" w:rsidDel="00000000" w:rsidP="00000000" w:rsidRDefault="00000000" w:rsidRPr="00000000" w14:paraId="0000000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F1-score: 95.06% - This score reflects a good balance between precision and recall for non-default predictions.</w:t>
      </w:r>
    </w:p>
    <w:p w:rsidR="00000000" w:rsidDel="00000000" w:rsidP="00000000" w:rsidRDefault="00000000" w:rsidRPr="00000000" w14:paraId="0000000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rFonts w:ascii="Arial" w:cs="Arial" w:eastAsia="Arial" w:hAnsi="Arial"/>
          <w:color w:val="20262e"/>
        </w:rPr>
      </w:pPr>
      <w:r w:rsidDel="00000000" w:rsidR="00000000" w:rsidRPr="00000000">
        <w:rPr>
          <w:color w:val="20262e"/>
          <w:sz w:val="24"/>
          <w:szCs w:val="24"/>
          <w:rtl w:val="0"/>
        </w:rPr>
        <w:t xml:space="preserve">Class 1 (Default):</w:t>
      </w:r>
    </w:p>
    <w:p w:rsidR="00000000" w:rsidDel="00000000" w:rsidP="00000000" w:rsidRDefault="00000000" w:rsidRPr="00000000" w14:paraId="0000000F">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Precision: 100% - When the model predicts a client will default, it is correct every time.</w:t>
      </w:r>
    </w:p>
    <w:p w:rsidR="00000000" w:rsidDel="00000000" w:rsidP="00000000" w:rsidRDefault="00000000" w:rsidRPr="00000000" w14:paraId="00000010">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Recall: 89.72% - The model identifies approximately 89.72% of actual default cases, indicating some missed defaults.</w:t>
      </w:r>
    </w:p>
    <w:p w:rsidR="00000000" w:rsidDel="00000000" w:rsidP="00000000" w:rsidRDefault="00000000" w:rsidRPr="00000000" w14:paraId="00000011">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F1-score: 94.58% - This score shows a strong balance between precision and recall for default predictions.</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ind w:left="720" w:firstLine="0"/>
        <w:rPr>
          <w:color w:val="20262e"/>
          <w:sz w:val="34"/>
          <w:szCs w:val="34"/>
        </w:rPr>
      </w:pPr>
      <w:bookmarkStart w:colFirst="0" w:colLast="0" w:name="_654gmuvqz08q" w:id="6"/>
      <w:bookmarkEnd w:id="6"/>
      <w:r w:rsidDel="00000000" w:rsidR="00000000" w:rsidRPr="00000000">
        <w:rPr>
          <w:color w:val="20262e"/>
          <w:sz w:val="34"/>
          <w:szCs w:val="34"/>
          <w:rtl w:val="0"/>
        </w:rPr>
        <w:t xml:space="preserve">Macro and Weighted Averages-</w:t>
      </w:r>
    </w:p>
    <w:p w:rsidR="00000000" w:rsidDel="00000000" w:rsidP="00000000" w:rsidRDefault="00000000" w:rsidRPr="00000000" w14:paraId="0000001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rPr>
          <w:rFonts w:ascii="Arial" w:cs="Arial" w:eastAsia="Arial" w:hAnsi="Arial"/>
          <w:color w:val="20262e"/>
        </w:rPr>
      </w:pPr>
      <w:r w:rsidDel="00000000" w:rsidR="00000000" w:rsidRPr="00000000">
        <w:rPr>
          <w:color w:val="20262e"/>
          <w:sz w:val="24"/>
          <w:szCs w:val="24"/>
          <w:rtl w:val="0"/>
        </w:rPr>
        <w:t xml:space="preserve">Macro Average:</w:t>
      </w:r>
    </w:p>
    <w:p w:rsidR="00000000" w:rsidDel="00000000" w:rsidP="00000000" w:rsidRDefault="00000000" w:rsidRPr="00000000" w14:paraId="00000014">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Precision: 95.29%</w:t>
      </w:r>
    </w:p>
    <w:p w:rsidR="00000000" w:rsidDel="00000000" w:rsidP="00000000" w:rsidRDefault="00000000" w:rsidRPr="00000000" w14:paraId="00000015">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Recall: 94.86%</w:t>
      </w:r>
    </w:p>
    <w:p w:rsidR="00000000" w:rsidDel="00000000" w:rsidP="00000000" w:rsidRDefault="00000000" w:rsidRPr="00000000" w14:paraId="00000016">
      <w:pPr>
        <w:numPr>
          <w:ilvl w:val="1"/>
          <w:numId w:val="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F1-score: 94.82%</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1440" w:hanging="360"/>
        <w:rPr>
          <w:color w:val="20262e"/>
          <w:sz w:val="24"/>
          <w:szCs w:val="24"/>
        </w:rPr>
      </w:pPr>
      <w:r w:rsidDel="00000000" w:rsidR="00000000" w:rsidRPr="00000000">
        <w:rPr>
          <w:color w:val="20262e"/>
          <w:sz w:val="24"/>
          <w:szCs w:val="24"/>
          <w:rtl w:val="0"/>
        </w:rPr>
        <w:t xml:space="preserve">This indicates that the model performs well across both classes without being biased towards the majority class.</w:t>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440" w:hanging="360"/>
        <w:rPr>
          <w:rFonts w:ascii="Arial" w:cs="Arial" w:eastAsia="Arial" w:hAnsi="Arial"/>
          <w:color w:val="20262e"/>
        </w:rPr>
      </w:pPr>
      <w:r w:rsidDel="00000000" w:rsidR="00000000" w:rsidRPr="00000000">
        <w:rPr>
          <w:color w:val="20262e"/>
          <w:sz w:val="24"/>
          <w:szCs w:val="24"/>
          <w:rtl w:val="0"/>
        </w:rPr>
        <w:t xml:space="preserve">Weighted Average:</w:t>
      </w:r>
    </w:p>
    <w:p w:rsidR="00000000" w:rsidDel="00000000" w:rsidP="00000000" w:rsidRDefault="00000000" w:rsidRPr="00000000" w14:paraId="0000001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Precision: 95.32%</w:t>
      </w:r>
    </w:p>
    <w:p w:rsidR="00000000" w:rsidDel="00000000" w:rsidP="00000000" w:rsidRDefault="00000000" w:rsidRPr="00000000" w14:paraId="0000001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Recall: 94.83%</w:t>
      </w:r>
    </w:p>
    <w:p w:rsidR="00000000" w:rsidDel="00000000" w:rsidP="00000000" w:rsidRDefault="00000000" w:rsidRPr="00000000" w14:paraId="0000001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Arial" w:cs="Arial" w:eastAsia="Arial" w:hAnsi="Arial"/>
          <w:color w:val="20262e"/>
        </w:rPr>
      </w:pPr>
      <w:r w:rsidDel="00000000" w:rsidR="00000000" w:rsidRPr="00000000">
        <w:rPr>
          <w:color w:val="20262e"/>
          <w:sz w:val="24"/>
          <w:szCs w:val="24"/>
          <w:rtl w:val="0"/>
        </w:rPr>
        <w:t xml:space="preserve">F1-score: 94.82%</w:t>
      </w:r>
    </w:p>
    <w:p w:rsidR="00000000" w:rsidDel="00000000" w:rsidP="00000000" w:rsidRDefault="00000000" w:rsidRPr="00000000" w14:paraId="0000001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440" w:hanging="360"/>
        <w:rPr>
          <w:rFonts w:ascii="Arial" w:cs="Arial" w:eastAsia="Arial" w:hAnsi="Arial"/>
          <w:color w:val="20262e"/>
        </w:rPr>
      </w:pPr>
      <w:r w:rsidDel="00000000" w:rsidR="00000000" w:rsidRPr="00000000">
        <w:rPr>
          <w:color w:val="20262e"/>
          <w:sz w:val="24"/>
          <w:szCs w:val="24"/>
          <w:rtl w:val="0"/>
        </w:rPr>
        <w:t xml:space="preserve">The weighted average accounts for the number of instances in each class, providing a more comprehensive view of the model's performance across imbalanced classes.</w:t>
      </w:r>
    </w:p>
    <w:p w:rsidR="00000000" w:rsidDel="00000000" w:rsidP="00000000" w:rsidRDefault="00000000" w:rsidRPr="00000000" w14:paraId="000000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830ouoyv2aet" w:id="7"/>
      <w:bookmarkEnd w:id="7"/>
      <w:r w:rsidDel="00000000" w:rsidR="00000000" w:rsidRPr="00000000">
        <w:rPr>
          <w:color w:val="20262e"/>
          <w:sz w:val="34"/>
          <w:szCs w:val="34"/>
          <w:rtl w:val="0"/>
        </w:rPr>
        <w:t xml:space="preserve">Feature Importance:-</w:t>
      </w:r>
    </w:p>
    <w:p w:rsidR="00000000" w:rsidDel="00000000" w:rsidP="00000000" w:rsidRDefault="00000000" w:rsidRPr="00000000" w14:paraId="0000001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color w:val="20262e"/>
        </w:rPr>
      </w:pPr>
      <w:r w:rsidDel="00000000" w:rsidR="00000000" w:rsidRPr="00000000">
        <w:rPr>
          <w:color w:val="20262e"/>
          <w:sz w:val="24"/>
          <w:szCs w:val="24"/>
          <w:rtl w:val="0"/>
        </w:rPr>
        <w:t xml:space="preserve">Features like </w:t>
      </w:r>
      <w:r w:rsidDel="00000000" w:rsidR="00000000" w:rsidRPr="00000000">
        <w:rPr>
          <w:color w:val="20262e"/>
          <w:sz w:val="24"/>
          <w:szCs w:val="24"/>
          <w:rtl w:val="0"/>
        </w:rPr>
        <w:t xml:space="preserve">Workphone_Working, Active_Loan ,Car_Owned,Bike_Owned and House_Own</w:t>
      </w:r>
      <w:r w:rsidDel="00000000" w:rsidR="00000000" w:rsidRPr="00000000">
        <w:rPr>
          <w:color w:val="20262e"/>
          <w:sz w:val="24"/>
          <w:szCs w:val="24"/>
          <w:rtl w:val="0"/>
        </w:rPr>
        <w:t xml:space="preserve"> show high importance scores, indicating their significant contribution to predicting loan defaults.</w:t>
      </w:r>
    </w:p>
    <w:p w:rsidR="00000000" w:rsidDel="00000000" w:rsidP="00000000" w:rsidRDefault="00000000" w:rsidRPr="00000000" w14:paraId="0000001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Understanding which features are most influential can help in decision-making processes and risk assessment for loan applications.</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d6vf8z5c7e67" w:id="8"/>
      <w:bookmarkEnd w:id="8"/>
      <w:r w:rsidDel="00000000" w:rsidR="00000000" w:rsidRPr="00000000">
        <w:rPr>
          <w:color w:val="20262e"/>
          <w:sz w:val="34"/>
          <w:szCs w:val="34"/>
          <w:rtl w:val="0"/>
        </w:rPr>
        <w:t xml:space="preserve">Insights from Data</w:t>
      </w:r>
    </w:p>
    <w:p w:rsidR="00000000" w:rsidDel="00000000" w:rsidP="00000000" w:rsidRDefault="00000000" w:rsidRPr="00000000" w14:paraId="0000002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color w:val="20262e"/>
        </w:rPr>
      </w:pPr>
      <w:r w:rsidDel="00000000" w:rsidR="00000000" w:rsidRPr="00000000">
        <w:rPr>
          <w:color w:val="20262e"/>
          <w:sz w:val="24"/>
          <w:szCs w:val="24"/>
          <w:rtl w:val="0"/>
        </w:rPr>
        <w:t xml:space="preserve">Higher client income may correlate with lower default rates.</w:t>
      </w:r>
    </w:p>
    <w:p w:rsidR="00000000" w:rsidDel="00000000" w:rsidP="00000000" w:rsidRDefault="00000000" w:rsidRPr="00000000" w14:paraId="00000022">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Clients who own cars, bikes, or houses may be less likely to default on loan payments.</w:t>
      </w:r>
    </w:p>
    <w:p w:rsidR="00000000" w:rsidDel="00000000" w:rsidP="00000000" w:rsidRDefault="00000000" w:rsidRPr="00000000" w14:paraId="00000023">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Clients with multiple active loans could be at higher risk of defaulting.</w:t>
      </w:r>
    </w:p>
    <w:p w:rsidR="00000000" w:rsidDel="00000000" w:rsidP="00000000" w:rsidRDefault="00000000" w:rsidRPr="00000000" w14:paraId="00000024">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Higher education levels may indicate better financial management skills and lower default risk.</w:t>
      </w:r>
    </w:p>
    <w:p w:rsidR="00000000" w:rsidDel="00000000" w:rsidP="00000000" w:rsidRDefault="00000000" w:rsidRPr="00000000" w14:paraId="00000025">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If many friends or family members of a client have defaulted recently, it may suggest a higher risk for that client.</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izo7ng4elok3" w:id="9"/>
      <w:bookmarkEnd w:id="9"/>
      <w:r w:rsidDel="00000000" w:rsidR="00000000" w:rsidRPr="00000000">
        <w:rPr>
          <w:color w:val="20262e"/>
          <w:sz w:val="34"/>
          <w:szCs w:val="34"/>
          <w:rtl w:val="0"/>
        </w:rPr>
        <w:t xml:space="preserve">Recommendations for Business Solutions</w:t>
      </w:r>
    </w:p>
    <w:p w:rsidR="00000000" w:rsidDel="00000000" w:rsidP="00000000" w:rsidRDefault="00000000" w:rsidRPr="00000000" w14:paraId="000000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g82uhfkmk4ve" w:id="10"/>
      <w:bookmarkEnd w:id="10"/>
      <w:r w:rsidDel="00000000" w:rsidR="00000000" w:rsidRPr="00000000">
        <w:rPr>
          <w:color w:val="20262e"/>
          <w:sz w:val="34"/>
          <w:szCs w:val="34"/>
          <w:rtl w:val="0"/>
        </w:rPr>
        <w:t xml:space="preserve">Targeted Marketing</w:t>
      </w:r>
    </w:p>
    <w:p w:rsidR="00000000" w:rsidDel="00000000" w:rsidP="00000000" w:rsidRDefault="00000000" w:rsidRPr="00000000" w14:paraId="0000002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rFonts w:ascii="Arial" w:cs="Arial" w:eastAsia="Arial" w:hAnsi="Arial"/>
          <w:color w:val="20262e"/>
        </w:rPr>
      </w:pPr>
      <w:r w:rsidDel="00000000" w:rsidR="00000000" w:rsidRPr="00000000">
        <w:rPr>
          <w:color w:val="20262e"/>
          <w:sz w:val="24"/>
          <w:szCs w:val="24"/>
          <w:rtl w:val="0"/>
        </w:rPr>
        <w:t xml:space="preserve">Focus marketing campaigns on clients with stable incomes and fewer existing loans to increase the likelihood of successful loan applications.</w:t>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c6fnztl3sz0k" w:id="11"/>
      <w:bookmarkEnd w:id="11"/>
      <w:r w:rsidDel="00000000" w:rsidR="00000000" w:rsidRPr="00000000">
        <w:rPr>
          <w:color w:val="20262e"/>
          <w:sz w:val="34"/>
          <w:szCs w:val="34"/>
          <w:rtl w:val="0"/>
        </w:rPr>
        <w:t xml:space="preserve">Risk Assessment Models</w:t>
      </w:r>
    </w:p>
    <w:p w:rsidR="00000000" w:rsidDel="00000000" w:rsidP="00000000" w:rsidRDefault="00000000" w:rsidRPr="00000000" w14:paraId="0000002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color w:val="20262e"/>
        </w:rPr>
      </w:pPr>
      <w:r w:rsidDel="00000000" w:rsidR="00000000" w:rsidRPr="00000000">
        <w:rPr>
          <w:color w:val="20262e"/>
          <w:sz w:val="24"/>
          <w:szCs w:val="24"/>
          <w:rtl w:val="0"/>
        </w:rPr>
        <w:t xml:space="preserve">Use insights from feature importance to refine risk assessment models and improve loan approval processes.</w:t>
      </w:r>
    </w:p>
    <w:p w:rsidR="00000000" w:rsidDel="00000000" w:rsidP="00000000" w:rsidRDefault="00000000" w:rsidRPr="00000000" w14:paraId="0000002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Consider incorporating additional factors like client assets, education levels, and social circle defaults into the risk assessment.</w:t>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cixio13yko0d" w:id="12"/>
      <w:bookmarkEnd w:id="12"/>
      <w:r w:rsidDel="00000000" w:rsidR="00000000" w:rsidRPr="00000000">
        <w:rPr>
          <w:color w:val="20262e"/>
          <w:sz w:val="34"/>
          <w:szCs w:val="34"/>
          <w:rtl w:val="0"/>
        </w:rPr>
        <w:t xml:space="preserve">Financial Education Programs</w:t>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Arial" w:cs="Arial" w:eastAsia="Arial" w:hAnsi="Arial"/>
          <w:color w:val="20262e"/>
        </w:rPr>
      </w:pPr>
      <w:r w:rsidDel="00000000" w:rsidR="00000000" w:rsidRPr="00000000">
        <w:rPr>
          <w:color w:val="20262e"/>
          <w:sz w:val="24"/>
          <w:szCs w:val="24"/>
          <w:rtl w:val="0"/>
        </w:rPr>
        <w:t xml:space="preserve">Offer financial education resources to clients, especially those with lower education levels, to enhance their financial literacy and responsible borrowing habits.</w:t>
      </w:r>
    </w:p>
    <w:p w:rsidR="00000000" w:rsidDel="00000000" w:rsidP="00000000" w:rsidRDefault="00000000" w:rsidRPr="00000000" w14:paraId="0000002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Arial" w:cs="Arial" w:eastAsia="Arial" w:hAnsi="Arial"/>
          <w:color w:val="20262e"/>
        </w:rPr>
      </w:pPr>
      <w:r w:rsidDel="00000000" w:rsidR="00000000" w:rsidRPr="00000000">
        <w:rPr>
          <w:color w:val="20262e"/>
          <w:sz w:val="24"/>
          <w:szCs w:val="24"/>
          <w:rtl w:val="0"/>
        </w:rPr>
        <w:t xml:space="preserve">Educate clients on the importance of maintaining good credit histories and making timely loan payments.</w:t>
      </w:r>
    </w:p>
    <w:p w:rsidR="00000000" w:rsidDel="00000000" w:rsidP="00000000" w:rsidRDefault="00000000" w:rsidRPr="00000000" w14:paraId="0000002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color w:val="20262e"/>
          <w:sz w:val="34"/>
          <w:szCs w:val="34"/>
        </w:rPr>
      </w:pPr>
      <w:bookmarkStart w:colFirst="0" w:colLast="0" w:name="_7a6h3bagemb2" w:id="13"/>
      <w:bookmarkEnd w:id="13"/>
      <w:r w:rsidDel="00000000" w:rsidR="00000000" w:rsidRPr="00000000">
        <w:rPr>
          <w:color w:val="20262e"/>
          <w:sz w:val="34"/>
          <w:szCs w:val="34"/>
          <w:rtl w:val="0"/>
        </w:rPr>
        <w:t xml:space="preserve">Summary</w:t>
      </w:r>
      <w:r w:rsidDel="00000000" w:rsidR="00000000" w:rsidRPr="00000000">
        <w:rPr>
          <w:color w:val="20262e"/>
          <w:sz w:val="34"/>
          <w:szCs w:val="34"/>
          <w:rtl w:val="0"/>
        </w:rPr>
        <w:t xml:space="preserve">:-</w:t>
      </w:r>
    </w:p>
    <w:p w:rsidR="00000000" w:rsidDel="00000000" w:rsidP="00000000" w:rsidRDefault="00000000" w:rsidRPr="00000000" w14:paraId="00000030">
      <w:pPr>
        <w:ind w:left="720" w:firstLine="0"/>
        <w:rPr>
          <w:color w:val="464e62"/>
          <w:sz w:val="24"/>
          <w:szCs w:val="24"/>
        </w:rPr>
      </w:pPr>
      <w:r w:rsidDel="00000000" w:rsidR="00000000" w:rsidRPr="00000000">
        <w:rPr>
          <w:color w:val="20262e"/>
          <w:sz w:val="24"/>
          <w:szCs w:val="24"/>
          <w:rtl w:val="0"/>
        </w:rPr>
        <w:t xml:space="preserve">The analysis of the loan application dataset provides a comprehensive understanding of factors influencing loan defaults. By leveraging these insights, financial institutions can make data-driven decisions, optimize lending practices, and reduce default rates effectively. Continuous monitoring of these factors and adjusting strategies accordingly will help businesses enhance their operational efficiency and maintain a healthy loan portfolio.</w:t>
      </w:r>
      <w:r w:rsidDel="00000000" w:rsidR="00000000" w:rsidRPr="00000000">
        <w:rPr>
          <w:rtl w:val="0"/>
        </w:rPr>
      </w:r>
    </w:p>
    <w:p w:rsidR="00000000" w:rsidDel="00000000" w:rsidP="00000000" w:rsidRDefault="00000000" w:rsidRPr="00000000" w14:paraId="00000031">
      <w:pPr>
        <w:ind w:left="720" w:firstLine="0"/>
        <w:rPr>
          <w:color w:val="20262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