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0DD0D7">
      <w:pPr>
        <w:rPr>
          <w:rFonts w:hint="eastAsia"/>
        </w:rPr>
      </w:pPr>
      <w:r>
        <w:rPr>
          <w:rFonts w:hint="eastAsia"/>
          <w:b/>
          <w:bCs/>
        </w:rPr>
        <w:t>概述：</w:t>
      </w:r>
      <w:r>
        <w:rPr>
          <w:rFonts w:hint="eastAsia"/>
        </w:rPr>
        <w:t>这是一个基于模块化设计的电力需求响应合约机制对比评估与优化模型。代码采用模块化架构重构了电力需求响应市场系统，通过清晰的模块划分（Zipf分布、合约、发电机、代理、电网），系统地比较分析固定合约、悬崖合约、单一标准化合约和战略容量估计（SCE）等多种需求响应机制的经济效率和系统可靠性。</w:t>
      </w:r>
    </w:p>
    <w:p w14:paraId="1F275AFF">
      <w:pPr>
        <w:rPr>
          <w:rFonts w:hint="eastAsia"/>
        </w:rPr>
      </w:pPr>
      <w:r>
        <w:rPr>
          <w:rFonts w:hint="eastAsia"/>
          <w:b/>
          <w:bCs/>
        </w:rPr>
        <w:t>问题背景：</w:t>
      </w:r>
      <w:r>
        <w:rPr>
          <w:rFonts w:hint="eastAsia"/>
        </w:rPr>
        <w:t>在电力市场环境下，需求响应（DR）是重要的系统灵活性资源。不同合约机制设计直接影响用户参与意愿、市场效率和系统可靠性。需要一种系统化的评估工具，对各种DR合约机制进行公平对比，为电网运营商选择最优的需求响应项目设计方案提供决策依据。</w:t>
      </w:r>
    </w:p>
    <w:p w14:paraId="589D87C3">
      <w:pPr>
        <w:rPr>
          <w:rFonts w:hint="eastAsia"/>
          <w:b/>
          <w:bCs/>
        </w:rPr>
      </w:pPr>
      <w:r>
        <w:rPr>
          <w:rFonts w:hint="eastAsia"/>
          <w:b/>
          <w:bCs/>
        </w:rPr>
        <w:t>代码结构：</w:t>
      </w:r>
    </w:p>
    <w:p w14:paraId="2C6A12A6">
      <w:pPr>
        <w:rPr>
          <w:rFonts w:hint="eastAsia"/>
        </w:rPr>
      </w:pPr>
      <w:r>
        <w:rPr>
          <w:rFonts w:hint="eastAsia"/>
        </w:rPr>
        <w:t>ZipfModule模块：齐夫分布生成器，用于模拟代理负荷削减能力的统计分布特性。</w:t>
      </w:r>
    </w:p>
    <w:p w14:paraId="75EAFEF7">
      <w:pPr>
        <w:rPr>
          <w:rFonts w:hint="eastAsia"/>
        </w:rPr>
      </w:pPr>
      <w:r>
        <w:rPr>
          <w:rFonts w:hint="eastAsia"/>
        </w:rPr>
        <w:t>ContractModule模块：合约定义和管理，标准化合约参数（负荷削减量l、罚金f、风险参数α和β）。</w:t>
      </w:r>
    </w:p>
    <w:p w14:paraId="3B5D8DC2">
      <w:pPr>
        <w:rPr>
          <w:rFonts w:hint="eastAsia"/>
        </w:rPr>
      </w:pPr>
      <w:r>
        <w:rPr>
          <w:rFonts w:hint="eastAsia"/>
        </w:rPr>
        <w:t>GeneratorModule模块：发电机组管理，代表可调用的备用发电资源及其成本特性。</w:t>
      </w:r>
    </w:p>
    <w:p w14:paraId="29D53947">
      <w:pPr>
        <w:rPr>
          <w:rFonts w:hint="eastAsia"/>
        </w:rPr>
      </w:pPr>
      <w:r>
        <w:rPr>
          <w:rFonts w:hint="eastAsia"/>
        </w:rPr>
        <w:t>AgentModule模块：代理（电力用户）行为建模，包含代理属性初始化、不同合约机制下的投标策略函数。</w:t>
      </w:r>
    </w:p>
    <w:p w14:paraId="2C457F23">
      <w:pPr>
        <w:rPr>
          <w:rFonts w:hint="eastAsia"/>
        </w:rPr>
      </w:pPr>
      <w:r>
        <w:rPr>
          <w:rFonts w:hint="eastAsia"/>
        </w:rPr>
        <w:t>GridModule模块：电网运营商核心功能，集成市场运行、投标收集、优化选择、支付计算和可靠性评估。</w:t>
      </w:r>
    </w:p>
    <w:p w14:paraId="45749DF9">
      <w:pPr>
        <w:rPr>
          <w:rFonts w:hint="eastAsia"/>
        </w:rPr>
      </w:pPr>
      <w:r>
        <w:rPr>
          <w:rFonts w:hint="eastAsia"/>
        </w:rPr>
        <w:t>主程序函数：</w:t>
      </w:r>
    </w:p>
    <w:p w14:paraId="75EA28E7">
      <w:pPr>
        <w:rPr>
          <w:rFonts w:hint="eastAsia"/>
        </w:rPr>
      </w:pPr>
      <w:r>
        <w:rPr>
          <w:rFonts w:hint="eastAsia"/>
        </w:rPr>
        <w:t>main()：主程序入口，执行蒙特卡洛模拟实验</w:t>
      </w:r>
    </w:p>
    <w:p w14:paraId="61652C38">
      <w:pPr>
        <w:rPr>
          <w:rFonts w:hint="eastAsia"/>
        </w:rPr>
      </w:pPr>
      <w:r>
        <w:rPr>
          <w:rFonts w:hint="eastAsia"/>
        </w:rPr>
        <w:t>graph_it()：结果可视化函数，绘制成本-可靠性权衡曲线</w:t>
      </w:r>
    </w:p>
    <w:p w14:paraId="53A383F0">
      <w:pPr>
        <w:rPr>
          <w:rFonts w:hint="eastAsia"/>
        </w:rPr>
      </w:pPr>
      <w:r>
        <w:rPr>
          <w:rFonts w:hint="eastAsia"/>
          <w:b/>
          <w:bCs/>
        </w:rPr>
        <w:t>算法核心：</w:t>
      </w:r>
      <w:r>
        <w:rPr>
          <w:rFonts w:hint="eastAsia"/>
        </w:rPr>
        <w:t>采用模块化设计架构，将系统分解为独立但协同工作的模块。在蒙特卡洛模拟框架下，对不同γ（安全系数）值进行多次模拟，使用</w:t>
      </w:r>
      <w:r>
        <w:rPr>
          <w:rFonts w:hint="eastAsia"/>
          <w:lang w:val="en-US" w:eastAsia="zh-CN"/>
        </w:rPr>
        <w:t>01</w:t>
      </w:r>
      <w:r>
        <w:rPr>
          <w:rFonts w:hint="eastAsia"/>
        </w:rPr>
        <w:t>背包问题动态规划算法优化代理和发电机组的组合选择，采用VCG机制计算支付，并评估各种合约机制的实际表现。</w:t>
      </w:r>
    </w:p>
    <w:p w14:paraId="3C4ADCB9">
      <w:pPr>
        <w:rPr>
          <w:rFonts w:hint="eastAsia"/>
        </w:rPr>
      </w:pPr>
      <w:r>
        <w:rPr>
          <w:rFonts w:hint="eastAsia"/>
          <w:b/>
          <w:bCs/>
        </w:rPr>
        <w:t>代码目的：</w:t>
      </w:r>
      <w:r>
        <w:rPr>
          <w:rFonts w:hint="eastAsia"/>
        </w:rPr>
        <w:t>通过系统化的模块化设计和蒙特卡洛模拟，为电网运营商提供科学的DR合约机制评估工具，帮助选择既能满足系统可靠性要求又能最小化采购成本的需求响应方案。</w:t>
      </w:r>
    </w:p>
    <w:p w14:paraId="711ABB0A">
      <w:pPr>
        <w:rPr>
          <w:rFonts w:hint="eastAsia"/>
          <w:b/>
          <w:bCs/>
        </w:rPr>
      </w:pPr>
      <w:r>
        <w:rPr>
          <w:rFonts w:hint="eastAsia"/>
          <w:b/>
          <w:bCs/>
        </w:rPr>
        <w:t>技术细节：</w:t>
      </w:r>
    </w:p>
    <w:p w14:paraId="0FC8117E">
      <w:pPr>
        <w:rPr>
          <w:rFonts w:hint="eastAsia"/>
        </w:rPr>
      </w:pPr>
      <w:r>
        <w:rPr>
          <w:rFonts w:hint="eastAsia"/>
        </w:rPr>
        <w:t>模块化架构：清晰的模块划分，提高代码可维护性和可扩展性</w:t>
      </w:r>
      <w:bookmarkStart w:id="0" w:name="_GoBack"/>
      <w:bookmarkEnd w:id="0"/>
    </w:p>
    <w:p w14:paraId="5C64E428">
      <w:pPr>
        <w:rPr>
          <w:rFonts w:hint="eastAsia"/>
        </w:rPr>
      </w:pPr>
      <w:r>
        <w:rPr>
          <w:rFonts w:hint="eastAsia"/>
        </w:rPr>
        <w:t>统计建模：代理能力服从齐夫分布，成本参数按指定范围随机生成</w:t>
      </w:r>
    </w:p>
    <w:p w14:paraId="53EFD60F">
      <w:pPr>
        <w:rPr>
          <w:rFonts w:hint="eastAsia"/>
        </w:rPr>
      </w:pPr>
      <w:r>
        <w:rPr>
          <w:rFonts w:hint="eastAsia"/>
        </w:rPr>
        <w:t>动态优化：0-1背包问题的动态规划求解，处理离散负荷削减单位</w:t>
      </w:r>
    </w:p>
    <w:p w14:paraId="1363FAEC">
      <w:pPr>
        <w:rPr>
          <w:rFonts w:hint="eastAsia"/>
        </w:rPr>
      </w:pPr>
      <w:r>
        <w:rPr>
          <w:rFonts w:hint="eastAsia"/>
        </w:rPr>
        <w:t>激励机制：VCG支付机制确保代理的真实投标激励相容性</w:t>
      </w:r>
    </w:p>
    <w:p w14:paraId="5DF1405F">
      <w:pPr>
        <w:rPr>
          <w:rFonts w:hint="eastAsia"/>
        </w:rPr>
      </w:pPr>
      <w:r>
        <w:rPr>
          <w:rFonts w:hint="eastAsia"/>
        </w:rPr>
        <w:t>可靠性模拟：基于代理可靠性概率，模拟实际负荷削减的不确定性</w:t>
      </w:r>
    </w:p>
    <w:p w14:paraId="0763105E">
      <w:pPr>
        <w:rPr>
          <w:rFonts w:hint="eastAsia"/>
        </w:rPr>
      </w:pPr>
      <w:r>
        <w:rPr>
          <w:rFonts w:hint="eastAsia"/>
        </w:rPr>
        <w:t>参数化设计：γ安全系数可调，分析不同安全裕度下的性能表现</w:t>
      </w:r>
    </w:p>
    <w:p w14:paraId="25A96305">
      <w:pPr>
        <w:rPr>
          <w:rFonts w:hint="eastAsia"/>
        </w:rPr>
      </w:pPr>
      <w:r>
        <w:rPr>
          <w:rFonts w:hint="eastAsia"/>
          <w:b/>
          <w:bCs/>
        </w:rPr>
        <w:t>输出结果：</w:t>
      </w:r>
      <w:r>
        <w:rPr>
          <w:rFonts w:hint="eastAsia"/>
        </w:rPr>
        <w:t>不同合约机制下的平均采购成本、平均可靠性指标、详细的每次模拟交易数据CSV文件，以及成本-可靠性权衡关系可视化图表。</w:t>
      </w:r>
    </w:p>
    <w:p w14:paraId="343E2D1E">
      <w:r>
        <w:rPr>
          <w:rFonts w:hint="eastAsia"/>
          <w:b/>
          <w:bCs/>
        </w:rPr>
        <w:t>可视化与数据分析：</w:t>
      </w:r>
      <w:r>
        <w:rPr>
          <w:rFonts w:hint="eastAsia"/>
        </w:rPr>
        <w:t>代码生成成本与可靠性的权衡曲线图，直观比较不同合约机制的性能。同时，将详细的模拟结果保存为时间戳命名的CSV文件，支持后续的深度统计分析和决策支持。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C7C51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2025-12-19T05:45:37Z</dcterms:created>
  <dc:creator>Rational</dc:creator>
  <cp:lastModifiedBy>回首空城</cp:lastModifiedBy>
  <dcterms:modified xsi:type="dcterms:W3CDTF">2025-12-19T05:48:12Z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eyJoZGlkIjoiOTYyYjcwZjY0MzA0MjQxY2MzZjJjYjBlNWNhNzliMTMiLCJ1c2VySWQiOiI4Mjk0ODU2NTYifQ==</vt:lpwstr>
  </property>
  <property fmtid="{D5CDD505-2E9C-101B-9397-08002B2CF9AE}" pid="4" name="ICV">
    <vt:lpwstr>9BABEEA9D6DC48B8B96B9BF227A165EC_12</vt:lpwstr>
  </property>
</Properties>
</file>