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Building Your First SAP RAP Fiori App on BTP Trial</w:t>
      </w:r>
    </w:p>
    <w:p/>
    <w:p>
      <w:pPr>
        <w:jc w:val="center"/>
      </w:pPr>
      <w:r>
        <w:rPr>
          <w:i/>
          <w:color w:val="2E74B5"/>
          <w:sz w:val="28"/>
        </w:rPr>
        <w:t>A Complete Developer Guide — From Zero to Live Fiori App</w:t>
      </w:r>
    </w:p>
    <w:p/>
    <w:p>
      <w:pPr>
        <w:jc w:val="center"/>
      </w:pPr>
      <w:r>
        <w:rPr>
          <w:color w:val="888888"/>
          <w:sz w:val="22"/>
        </w:rPr>
        <w:t>Ratnadip Sinha  |  SAP BTP ABAP Trial  |  2026</w:t>
      </w:r>
    </w:p>
    <w:p>
      <w:r>
        <w:br w:type="page"/>
      </w:r>
    </w:p>
    <w:p>
      <w:pPr>
        <w:pStyle w:val="Heading1"/>
      </w:pPr>
      <w:r>
        <w:rPr>
          <w:color w:val="1F497D"/>
        </w:rPr>
        <w:t>Introduction</w:t>
      </w:r>
    </w:p>
    <w:p>
      <w:r>
        <w:rPr>
          <w:b w:val="0"/>
          <w:i w:val="0"/>
          <w:sz w:val="22"/>
        </w:rPr>
        <w:t>If you have ever wanted to build a real SAP Fiori app without needing a full S/4HANA landscape, SAP BTP ABAP Trial is the answer. In this guide I will walk you through the entire journey — from setting up your AI coding assistant with Claude skills, pushing clean ABAP code to GitHub, pulling it into your BTP system via abapGit, and finally launching a live Fiori List Report.</w:t>
      </w:r>
    </w:p>
    <w:p/>
    <w:p>
      <w:r>
        <w:rPr>
          <w:b w:val="0"/>
          <w:i w:val="0"/>
          <w:sz w:val="22"/>
        </w:rPr>
        <w:t>By the end of this guide you will have:</w:t>
      </w:r>
    </w:p>
    <w:p>
      <w:pPr>
        <w:pStyle w:val="ListBullet"/>
      </w:pPr>
      <w:r>
        <w:t>A working SAP RAP OData V4 service running on BTP</w:t>
      </w:r>
    </w:p>
    <w:p>
      <w:pPr>
        <w:pStyle w:val="ListBullet"/>
      </w:pPr>
      <w:r>
        <w:t>A Fiori List Report showing real sales data</w:t>
      </w:r>
    </w:p>
    <w:p>
      <w:pPr>
        <w:pStyle w:val="ListBullet"/>
      </w:pPr>
      <w:r>
        <w:t>A repeatable pipeline using GitHub and abapGit</w:t>
      </w:r>
    </w:p>
    <w:p>
      <w:pPr>
        <w:pStyle w:val="ListBullet"/>
      </w:pPr>
      <w:r>
        <w:t>A Claude skill library so AI generates error-free code every time</w:t>
      </w:r>
    </w:p>
    <w:p/>
    <w:p>
      <w:r>
        <w:rPr>
          <w:b/>
          <w:color w:val="C05500"/>
        </w:rPr>
        <w:t xml:space="preserve">NOTE   </w:t>
      </w:r>
      <w:r>
        <w:rPr>
          <w:color w:val="C05500"/>
        </w:rPr>
        <w:t>This guide is based on real trial-and-error on BTP ABAP Trial AP21. Every error and fix is documented.</w:t>
      </w:r>
    </w:p>
    <w:p/>
    <w:p>
      <w:r>
        <w:rPr>
          <w:color w:val="CCCCCC"/>
          <w:sz w:val="16"/>
        </w:rPr>
        <w:t xml:space="preserve">- - - - - - - - - - - - - - - - - - - - - - - - - - - - - - - - - - - - - - - - </w:t>
      </w:r>
    </w:p>
    <w:p/>
    <w:p>
      <w:pPr>
        <w:pStyle w:val="Heading1"/>
      </w:pPr>
      <w:r>
        <w:rPr>
          <w:color w:val="1F497D"/>
        </w:rPr>
        <w:t>What Is SAP RAP?</w:t>
      </w:r>
    </w:p>
    <w:p>
      <w:r>
        <w:rPr>
          <w:b w:val="0"/>
          <w:i w:val="0"/>
          <w:sz w:val="22"/>
        </w:rPr>
        <w:t>SAP RAP stands for RESTful ABAP Programming Model. It is the modern way to build SAP applications — replacing the older ABAP programming model with a clean, cloud-ready architecture.</w:t>
      </w:r>
    </w:p>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Layer</w:t>
            </w:r>
          </w:p>
        </w:tc>
        <w:tc>
          <w:tcPr>
            <w:tcW w:type="dxa" w:w="2928"/>
          </w:tcPr>
          <w:p>
            <w:r>
              <w:rPr>
                <w:b/>
              </w:rPr>
              <w:t>Technology</w:t>
            </w:r>
          </w:p>
        </w:tc>
        <w:tc>
          <w:tcPr>
            <w:tcW w:type="dxa" w:w="2928"/>
          </w:tcPr>
          <w:p>
            <w:r>
              <w:rPr>
                <w:b/>
              </w:rPr>
              <w:t>Purpose</w:t>
            </w:r>
          </w:p>
        </w:tc>
      </w:tr>
      <w:tr>
        <w:tc>
          <w:tcPr>
            <w:tcW w:type="dxa" w:w="2928"/>
          </w:tcPr>
          <w:p>
            <w:r>
              <w:t>Database</w:t>
            </w:r>
          </w:p>
        </w:tc>
        <w:tc>
          <w:tcPr>
            <w:tcW w:type="dxa" w:w="2928"/>
          </w:tcPr>
          <w:p>
            <w:r>
              <w:t>CDS Table (TABL)</w:t>
            </w:r>
          </w:p>
        </w:tc>
        <w:tc>
          <w:tcPr>
            <w:tcW w:type="dxa" w:w="2928"/>
          </w:tcPr>
          <w:p>
            <w:r>
              <w:t>Store your business data</w:t>
            </w:r>
          </w:p>
        </w:tc>
      </w:tr>
      <w:tr>
        <w:tc>
          <w:tcPr>
            <w:tcW w:type="dxa" w:w="2928"/>
          </w:tcPr>
          <w:p>
            <w:r>
              <w:t>Interface</w:t>
            </w:r>
          </w:p>
        </w:tc>
        <w:tc>
          <w:tcPr>
            <w:tcW w:type="dxa" w:w="2928"/>
          </w:tcPr>
          <w:p>
            <w:r>
              <w:t>CDS Interface View</w:t>
            </w:r>
          </w:p>
        </w:tc>
        <w:tc>
          <w:tcPr>
            <w:tcW w:type="dxa" w:w="2928"/>
          </w:tcPr>
          <w:p>
            <w:r>
              <w:t>Define the data model</w:t>
            </w:r>
          </w:p>
        </w:tc>
      </w:tr>
      <w:tr>
        <w:tc>
          <w:tcPr>
            <w:tcW w:type="dxa" w:w="2928"/>
          </w:tcPr>
          <w:p>
            <w:r>
              <w:t>Projection</w:t>
            </w:r>
          </w:p>
        </w:tc>
        <w:tc>
          <w:tcPr>
            <w:tcW w:type="dxa" w:w="2928"/>
          </w:tcPr>
          <w:p>
            <w:r>
              <w:t>CDS Projection View</w:t>
            </w:r>
          </w:p>
        </w:tc>
        <w:tc>
          <w:tcPr>
            <w:tcW w:type="dxa" w:w="2928"/>
          </w:tcPr>
          <w:p>
            <w:r>
              <w:t>Control what the UI sees</w:t>
            </w:r>
          </w:p>
        </w:tc>
      </w:tr>
      <w:tr>
        <w:tc>
          <w:tcPr>
            <w:tcW w:type="dxa" w:w="2928"/>
          </w:tcPr>
          <w:p>
            <w:r>
              <w:t>Behaviour</w:t>
            </w:r>
          </w:p>
        </w:tc>
        <w:tc>
          <w:tcPr>
            <w:tcW w:type="dxa" w:w="2928"/>
          </w:tcPr>
          <w:p>
            <w:r>
              <w:t>Behavior Definition (BDEF)</w:t>
            </w:r>
          </w:p>
        </w:tc>
        <w:tc>
          <w:tcPr>
            <w:tcW w:type="dxa" w:w="2928"/>
          </w:tcPr>
          <w:p>
            <w:r>
              <w:t>Define create / update / delete rules</w:t>
            </w:r>
          </w:p>
        </w:tc>
      </w:tr>
      <w:tr>
        <w:tc>
          <w:tcPr>
            <w:tcW w:type="dxa" w:w="2928"/>
          </w:tcPr>
          <w:p>
            <w:r>
              <w:t>Service</w:t>
            </w:r>
          </w:p>
        </w:tc>
        <w:tc>
          <w:tcPr>
            <w:tcW w:type="dxa" w:w="2928"/>
          </w:tcPr>
          <w:p>
            <w:r>
              <w:t>Service Definition + Binding</w:t>
            </w:r>
          </w:p>
        </w:tc>
        <w:tc>
          <w:tcPr>
            <w:tcW w:type="dxa" w:w="2928"/>
          </w:tcPr>
          <w:p>
            <w:r>
              <w:t>Expose data as OData V4</w:t>
            </w:r>
          </w:p>
        </w:tc>
      </w:tr>
      <w:tr>
        <w:tc>
          <w:tcPr>
            <w:tcW w:type="dxa" w:w="2928"/>
          </w:tcPr>
          <w:p>
            <w:r>
              <w:t>UI</w:t>
            </w:r>
          </w:p>
        </w:tc>
        <w:tc>
          <w:tcPr>
            <w:tcW w:type="dxa" w:w="2928"/>
          </w:tcPr>
          <w:p>
            <w:r>
              <w:t>SAP Fiori Elements</w:t>
            </w:r>
          </w:p>
        </w:tc>
        <w:tc>
          <w:tcPr>
            <w:tcW w:type="dxa" w:w="2928"/>
          </w:tcPr>
          <w:p>
            <w:r>
              <w:t>Auto-generated List Report or Object Page</w:t>
            </w:r>
          </w:p>
        </w:tc>
      </w:tr>
    </w:tbl>
    <w:p/>
    <w:p>
      <w:r>
        <w:rPr>
          <w:b w:val="0"/>
          <w:i w:val="0"/>
          <w:sz w:val="22"/>
        </w:rPr>
        <w:t>The beauty of RAP is that once your CDS views and service binding are active, SAP Fiori Elements generates the UI automatically — no frontend coding needed.</w:t>
      </w:r>
    </w:p>
    <w:p/>
    <w:p>
      <w:r>
        <w:rPr>
          <w:color w:val="CCCCCC"/>
          <w:sz w:val="16"/>
        </w:rPr>
        <w:t xml:space="preserve">- - - - - - - - - - - - - - - - - - - - - - - - - - - - - - - - - - - - - - - - </w:t>
      </w:r>
    </w:p>
    <w:p/>
    <w:p>
      <w:pPr>
        <w:pStyle w:val="Heading1"/>
      </w:pPr>
      <w:r>
        <w:rPr>
          <w:color w:val="1F497D"/>
        </w:rPr>
        <w:t>Tools We Will Use</w:t>
      </w:r>
    </w:p>
    <w:tbl>
      <w:tblPr>
        <w:tblStyle w:val="TableGrid"/>
        <w:tblW w:type="auto" w:w="0"/>
        <w:tblLook w:firstColumn="1" w:firstRow="1" w:lastColumn="0" w:lastRow="0" w:noHBand="0" w:noVBand="1" w:val="04A0"/>
      </w:tblPr>
      <w:tblGrid>
        <w:gridCol w:w="4392"/>
        <w:gridCol w:w="4392"/>
      </w:tblGrid>
      <w:tr>
        <w:tc>
          <w:tcPr>
            <w:tcW w:type="dxa" w:w="4392"/>
          </w:tcPr>
          <w:p>
            <w:r>
              <w:rPr>
                <w:b/>
              </w:rPr>
              <w:t>Tool</w:t>
            </w:r>
          </w:p>
        </w:tc>
        <w:tc>
          <w:tcPr>
            <w:tcW w:type="dxa" w:w="4392"/>
          </w:tcPr>
          <w:p>
            <w:r>
              <w:rPr>
                <w:b/>
              </w:rPr>
              <w:t>Purpose</w:t>
            </w:r>
          </w:p>
        </w:tc>
      </w:tr>
      <w:tr>
        <w:tc>
          <w:tcPr>
            <w:tcW w:type="dxa" w:w="4392"/>
          </w:tcPr>
          <w:p>
            <w:r>
              <w:t>Claude Code</w:t>
            </w:r>
          </w:p>
        </w:tc>
        <w:tc>
          <w:tcPr>
            <w:tcW w:type="dxa" w:w="4392"/>
          </w:tcPr>
          <w:p>
            <w:r>
              <w:t>AI assistant — generates ABAP code using skill files</w:t>
            </w:r>
          </w:p>
        </w:tc>
      </w:tr>
      <w:tr>
        <w:tc>
          <w:tcPr>
            <w:tcW w:type="dxa" w:w="4392"/>
          </w:tcPr>
          <w:p>
            <w:r>
              <w:t>GitHub</w:t>
            </w:r>
          </w:p>
        </w:tc>
        <w:tc>
          <w:tcPr>
            <w:tcW w:type="dxa" w:w="4392"/>
          </w:tcPr>
          <w:p>
            <w:r>
              <w:t>Version control — stores all ABAP source files</w:t>
            </w:r>
          </w:p>
        </w:tc>
      </w:tr>
      <w:tr>
        <w:tc>
          <w:tcPr>
            <w:tcW w:type="dxa" w:w="4392"/>
          </w:tcPr>
          <w:p>
            <w:r>
              <w:t>Eclipse ADT</w:t>
            </w:r>
          </w:p>
        </w:tc>
        <w:tc>
          <w:tcPr>
            <w:tcW w:type="dxa" w:w="4392"/>
          </w:tcPr>
          <w:p>
            <w:r>
              <w:t>SAP development IDE — connects to BTP ABAP system</w:t>
            </w:r>
          </w:p>
        </w:tc>
      </w:tr>
      <w:tr>
        <w:tc>
          <w:tcPr>
            <w:tcW w:type="dxa" w:w="4392"/>
          </w:tcPr>
          <w:p>
            <w:r>
              <w:t>abapGit</w:t>
            </w:r>
          </w:p>
        </w:tc>
        <w:tc>
          <w:tcPr>
            <w:tcW w:type="dxa" w:w="4392"/>
          </w:tcPr>
          <w:p>
            <w:r>
              <w:t>Eclipse plugin — syncs GitHub code into the SAP system</w:t>
            </w:r>
          </w:p>
        </w:tc>
      </w:tr>
      <w:tr>
        <w:tc>
          <w:tcPr>
            <w:tcW w:type="dxa" w:w="4392"/>
          </w:tcPr>
          <w:p>
            <w:r>
              <w:t>SAP BTP Trial</w:t>
            </w:r>
          </w:p>
        </w:tc>
        <w:tc>
          <w:tcPr>
            <w:tcW w:type="dxa" w:w="4392"/>
          </w:tcPr>
          <w:p>
            <w:r>
              <w:t>Free cloud ABAP environment to run and test the app</w:t>
            </w:r>
          </w:p>
        </w:tc>
      </w:tr>
      <w:tr>
        <w:tc>
          <w:tcPr>
            <w:tcW w:type="dxa" w:w="4392"/>
          </w:tcPr>
          <w:p>
            <w:r>
              <w:t>SAP BAS</w:t>
            </w:r>
          </w:p>
        </w:tc>
        <w:tc>
          <w:tcPr>
            <w:tcW w:type="dxa" w:w="4392"/>
          </w:tcPr>
          <w:p>
            <w:r>
              <w:t>Browser-based IDE — generates and runs the Fiori app</w:t>
            </w:r>
          </w:p>
        </w:tc>
      </w:tr>
    </w:tbl>
    <w:p/>
    <w:p/>
    <w:p>
      <w:r>
        <w:rPr>
          <w:color w:val="CCCCCC"/>
          <w:sz w:val="16"/>
        </w:rPr>
        <w:t xml:space="preserve">- - - - - - - - - - - - - - - - - - - - - - - - - - - - - - - - - - - - - - - - </w:t>
      </w:r>
    </w:p>
    <w:p/>
    <w:p>
      <w:pPr>
        <w:pStyle w:val="Heading1"/>
      </w:pPr>
      <w:r>
        <w:rPr>
          <w:color w:val="1F497D"/>
        </w:rPr>
        <w:t>Chapter 1 — Teaching Claude How to Write SAP Code</w:t>
      </w:r>
    </w:p>
    <w:p>
      <w:r>
        <w:rPr>
          <w:b w:val="0"/>
          <w:i w:val="0"/>
          <w:sz w:val="22"/>
        </w:rPr>
        <w:t>Claude Code is a powerful AI coding assistant, but SAP RAP has many rules, naming conventions, and BTP-specific limitations that Claude does not know out of the box. The solution is Skills — instruction files you load before asking Claude to generate code.</w:t>
      </w:r>
    </w:p>
    <w:p/>
    <w:p>
      <w:pPr>
        <w:pStyle w:val="Heading2"/>
      </w:pPr>
      <w:r>
        <w:rPr>
          <w:color w:val="2E74B5"/>
        </w:rPr>
        <w:t>What Is a Skill?</w:t>
      </w:r>
    </w:p>
    <w:p>
      <w:r>
        <w:rPr>
          <w:b w:val="0"/>
          <w:i w:val="0"/>
          <w:sz w:val="22"/>
        </w:rPr>
        <w:t>A skill file is a markdown document that tells Claude exactly how to behave in a specific context. Think of it as a briefing document you give a new developer before they write their first line of ABAP.</w:t>
      </w:r>
    </w:p>
    <w:p/>
    <w:p>
      <w:pPr>
        <w:pStyle w:val="Heading2"/>
      </w:pPr>
      <w:r>
        <w:rPr>
          <w:color w:val="2E74B5"/>
        </w:rPr>
        <w:t>The Skill Library</w:t>
      </w:r>
    </w:p>
    <w:tbl>
      <w:tblPr>
        <w:tblStyle w:val="TableGrid"/>
        <w:tblW w:type="auto" w:w="0"/>
        <w:tblLook w:firstColumn="1" w:firstRow="1" w:lastColumn="0" w:lastRow="0" w:noHBand="0" w:noVBand="1" w:val="04A0"/>
      </w:tblPr>
      <w:tblGrid>
        <w:gridCol w:w="4392"/>
        <w:gridCol w:w="4392"/>
      </w:tblGrid>
      <w:tr>
        <w:tc>
          <w:tcPr>
            <w:tcW w:type="dxa" w:w="4392"/>
          </w:tcPr>
          <w:p>
            <w:r>
              <w:rPr>
                <w:b/>
              </w:rPr>
              <w:t>Skill</w:t>
            </w:r>
          </w:p>
        </w:tc>
        <w:tc>
          <w:tcPr>
            <w:tcW w:type="dxa" w:w="4392"/>
          </w:tcPr>
          <w:p>
            <w:r>
              <w:rPr>
                <w:b/>
              </w:rPr>
              <w:t>What It Teaches Claude</w:t>
            </w:r>
          </w:p>
        </w:tc>
      </w:tr>
      <w:tr>
        <w:tc>
          <w:tcPr>
            <w:tcW w:type="dxa" w:w="4392"/>
          </w:tcPr>
          <w:p>
            <w:r>
              <w:t>SAP-NAMING-CONVENTION</w:t>
            </w:r>
          </w:p>
        </w:tc>
        <w:tc>
          <w:tcPr>
            <w:tcW w:type="dxa" w:w="4392"/>
          </w:tcPr>
          <w:p>
            <w:r>
              <w:t>All objects must use ZXX_ prefix and sub-prefixes like ZXX_I_ for interface views</w:t>
            </w:r>
          </w:p>
        </w:tc>
      </w:tr>
      <w:tr>
        <w:tc>
          <w:tcPr>
            <w:tcW w:type="dxa" w:w="4392"/>
          </w:tcPr>
          <w:p>
            <w:r>
              <w:t>SAP-FIORI-DESIGNER</w:t>
            </w:r>
          </w:p>
        </w:tc>
        <w:tc>
          <w:tcPr>
            <w:tcW w:type="dxa" w:w="4392"/>
          </w:tcPr>
          <w:p>
            <w:r>
              <w:t>Which Fiori floor plan to use (List Report, Object Page, etc.)</w:t>
            </w:r>
          </w:p>
        </w:tc>
      </w:tr>
      <w:tr>
        <w:tc>
          <w:tcPr>
            <w:tcW w:type="dxa" w:w="4392"/>
          </w:tcPr>
          <w:p>
            <w:r>
              <w:t>SAP-RAP-DEVELOPER</w:t>
            </w:r>
          </w:p>
        </w:tc>
        <w:tc>
          <w:tcPr>
            <w:tcW w:type="dxa" w:w="4392"/>
          </w:tcPr>
          <w:p>
            <w:r>
              <w:t>Correct CDS syntax, BDEF patterns, mapping rules, strict mode</w:t>
            </w:r>
          </w:p>
        </w:tc>
      </w:tr>
      <w:tr>
        <w:tc>
          <w:tcPr>
            <w:tcW w:type="dxa" w:w="4392"/>
          </w:tcPr>
          <w:p>
            <w:r>
              <w:t>SAP-CLEAN-CORE</w:t>
            </w:r>
          </w:p>
        </w:tc>
        <w:tc>
          <w:tcPr>
            <w:tcW w:type="dxa" w:w="4392"/>
          </w:tcPr>
          <w:p>
            <w:r>
              <w:t>No direct SELECT on SAP tables, no SUBMIT, ATC must pass</w:t>
            </w:r>
          </w:p>
        </w:tc>
      </w:tr>
      <w:tr>
        <w:tc>
          <w:tcPr>
            <w:tcW w:type="dxa" w:w="4392"/>
          </w:tcPr>
          <w:p>
            <w:r>
              <w:t>SAP-BTP-TRIAL-TEMPLATE</w:t>
            </w:r>
          </w:p>
        </w:tc>
        <w:tc>
          <w:tcPr>
            <w:tcW w:type="dxa" w:w="4392"/>
          </w:tcPr>
          <w:p>
            <w:r>
              <w:t>BTP trial limitations — what annotations and APIs are unavailable</w:t>
            </w:r>
          </w:p>
        </w:tc>
      </w:tr>
    </w:tbl>
    <w:p/>
    <w:p>
      <w:pPr>
        <w:pStyle w:val="Heading2"/>
      </w:pPr>
      <w:r>
        <w:rPr>
          <w:color w:val="2E74B5"/>
        </w:rPr>
        <w:t>Always Load Skills in This Order</w:t>
      </w:r>
    </w:p>
    <w:p>
      <w:pPr>
        <w:pStyle w:val="ListNumber"/>
      </w:pPr>
      <w:r>
        <w:t>SAP-FIORI-DESIGNER — decide the screen layout first</w:t>
      </w:r>
    </w:p>
    <w:p>
      <w:pPr>
        <w:pStyle w:val="ListNumber"/>
      </w:pPr>
      <w:r>
        <w:t>SAP-NAMING-CONVENTION — generate all object names</w:t>
      </w:r>
    </w:p>
    <w:p>
      <w:pPr>
        <w:pStyle w:val="ListNumber"/>
      </w:pPr>
      <w:r>
        <w:t>SAP-RAP-DEVELOPER — generate the ABAP code</w:t>
      </w:r>
    </w:p>
    <w:p>
      <w:pPr>
        <w:pStyle w:val="ListNumber"/>
      </w:pPr>
      <w:r>
        <w:t>SAP-CLEAN-CORE — review for compliance before deploying</w:t>
      </w:r>
    </w:p>
    <w:p/>
    <w:p>
      <w:r>
        <w:rPr>
          <w:b/>
          <w:color w:val="1F7A1F"/>
        </w:rPr>
        <w:t xml:space="preserve">TIP   </w:t>
      </w:r>
      <w:r>
        <w:rPr>
          <w:i/>
          <w:color w:val="1F7A1F"/>
        </w:rPr>
        <w:t>Load SAP-BTP-TRIAL-TEMPLATE before any code generation on trial to avoid errors during abapGit pull.</w:t>
      </w:r>
    </w:p>
    <w:p>
      <w:pPr>
        <w:pStyle w:val="Heading2"/>
      </w:pPr>
      <w:r>
        <w:rPr>
          <w:color w:val="2E74B5"/>
        </w:rPr>
        <w:t>The Most Important BTP Trial Rules</w:t>
      </w:r>
    </w:p>
    <w:tbl>
      <w:tblPr>
        <w:tblStyle w:val="TableGrid"/>
        <w:tblW w:type="auto" w:w="0"/>
        <w:tblLook w:firstColumn="1" w:firstRow="1" w:lastColumn="0" w:lastRow="0" w:noHBand="0" w:noVBand="1" w:val="04A0"/>
      </w:tblPr>
      <w:tblGrid>
        <w:gridCol w:w="4392"/>
        <w:gridCol w:w="4392"/>
      </w:tblGrid>
      <w:tr>
        <w:tc>
          <w:tcPr>
            <w:tcW w:type="dxa" w:w="4392"/>
          </w:tcPr>
          <w:p>
            <w:r>
              <w:rPr>
                <w:b/>
              </w:rPr>
              <w:t>What You Cannot Use</w:t>
            </w:r>
          </w:p>
        </w:tc>
        <w:tc>
          <w:tcPr>
            <w:tcW w:type="dxa" w:w="4392"/>
          </w:tcPr>
          <w:p>
            <w:r>
              <w:rPr>
                <w:b/>
              </w:rPr>
              <w:t>What to Use Instead</w:t>
            </w:r>
          </w:p>
        </w:tc>
      </w:tr>
      <w:tr>
        <w:tc>
          <w:tcPr>
            <w:tcW w:type="dxa" w:w="4392"/>
          </w:tcPr>
          <w:p>
            <w:r>
              <w:t>I_SalesOrder, I_BillingDocumentItem</w:t>
            </w:r>
          </w:p>
        </w:tc>
        <w:tc>
          <w:tcPr>
            <w:tcW w:type="dxa" w:w="4392"/>
          </w:tcPr>
          <w:p>
            <w:r>
              <w:t>Your own custom table (ZXX_SALESDATA)</w:t>
            </w:r>
          </w:p>
        </w:tc>
      </w:tr>
      <w:tr>
        <w:tc>
          <w:tcPr>
            <w:tcW w:type="dxa" w:w="4392"/>
          </w:tcPr>
          <w:p>
            <w:r>
              <w:t>@Analytics.dimension / @Analytics.measure</w:t>
            </w:r>
          </w:p>
        </w:tc>
        <w:tc>
          <w:tcPr>
            <w:tcW w:type="dxa" w:w="4392"/>
          </w:tcPr>
          <w:p>
            <w:r>
              <w:t>Remove — not available in trial</w:t>
            </w:r>
          </w:p>
        </w:tc>
      </w:tr>
      <w:tr>
        <w:tc>
          <w:tcPr>
            <w:tcW w:type="dxa" w:w="4392"/>
          </w:tcPr>
          <w:p>
            <w:r>
              <w:t>define root view entity on base view</w:t>
            </w:r>
          </w:p>
        </w:tc>
        <w:tc>
          <w:tcPr>
            <w:tcW w:type="dxa" w:w="4392"/>
          </w:tcPr>
          <w:p>
            <w:r>
              <w:t>define view entity (no root keyword)</w:t>
            </w:r>
          </w:p>
        </w:tc>
      </w:tr>
      <w:tr>
        <w:tc>
          <w:tcPr>
            <w:tcW w:type="dxa" w:w="4392"/>
          </w:tcPr>
          <w:p>
            <w:r>
              <w:t>provider contract analytical_query</w:t>
            </w:r>
          </w:p>
        </w:tc>
        <w:tc>
          <w:tcPr>
            <w:tcW w:type="dxa" w:w="4392"/>
          </w:tcPr>
          <w:p>
            <w:r>
              <w:t>Standard projection — no contract</w:t>
            </w:r>
          </w:p>
        </w:tc>
      </w:tr>
      <w:tr>
        <w:tc>
          <w:tcPr>
            <w:tcW w:type="dxa" w:w="4392"/>
          </w:tcPr>
          <w:p>
            <w:r>
              <w:t>abap.cuky / abap.curr</w:t>
            </w:r>
          </w:p>
        </w:tc>
        <w:tc>
          <w:tcPr>
            <w:tcW w:type="dxa" w:w="4392"/>
          </w:tcPr>
          <w:p>
            <w:r>
              <w:t>abap.char(5) / abap.dec(23,2)</w:t>
            </w:r>
          </w:p>
        </w:tc>
      </w:tr>
      <w:tr>
        <w:tc>
          <w:tcPr>
            <w:tcW w:type="dxa" w:w="4392"/>
          </w:tcPr>
          <w:p>
            <w:r>
              <w:t>@AccessControl.authorizationCheck: #INHERITED</w:t>
            </w:r>
          </w:p>
        </w:tc>
        <w:tc>
          <w:tcPr>
            <w:tcW w:type="dxa" w:w="4392"/>
          </w:tcPr>
          <w:p>
            <w:r>
              <w:t>#NOT_REQUIRED</w:t>
            </w:r>
          </w:p>
        </w:tc>
      </w:tr>
    </w:tbl>
    <w:p/>
    <w:p/>
    <w:p>
      <w:r>
        <w:rPr>
          <w:color w:val="CCCCCC"/>
          <w:sz w:val="16"/>
        </w:rPr>
        <w:t xml:space="preserve">- - - - - - - - - - - - - - - - - - - - - - - - - - - - - - - - - - - - - - - - </w:t>
      </w:r>
    </w:p>
    <w:p/>
    <w:p>
      <w:pPr>
        <w:pStyle w:val="Heading1"/>
      </w:pPr>
      <w:r>
        <w:rPr>
          <w:color w:val="1F497D"/>
        </w:rPr>
        <w:t>Chapter 2 — Setting Up GitHub as Your Code Store</w:t>
      </w:r>
    </w:p>
    <w:p>
      <w:r>
        <w:rPr>
          <w:b w:val="0"/>
          <w:i w:val="0"/>
          <w:sz w:val="22"/>
        </w:rPr>
        <w:t>GitHub acts as the bridge between Claude (where you write code) and Eclipse (where you deploy it). abapGit reads your ABAP source files directly from GitHub and imports them into your BTP system.</w:t>
      </w:r>
    </w:p>
    <w:p/>
    <w:p>
      <w:pPr>
        <w:pStyle w:val="Heading2"/>
      </w:pPr>
      <w:r>
        <w:rPr>
          <w:color w:val="2E74B5"/>
        </w:rPr>
        <w:t>The Most Critical File — .abapgit.xml</w:t>
      </w:r>
    </w:p>
    <w:p>
      <w:r>
        <w:rPr>
          <w:b w:val="0"/>
          <w:i w:val="0"/>
          <w:sz w:val="22"/>
        </w:rPr>
        <w:t>Without this file at the repository root, abapGit will pull successfully but import nothing. This is one of the most common mistakes.</w:t>
      </w:r>
    </w:p>
    <w:p/>
    <w:p>
      <w:pPr>
        <w:shd w:val="clear" w:color="auto" w:fill="EEF3F8"/>
      </w:pPr>
      <w:r>
        <w:rPr>
          <w:rFonts w:ascii="Courier New" w:hAnsi="Courier New"/>
          <w:sz w:val="18"/>
        </w:rPr>
        <w:t>&lt;?xml version="1.0" encoding="utf-8"?&gt;</w:t>
        <w:br/>
        <w:t>&lt;asx:abap xmlns:asx="http://www.sap.com/abapxml" version="1.0"&gt;</w:t>
        <w:br/>
        <w:t xml:space="preserve">  &lt;asx:values&gt;</w:t>
        <w:br/>
        <w:t xml:space="preserve">    &lt;DATA&gt;</w:t>
        <w:br/>
        <w:t xml:space="preserve">      &lt;MASTER_LANGUAGE&gt;E&lt;/MASTER_LANGUAGE&gt;</w:t>
        <w:br/>
        <w:t xml:space="preserve">      &lt;STARTING_FOLDER&gt;/src/&lt;/STARTING_FOLDER&gt;</w:t>
        <w:br/>
        <w:t xml:space="preserve">      &lt;FOLDER_LOGIC&gt;PREFIX&lt;/FOLDER_LOGIC&gt;</w:t>
        <w:br/>
        <w:t xml:space="preserve">    &lt;/DATA&gt;</w:t>
        <w:br/>
        <w:t xml:space="preserve">  &lt;/asx:values&gt;</w:t>
        <w:br/>
        <w:t>&lt;/asx:abap&gt;</w:t>
      </w:r>
    </w:p>
    <w:p/>
    <w:p>
      <w:pPr>
        <w:pStyle w:val="Heading2"/>
      </w:pPr>
      <w:r>
        <w:rPr>
          <w:color w:val="2E74B5"/>
        </w:rPr>
        <w:t>abapGit File Naming Rules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Object Type</w:t>
            </w:r>
          </w:p>
        </w:tc>
        <w:tc>
          <w:tcPr>
            <w:tcW w:type="dxa" w:w="2928"/>
          </w:tcPr>
          <w:p>
            <w:r>
              <w:rPr>
                <w:b/>
              </w:rPr>
              <w:t>Source File</w:t>
            </w:r>
          </w:p>
        </w:tc>
        <w:tc>
          <w:tcPr>
            <w:tcW w:type="dxa" w:w="2928"/>
          </w:tcPr>
          <w:p>
            <w:r>
              <w:rPr>
                <w:b/>
              </w:rPr>
              <w:t>Metadata File</w:t>
            </w:r>
          </w:p>
        </w:tc>
      </w:tr>
      <w:tr>
        <w:tc>
          <w:tcPr>
            <w:tcW w:type="dxa" w:w="2928"/>
          </w:tcPr>
          <w:p>
            <w:r>
              <w:t>CDS View (DDLS)</w:t>
            </w:r>
          </w:p>
        </w:tc>
        <w:tc>
          <w:tcPr>
            <w:tcW w:type="dxa" w:w="2928"/>
          </w:tcPr>
          <w:p>
            <w:r>
              <w:t>.ddls.asddls</w:t>
            </w:r>
          </w:p>
        </w:tc>
        <w:tc>
          <w:tcPr>
            <w:tcW w:type="dxa" w:w="2928"/>
          </w:tcPr>
          <w:p>
            <w:r>
              <w:t>.ddls.xml</w:t>
            </w:r>
          </w:p>
        </w:tc>
      </w:tr>
      <w:tr>
        <w:tc>
          <w:tcPr>
            <w:tcW w:type="dxa" w:w="2928"/>
          </w:tcPr>
          <w:p>
            <w:r>
              <w:t>Database Table (TABL)</w:t>
            </w:r>
          </w:p>
        </w:tc>
        <w:tc>
          <w:tcPr>
            <w:tcW w:type="dxa" w:w="2928"/>
          </w:tcPr>
          <w:p>
            <w:r>
              <w:t>(none)</w:t>
            </w:r>
          </w:p>
        </w:tc>
        <w:tc>
          <w:tcPr>
            <w:tcW w:type="dxa" w:w="2928"/>
          </w:tcPr>
          <w:p>
            <w:r>
              <w:t>.tabl.xml</w:t>
            </w:r>
          </w:p>
        </w:tc>
      </w:tr>
      <w:tr>
        <w:tc>
          <w:tcPr>
            <w:tcW w:type="dxa" w:w="2928"/>
          </w:tcPr>
          <w:p>
            <w:r>
              <w:t>Behavior Definition (BDEF)</w:t>
            </w:r>
          </w:p>
        </w:tc>
        <w:tc>
          <w:tcPr>
            <w:tcW w:type="dxa" w:w="2928"/>
          </w:tcPr>
          <w:p>
            <w:r>
              <w:t>.bdef.asbdef</w:t>
            </w:r>
          </w:p>
        </w:tc>
        <w:tc>
          <w:tcPr>
            <w:tcW w:type="dxa" w:w="2928"/>
          </w:tcPr>
          <w:p>
            <w:r>
              <w:t>.bdef.xml</w:t>
            </w:r>
          </w:p>
        </w:tc>
      </w:tr>
      <w:tr>
        <w:tc>
          <w:tcPr>
            <w:tcW w:type="dxa" w:w="2928"/>
          </w:tcPr>
          <w:p>
            <w:r>
              <w:t>Service Definition (SRVD)</w:t>
            </w:r>
          </w:p>
        </w:tc>
        <w:tc>
          <w:tcPr>
            <w:tcW w:type="dxa" w:w="2928"/>
          </w:tcPr>
          <w:p>
            <w:r>
              <w:t>.srvd.srvdsrv</w:t>
            </w:r>
          </w:p>
        </w:tc>
        <w:tc>
          <w:tcPr>
            <w:tcW w:type="dxa" w:w="2928"/>
          </w:tcPr>
          <w:p>
            <w:r>
              <w:t>.srvd.xml</w:t>
            </w:r>
          </w:p>
        </w:tc>
      </w:tr>
      <w:tr>
        <w:tc>
          <w:tcPr>
            <w:tcW w:type="dxa" w:w="2928"/>
          </w:tcPr>
          <w:p>
            <w:r>
              <w:t>ABAP Class</w:t>
            </w:r>
          </w:p>
        </w:tc>
        <w:tc>
          <w:tcPr>
            <w:tcW w:type="dxa" w:w="2928"/>
          </w:tcPr>
          <w:p>
            <w:r>
              <w:t>.clas.abap</w:t>
            </w:r>
          </w:p>
        </w:tc>
        <w:tc>
          <w:tcPr>
            <w:tcW w:type="dxa" w:w="2928"/>
          </w:tcPr>
          <w:p>
            <w:r>
              <w:t>.clas.xml</w:t>
            </w:r>
          </w:p>
        </w:tc>
      </w:tr>
    </w:tbl>
    <w:p/>
    <w:p>
      <w:r>
        <w:rPr>
          <w:b/>
          <w:color w:val="C05500"/>
        </w:rPr>
        <w:t xml:space="preserve">NOTE   </w:t>
      </w:r>
      <w:r>
        <w:rPr>
          <w:color w:val="C05500"/>
        </w:rPr>
        <w:t>SRVD extension is .srvdsrv — NOT .asrvd. This one difference causes a failed pull.</w:t>
      </w:r>
    </w:p>
    <w:p>
      <w:pPr>
        <w:pStyle w:val="Heading2"/>
      </w:pPr>
      <w:r>
        <w:rPr>
          <w:color w:val="2E74B5"/>
        </w:rPr>
        <w:t>GitHub Personal Access Token</w:t>
      </w:r>
    </w:p>
    <w:p>
      <w:r>
        <w:rPr>
          <w:b w:val="0"/>
          <w:i w:val="0"/>
          <w:sz w:val="22"/>
        </w:rPr>
        <w:t>GitHub stopped accepting passwords in 2021. Use a Personal Access Token (PAT) instead.</w:t>
      </w:r>
    </w:p>
    <w:p>
      <w:pPr>
        <w:pStyle w:val="ListNumber"/>
      </w:pPr>
      <w:r>
        <w:t>github.com -&gt; Profile -&gt; Settings -&gt; Developer settings</w:t>
      </w:r>
    </w:p>
    <w:p>
      <w:pPr>
        <w:pStyle w:val="ListNumber"/>
      </w:pPr>
      <w:r>
        <w:t>Personal access tokens -&gt; Tokens (classic) -&gt; Generate new token (classic)</w:t>
      </w:r>
    </w:p>
    <w:p>
      <w:pPr>
        <w:pStyle w:val="ListNumber"/>
      </w:pPr>
      <w:r>
        <w:t>Scope: tick repo (top checkbox) -&gt; Generate</w:t>
      </w:r>
    </w:p>
    <w:p>
      <w:pPr>
        <w:pStyle w:val="ListNumber"/>
      </w:pPr>
      <w:r>
        <w:t>Copy the token — starts with ghp_ — you will not see it again</w:t>
      </w:r>
    </w:p>
    <w:p>
      <w:pPr>
        <w:pStyle w:val="ListNumber"/>
      </w:pPr>
      <w:r>
        <w:t>In Eclipse abapGit: Username = GitHub username, Password = ghp_ token</w:t>
      </w:r>
    </w:p>
    <w:p/>
    <w:p>
      <w:r>
        <w:rPr>
          <w:color w:val="CCCCCC"/>
          <w:sz w:val="16"/>
        </w:rPr>
        <w:t xml:space="preserve">- - - - - - - - - - - - - - - - - - - - - - - - - - - - - - - - - - - - - - - - </w:t>
      </w:r>
    </w:p>
    <w:p/>
    <w:p>
      <w:pPr>
        <w:pStyle w:val="Heading1"/>
      </w:pPr>
      <w:r>
        <w:rPr>
          <w:color w:val="1F497D"/>
        </w:rPr>
        <w:t>Chapter 3 — Building the ABAP Data Model</w:t>
      </w:r>
    </w:p>
    <w:p>
      <w:r>
        <w:rPr>
          <w:b w:val="0"/>
          <w:i w:val="0"/>
          <w:sz w:val="22"/>
        </w:rPr>
        <w:t>Our sales report uses a single custom database table that stores all sales cycle data in a denormalised format. This is the right approach for BTP trial where S/4HANA VDM views are not available.</w:t>
      </w:r>
    </w:p>
    <w:p/>
    <w:p>
      <w:pPr>
        <w:pStyle w:val="Heading2"/>
      </w:pPr>
      <w:r>
        <w:rPr>
          <w:color w:val="2E74B5"/>
        </w:rPr>
        <w:t>The Database Table — ZXX_SALESDATA</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Field</w:t>
            </w:r>
          </w:p>
        </w:tc>
        <w:tc>
          <w:tcPr>
            <w:tcW w:type="dxa" w:w="2928"/>
          </w:tcPr>
          <w:p>
            <w:r>
              <w:rPr>
                <w:b/>
              </w:rPr>
              <w:t>Type</w:t>
            </w:r>
          </w:p>
        </w:tc>
        <w:tc>
          <w:tcPr>
            <w:tcW w:type="dxa" w:w="2928"/>
          </w:tcPr>
          <w:p>
            <w:r>
              <w:rPr>
                <w:b/>
              </w:rPr>
              <w:t>Description</w:t>
            </w:r>
          </w:p>
        </w:tc>
      </w:tr>
      <w:tr>
        <w:tc>
          <w:tcPr>
            <w:tcW w:type="dxa" w:w="2928"/>
          </w:tcPr>
          <w:p>
            <w:r>
              <w:t>MANDT</w:t>
            </w:r>
          </w:p>
        </w:tc>
        <w:tc>
          <w:tcPr>
            <w:tcW w:type="dxa" w:w="2928"/>
          </w:tcPr>
          <w:p>
            <w:r>
              <w:t>abap.clnt</w:t>
            </w:r>
          </w:p>
        </w:tc>
        <w:tc>
          <w:tcPr>
            <w:tcW w:type="dxa" w:w="2928"/>
          </w:tcPr>
          <w:p>
            <w:r>
              <w:t>Client (mandatory key)</w:t>
            </w:r>
          </w:p>
        </w:tc>
      </w:tr>
      <w:tr>
        <w:tc>
          <w:tcPr>
            <w:tcW w:type="dxa" w:w="2928"/>
          </w:tcPr>
          <w:p>
            <w:r>
              <w:t>SALES_ORDER</w:t>
            </w:r>
          </w:p>
        </w:tc>
        <w:tc>
          <w:tcPr>
            <w:tcW w:type="dxa" w:w="2928"/>
          </w:tcPr>
          <w:p>
            <w:r>
              <w:t>abap.char(10)</w:t>
            </w:r>
          </w:p>
        </w:tc>
        <w:tc>
          <w:tcPr>
            <w:tcW w:type="dxa" w:w="2928"/>
          </w:tcPr>
          <w:p>
            <w:r>
              <w:t>Sales order number (key)</w:t>
            </w:r>
          </w:p>
        </w:tc>
      </w:tr>
      <w:tr>
        <w:tc>
          <w:tcPr>
            <w:tcW w:type="dxa" w:w="2928"/>
          </w:tcPr>
          <w:p>
            <w:r>
              <w:t>COMPANY_CODE</w:t>
            </w:r>
          </w:p>
        </w:tc>
        <w:tc>
          <w:tcPr>
            <w:tcW w:type="dxa" w:w="2928"/>
          </w:tcPr>
          <w:p>
            <w:r>
              <w:t>abap.char(4)</w:t>
            </w:r>
          </w:p>
        </w:tc>
        <w:tc>
          <w:tcPr>
            <w:tcW w:type="dxa" w:w="2928"/>
          </w:tcPr>
          <w:p>
            <w:r>
              <w:t>Company code</w:t>
            </w:r>
          </w:p>
        </w:tc>
      </w:tr>
      <w:tr>
        <w:tc>
          <w:tcPr>
            <w:tcW w:type="dxa" w:w="2928"/>
          </w:tcPr>
          <w:p>
            <w:r>
              <w:t>SALES_ORG</w:t>
            </w:r>
          </w:p>
        </w:tc>
        <w:tc>
          <w:tcPr>
            <w:tcW w:type="dxa" w:w="2928"/>
          </w:tcPr>
          <w:p>
            <w:r>
              <w:t>abap.char(4)</w:t>
            </w:r>
          </w:p>
        </w:tc>
        <w:tc>
          <w:tcPr>
            <w:tcW w:type="dxa" w:w="2928"/>
          </w:tcPr>
          <w:p>
            <w:r>
              <w:t>Sales organisation</w:t>
            </w:r>
          </w:p>
        </w:tc>
      </w:tr>
      <w:tr>
        <w:tc>
          <w:tcPr>
            <w:tcW w:type="dxa" w:w="2928"/>
          </w:tcPr>
          <w:p>
            <w:r>
              <w:t>DIST_CHANNEL</w:t>
            </w:r>
          </w:p>
        </w:tc>
        <w:tc>
          <w:tcPr>
            <w:tcW w:type="dxa" w:w="2928"/>
          </w:tcPr>
          <w:p>
            <w:r>
              <w:t>abap.char(2)</w:t>
            </w:r>
          </w:p>
        </w:tc>
        <w:tc>
          <w:tcPr>
            <w:tcW w:type="dxa" w:w="2928"/>
          </w:tcPr>
          <w:p>
            <w:r>
              <w:t>Distribution channel</w:t>
            </w:r>
          </w:p>
        </w:tc>
      </w:tr>
      <w:tr>
        <w:tc>
          <w:tcPr>
            <w:tcW w:type="dxa" w:w="2928"/>
          </w:tcPr>
          <w:p>
            <w:r>
              <w:t>CREATION_DATE</w:t>
            </w:r>
          </w:p>
        </w:tc>
        <w:tc>
          <w:tcPr>
            <w:tcW w:type="dxa" w:w="2928"/>
          </w:tcPr>
          <w:p>
            <w:r>
              <w:t>abap.dats</w:t>
            </w:r>
          </w:p>
        </w:tc>
        <w:tc>
          <w:tcPr>
            <w:tcW w:type="dxa" w:w="2928"/>
          </w:tcPr>
          <w:p>
            <w:r>
              <w:t>Order creation date</w:t>
            </w:r>
          </w:p>
        </w:tc>
      </w:tr>
      <w:tr>
        <w:tc>
          <w:tcPr>
            <w:tcW w:type="dxa" w:w="2928"/>
          </w:tcPr>
          <w:p>
            <w:r>
              <w:t>STATUS</w:t>
            </w:r>
          </w:p>
        </w:tc>
        <w:tc>
          <w:tcPr>
            <w:tcW w:type="dxa" w:w="2928"/>
          </w:tcPr>
          <w:p>
            <w:r>
              <w:t>abap.char(2)</w:t>
            </w:r>
          </w:p>
        </w:tc>
        <w:tc>
          <w:tcPr>
            <w:tcW w:type="dxa" w:w="2928"/>
          </w:tcPr>
          <w:p>
            <w:r>
              <w:t>Order status (A/B/C)</w:t>
            </w:r>
          </w:p>
        </w:tc>
      </w:tr>
      <w:tr>
        <w:tc>
          <w:tcPr>
            <w:tcW w:type="dxa" w:w="2928"/>
          </w:tcPr>
          <w:p>
            <w:r>
              <w:t>CURRENCY</w:t>
            </w:r>
          </w:p>
        </w:tc>
        <w:tc>
          <w:tcPr>
            <w:tcW w:type="dxa" w:w="2928"/>
          </w:tcPr>
          <w:p>
            <w:r>
              <w:t>abap.char(5)</w:t>
            </w:r>
          </w:p>
        </w:tc>
        <w:tc>
          <w:tcPr>
            <w:tcW w:type="dxa" w:w="2928"/>
          </w:tcPr>
          <w:p>
            <w:r>
              <w:t>Currency code</w:t>
            </w:r>
          </w:p>
        </w:tc>
      </w:tr>
      <w:tr>
        <w:tc>
          <w:tcPr>
            <w:tcW w:type="dxa" w:w="2928"/>
          </w:tcPr>
          <w:p>
            <w:r>
              <w:t>ORDER_VALUE</w:t>
            </w:r>
          </w:p>
        </w:tc>
        <w:tc>
          <w:tcPr>
            <w:tcW w:type="dxa" w:w="2928"/>
          </w:tcPr>
          <w:p>
            <w:r>
              <w:t>abap.dec(23,2)</w:t>
            </w:r>
          </w:p>
        </w:tc>
        <w:tc>
          <w:tcPr>
            <w:tcW w:type="dxa" w:w="2928"/>
          </w:tcPr>
          <w:p>
            <w:r>
              <w:t>Net order value</w:t>
            </w:r>
          </w:p>
        </w:tc>
      </w:tr>
      <w:tr>
        <w:tc>
          <w:tcPr>
            <w:tcW w:type="dxa" w:w="2928"/>
          </w:tcPr>
          <w:p>
            <w:r>
              <w:t>INVOICE_VALUE</w:t>
            </w:r>
          </w:p>
        </w:tc>
        <w:tc>
          <w:tcPr>
            <w:tcW w:type="dxa" w:w="2928"/>
          </w:tcPr>
          <w:p>
            <w:r>
              <w:t>abap.dec(23,2)</w:t>
            </w:r>
          </w:p>
        </w:tc>
        <w:tc>
          <w:tcPr>
            <w:tcW w:type="dxa" w:w="2928"/>
          </w:tcPr>
          <w:p>
            <w:r>
              <w:t>Net invoice value</w:t>
            </w:r>
          </w:p>
        </w:tc>
      </w:tr>
      <w:tr>
        <w:tc>
          <w:tcPr>
            <w:tcW w:type="dxa" w:w="2928"/>
          </w:tcPr>
          <w:p>
            <w:r>
              <w:t>INVOICE_CNT</w:t>
            </w:r>
          </w:p>
        </w:tc>
        <w:tc>
          <w:tcPr>
            <w:tcW w:type="dxa" w:w="2928"/>
          </w:tcPr>
          <w:p>
            <w:r>
              <w:t>abap.int4</w:t>
            </w:r>
          </w:p>
        </w:tc>
        <w:tc>
          <w:tcPr>
            <w:tcW w:type="dxa" w:w="2928"/>
          </w:tcPr>
          <w:p>
            <w:r>
              <w:t>Number of invoices</w:t>
            </w:r>
          </w:p>
        </w:tc>
      </w:tr>
      <w:tr>
        <w:tc>
          <w:tcPr>
            <w:tcW w:type="dxa" w:w="2928"/>
          </w:tcPr>
          <w:p>
            <w:r>
              <w:t>DELIVERY_CNT</w:t>
            </w:r>
          </w:p>
        </w:tc>
        <w:tc>
          <w:tcPr>
            <w:tcW w:type="dxa" w:w="2928"/>
          </w:tcPr>
          <w:p>
            <w:r>
              <w:t>abap.int4</w:t>
            </w:r>
          </w:p>
        </w:tc>
        <w:tc>
          <w:tcPr>
            <w:tcW w:type="dxa" w:w="2928"/>
          </w:tcPr>
          <w:p>
            <w:r>
              <w:t>Number of deliveries</w:t>
            </w:r>
          </w:p>
        </w:tc>
      </w:tr>
      <w:tr>
        <w:tc>
          <w:tcPr>
            <w:tcW w:type="dxa" w:w="2928"/>
          </w:tcPr>
          <w:p>
            <w:r>
              <w:t>FULFIL_PCT</w:t>
            </w:r>
          </w:p>
        </w:tc>
        <w:tc>
          <w:tcPr>
            <w:tcW w:type="dxa" w:w="2928"/>
          </w:tcPr>
          <w:p>
            <w:r>
              <w:t>abap.dec(5,2)</w:t>
            </w:r>
          </w:p>
        </w:tc>
        <w:tc>
          <w:tcPr>
            <w:tcW w:type="dxa" w:w="2928"/>
          </w:tcPr>
          <w:p>
            <w:r>
              <w:t>Fulfilment percentage</w:t>
            </w:r>
          </w:p>
        </w:tc>
      </w:tr>
      <w:tr>
        <w:tc>
          <w:tcPr>
            <w:tcW w:type="dxa" w:w="2928"/>
          </w:tcPr>
          <w:p>
            <w:r>
              <w:t>BILLING_PCT</w:t>
            </w:r>
          </w:p>
        </w:tc>
        <w:tc>
          <w:tcPr>
            <w:tcW w:type="dxa" w:w="2928"/>
          </w:tcPr>
          <w:p>
            <w:r>
              <w:t>abap.dec(5,2)</w:t>
            </w:r>
          </w:p>
        </w:tc>
        <w:tc>
          <w:tcPr>
            <w:tcW w:type="dxa" w:w="2928"/>
          </w:tcPr>
          <w:p>
            <w:r>
              <w:t>Billing percentage</w:t>
            </w:r>
          </w:p>
        </w:tc>
      </w:tr>
    </w:tbl>
    <w:p/>
    <w:p>
      <w:pPr>
        <w:pStyle w:val="Heading2"/>
      </w:pPr>
      <w:r>
        <w:rPr>
          <w:color w:val="2E74B5"/>
        </w:rPr>
        <w:t>Interface CDS View</w:t>
      </w:r>
    </w:p>
    <w:p>
      <w:pPr>
        <w:shd w:val="clear" w:color="auto" w:fill="EEF3F8"/>
      </w:pPr>
      <w:r>
        <w:rPr>
          <w:rFonts w:ascii="Courier New" w:hAnsi="Courier New"/>
          <w:sz w:val="18"/>
        </w:rPr>
        <w:t>@AccessControl.authorizationCheck: #CHECK</w:t>
        <w:br/>
        <w:t>@EndUserText.label: 'Sales Cycle Report - Interface View'</w:t>
        <w:br/>
        <w:t>@Analytics.dataCategory: #CUBE</w:t>
        <w:br/>
        <w:t>@AbapCatalog.viewEnhancementCategory: [#NONE]</w:t>
        <w:br/>
        <w:br/>
        <w:t>define view entity ZXX_I_SalesReport</w:t>
        <w:br/>
        <w:t xml:space="preserve">  as select from zxx_salesdata</w:t>
        <w:br/>
        <w:t>{</w:t>
        <w:br/>
        <w:t xml:space="preserve">  key sales_order    as SalesOrder,</w:t>
        <w:br/>
        <w:t xml:space="preserve">      company_code   as CompanyCode,</w:t>
        <w:br/>
        <w:t xml:space="preserve">      order_value    as OrderValueNet,</w:t>
        <w:br/>
        <w:t xml:space="preserve">      invoice_value  as InvoiceValueNet,</w:t>
        <w:br/>
        <w:t xml:space="preserve">      fulfil_pct     as FulfilmentPercent,</w:t>
        <w:br/>
        <w:t xml:space="preserve">      ...</w:t>
        <w:br/>
        <w:t>}</w:t>
      </w:r>
    </w:p>
    <w:p/>
    <w:p>
      <w:r>
        <w:rPr>
          <w:b/>
          <w:color w:val="1F7A1F"/>
        </w:rPr>
        <w:t xml:space="preserve">TIP   </w:t>
      </w:r>
      <w:r>
        <w:rPr>
          <w:i/>
          <w:color w:val="1F7A1F"/>
        </w:rPr>
        <w:t>Always use define view entity — never define root view entity on the base interface view.</w:t>
      </w:r>
    </w:p>
    <w:p>
      <w:pPr>
        <w:pStyle w:val="Heading2"/>
      </w:pPr>
      <w:r>
        <w:rPr>
          <w:color w:val="2E74B5"/>
        </w:rPr>
        <w:t>Projection CDS View</w:t>
      </w:r>
    </w:p>
    <w:p>
      <w:pPr>
        <w:shd w:val="clear" w:color="auto" w:fill="EEF3F8"/>
      </w:pPr>
      <w:r>
        <w:rPr>
          <w:rFonts w:ascii="Courier New" w:hAnsi="Courier New"/>
          <w:sz w:val="18"/>
        </w:rPr>
        <w:t>@EndUserText.label: 'Sales Cycle Report - Projection View'</w:t>
        <w:br/>
        <w:t>@AccessControl.authorizationCheck: #NOT_REQUIRED</w:t>
        <w:br/>
        <w:t>@Metadata.allowExtensions: true</w:t>
        <w:br/>
        <w:br/>
        <w:t>define view entity ZXX_C_SalesReport</w:t>
        <w:br/>
        <w:t xml:space="preserve">  as projection on ZXX_I_SalesReport</w:t>
        <w:br/>
        <w:t>{</w:t>
        <w:br/>
        <w:t xml:space="preserve">  @UI.selectionField: [{ position: 10 }]</w:t>
        <w:br/>
        <w:t xml:space="preserve">  @UI.lineItem: [{ position: 10, label: 'Sales Order' }]</w:t>
        <w:br/>
        <w:t xml:space="preserve">  key SalesOrder,</w:t>
        <w:br/>
        <w:br/>
        <w:t xml:space="preserve">  @UI.lineItem: [{ position: 70, label: 'Order Value' }]</w:t>
        <w:br/>
        <w:t xml:space="preserve">  OrderValueNet,</w:t>
        <w:br/>
        <w:t xml:space="preserve">  ...</w:t>
        <w:br/>
        <w:t>}</w:t>
      </w:r>
    </w:p>
    <w:p/>
    <w:p/>
    <w:p>
      <w:r>
        <w:rPr>
          <w:color w:val="CCCCCC"/>
          <w:sz w:val="16"/>
        </w:rPr>
        <w:t xml:space="preserve">- - - - - - - - - - - - - - - - - - - - - - - - - - - - - - - - - - - - - - - - </w:t>
      </w:r>
    </w:p>
    <w:p/>
    <w:p>
      <w:pPr>
        <w:pStyle w:val="Heading1"/>
      </w:pPr>
      <w:r>
        <w:rPr>
          <w:color w:val="1F497D"/>
        </w:rPr>
        <w:t>Chapter 4 — Eclipse, abapGit and Activation</w:t>
      </w:r>
    </w:p>
    <w:p>
      <w:pPr>
        <w:pStyle w:val="Heading2"/>
      </w:pPr>
      <w:r>
        <w:rPr>
          <w:color w:val="2E74B5"/>
        </w:rPr>
        <w:t>What abapGit Can and Cannot Import</w:t>
      </w:r>
    </w:p>
    <w:tbl>
      <w:tblPr>
        <w:tblStyle w:val="TableGrid"/>
        <w:tblW w:type="auto" w:w="0"/>
        <w:tblLook w:firstColumn="1" w:firstRow="1" w:lastColumn="0" w:lastRow="0" w:noHBand="0" w:noVBand="1" w:val="04A0"/>
      </w:tblPr>
      <w:tblGrid>
        <w:gridCol w:w="4392"/>
        <w:gridCol w:w="4392"/>
      </w:tblGrid>
      <w:tr>
        <w:tc>
          <w:tcPr>
            <w:tcW w:type="dxa" w:w="4392"/>
          </w:tcPr>
          <w:p>
            <w:r>
              <w:rPr>
                <w:b/>
              </w:rPr>
              <w:t>Object</w:t>
            </w:r>
          </w:p>
        </w:tc>
        <w:tc>
          <w:tcPr>
            <w:tcW w:type="dxa" w:w="4392"/>
          </w:tcPr>
          <w:p>
            <w:r>
              <w:rPr>
                <w:b/>
              </w:rPr>
              <w:t>Result</w:t>
            </w:r>
          </w:p>
        </w:tc>
      </w:tr>
      <w:tr>
        <w:tc>
          <w:tcPr>
            <w:tcW w:type="dxa" w:w="4392"/>
          </w:tcPr>
          <w:p>
            <w:r>
              <w:t>ZXX_SALESDATA (table)</w:t>
            </w:r>
          </w:p>
        </w:tc>
        <w:tc>
          <w:tcPr>
            <w:tcW w:type="dxa" w:w="4392"/>
          </w:tcPr>
          <w:p>
            <w:r>
              <w:t>Imports from .tabl.xml</w:t>
            </w:r>
          </w:p>
        </w:tc>
      </w:tr>
      <w:tr>
        <w:tc>
          <w:tcPr>
            <w:tcW w:type="dxa" w:w="4392"/>
          </w:tcPr>
          <w:p>
            <w:r>
              <w:t>ZXX_I_SALESREPORT (CDS view)</w:t>
            </w:r>
          </w:p>
        </w:tc>
        <w:tc>
          <w:tcPr>
            <w:tcW w:type="dxa" w:w="4392"/>
          </w:tcPr>
          <w:p>
            <w:r>
              <w:t>Imports from .ddls.asddls</w:t>
            </w:r>
          </w:p>
        </w:tc>
      </w:tr>
      <w:tr>
        <w:tc>
          <w:tcPr>
            <w:tcW w:type="dxa" w:w="4392"/>
          </w:tcPr>
          <w:p>
            <w:r>
              <w:t>ZXX_C_SALESREPORT (CDS view)</w:t>
            </w:r>
          </w:p>
        </w:tc>
        <w:tc>
          <w:tcPr>
            <w:tcW w:type="dxa" w:w="4392"/>
          </w:tcPr>
          <w:p>
            <w:r>
              <w:t>Imports from .ddls.asddls</w:t>
            </w:r>
          </w:p>
        </w:tc>
      </w:tr>
      <w:tr>
        <w:tc>
          <w:tcPr>
            <w:tcW w:type="dxa" w:w="4392"/>
          </w:tcPr>
          <w:p>
            <w:r>
              <w:t>ZXX_I_SALESREPORT (BDEF)</w:t>
            </w:r>
          </w:p>
        </w:tc>
        <w:tc>
          <w:tcPr>
            <w:tcW w:type="dxa" w:w="4392"/>
          </w:tcPr>
          <w:p>
            <w:r>
              <w:t>Create manually in Eclipse</w:t>
            </w:r>
          </w:p>
        </w:tc>
      </w:tr>
      <w:tr>
        <w:tc>
          <w:tcPr>
            <w:tcW w:type="dxa" w:w="4392"/>
          </w:tcPr>
          <w:p>
            <w:r>
              <w:t>ZXX_UI_SALESREPORT_O4 (SRVD)</w:t>
            </w:r>
          </w:p>
        </w:tc>
        <w:tc>
          <w:tcPr>
            <w:tcW w:type="dxa" w:w="4392"/>
          </w:tcPr>
          <w:p>
            <w:r>
              <w:t>Create manually in Eclipse</w:t>
            </w:r>
          </w:p>
        </w:tc>
      </w:tr>
    </w:tbl>
    <w:p/>
    <w:p>
      <w:pPr>
        <w:pStyle w:val="Heading2"/>
      </w:pPr>
      <w:r>
        <w:rPr>
          <w:color w:val="2E74B5"/>
        </w:rPr>
        <w:t>Behavior Definition — Manual Creation</w:t>
      </w:r>
    </w:p>
    <w:p>
      <w:pPr>
        <w:shd w:val="clear" w:color="auto" w:fill="EEF3F8"/>
      </w:pPr>
      <w:r>
        <w:rPr>
          <w:rFonts w:ascii="Courier New" w:hAnsi="Courier New"/>
          <w:sz w:val="18"/>
        </w:rPr>
        <w:t>managed;</w:t>
        <w:br/>
        <w:t>strict ( 2 );</w:t>
        <w:br/>
        <w:br/>
        <w:t>define behavior for ZXX_I_SalesReport</w:t>
        <w:br/>
        <w:t>{</w:t>
        <w:br/>
        <w:t xml:space="preserve">  mapping for zxx_salesdata</w:t>
        <w:br/>
        <w:t xml:space="preserve">  {</w:t>
        <w:br/>
        <w:t xml:space="preserve">    SalesOrder        = sales_order;</w:t>
        <w:br/>
        <w:t xml:space="preserve">    CompanyCode       = company_code;</w:t>
        <w:br/>
        <w:t xml:space="preserve">    OrderValueNet     = order_value;</w:t>
        <w:br/>
        <w:t xml:space="preserve">    InvoiceValueNet   = invoice_value;</w:t>
        <w:br/>
        <w:t xml:space="preserve">    FulfilmentPercent = fulfil_pct;</w:t>
        <w:br/>
        <w:t xml:space="preserve">    BillingPercent    = billing_pct;</w:t>
        <w:br/>
        <w:t xml:space="preserve">  }</w:t>
        <w:br/>
        <w:t>}</w:t>
      </w:r>
    </w:p>
    <w:p/>
    <w:p>
      <w:r>
        <w:rPr>
          <w:b/>
          <w:color w:val="C05500"/>
        </w:rPr>
        <w:t xml:space="preserve">NOTE   </w:t>
      </w:r>
      <w:r>
        <w:rPr>
          <w:color w:val="C05500"/>
        </w:rPr>
        <w:t>Mapping uses CDS field names on the left and database column names on the right.</w:t>
      </w:r>
    </w:p>
    <w:p>
      <w:pPr>
        <w:pStyle w:val="Heading2"/>
      </w:pPr>
      <w:r>
        <w:rPr>
          <w:color w:val="2E74B5"/>
        </w:rPr>
        <w:t>Activation Order — Critical</w:t>
      </w:r>
    </w:p>
    <w:p>
      <w:pPr>
        <w:shd w:val="clear" w:color="auto" w:fill="EEF3F8"/>
      </w:pPr>
      <w:r>
        <w:rPr>
          <w:rFonts w:ascii="Courier New" w:hAnsi="Courier New"/>
          <w:sz w:val="18"/>
        </w:rPr>
        <w:t>1. ZXX_SALESDATA           Ctrl+F3</w:t>
        <w:br/>
        <w:t>2. ZXX_I_SALESREPORT       Ctrl+F3</w:t>
        <w:br/>
        <w:t>3. ZXX_C_SALESREPORT       Ctrl+F3</w:t>
        <w:br/>
        <w:t>4. ZXX_UI_SALESREPORT_O4   Service Definition   Ctrl+F3</w:t>
        <w:br/>
        <w:t>5. ZXX_UI_SALESREPORT_O4   Service Binding  -&gt;  Activate -&gt; Publish</w:t>
      </w:r>
    </w:p>
    <w:p/>
    <w:p/>
    <w:p>
      <w:r>
        <w:rPr>
          <w:color w:val="CCCCCC"/>
          <w:sz w:val="16"/>
        </w:rPr>
        <w:t xml:space="preserve">- - - - - - - - - - - - - - - - - - - - - - - - - - - - - - - - - - - - - - - - </w:t>
      </w:r>
    </w:p>
    <w:p/>
    <w:p>
      <w:pPr>
        <w:pStyle w:val="Heading1"/>
      </w:pPr>
      <w:r>
        <w:rPr>
          <w:color w:val="1F497D"/>
        </w:rPr>
        <w:t>Chapter 5 — OData Service and Fiori App in BAS</w:t>
      </w:r>
    </w:p>
    <w:p>
      <w:pPr>
        <w:pStyle w:val="Heading2"/>
      </w:pPr>
      <w:r>
        <w:rPr>
          <w:color w:val="2E74B5"/>
        </w:rPr>
        <w:t>OData V4 Service URLs</w:t>
      </w:r>
    </w:p>
    <w:tbl>
      <w:tblPr>
        <w:tblStyle w:val="TableGrid"/>
        <w:tblW w:type="auto" w:w="0"/>
        <w:tblLook w:firstColumn="1" w:firstRow="1" w:lastColumn="0" w:lastRow="0" w:noHBand="0" w:noVBand="1" w:val="04A0"/>
      </w:tblPr>
      <w:tblGrid>
        <w:gridCol w:w="4392"/>
        <w:gridCol w:w="4392"/>
      </w:tblGrid>
      <w:tr>
        <w:tc>
          <w:tcPr>
            <w:tcW w:type="dxa" w:w="4392"/>
          </w:tcPr>
          <w:p>
            <w:r>
              <w:rPr>
                <w:b/>
              </w:rPr>
              <w:t>Endpoint</w:t>
            </w:r>
          </w:p>
        </w:tc>
        <w:tc>
          <w:tcPr>
            <w:tcW w:type="dxa" w:w="4392"/>
          </w:tcPr>
          <w:p>
            <w:r>
              <w:rPr>
                <w:b/>
              </w:rPr>
              <w:t>URL</w:t>
            </w:r>
          </w:p>
        </w:tc>
      </w:tr>
      <w:tr>
        <w:tc>
          <w:tcPr>
            <w:tcW w:type="dxa" w:w="4392"/>
          </w:tcPr>
          <w:p>
            <w:r>
              <w:t>Service root</w:t>
            </w:r>
          </w:p>
        </w:tc>
        <w:tc>
          <w:tcPr>
            <w:tcW w:type="dxa" w:w="4392"/>
          </w:tcPr>
          <w:p>
            <w:r>
              <w:t>/sap/opu/odata4/sap/zxx_ui_salesreport_o4/srvd/sap/zxx_ui_salesreport_o4/0001/</w:t>
            </w:r>
          </w:p>
        </w:tc>
      </w:tr>
      <w:tr>
        <w:tc>
          <w:tcPr>
            <w:tcW w:type="dxa" w:w="4392"/>
          </w:tcPr>
          <w:p>
            <w:r>
              <w:t>Entity data</w:t>
            </w:r>
          </w:p>
        </w:tc>
        <w:tc>
          <w:tcPr>
            <w:tcW w:type="dxa" w:w="4392"/>
          </w:tcPr>
          <w:p>
            <w:r>
              <w:t>&lt;service root&gt;/SalesReport</w:t>
            </w:r>
          </w:p>
        </w:tc>
      </w:tr>
      <w:tr>
        <w:tc>
          <w:tcPr>
            <w:tcW w:type="dxa" w:w="4392"/>
          </w:tcPr>
          <w:p>
            <w:r>
              <w:t>Metadata</w:t>
            </w:r>
          </w:p>
        </w:tc>
        <w:tc>
          <w:tcPr>
            <w:tcW w:type="dxa" w:w="4392"/>
          </w:tcPr>
          <w:p>
            <w:r>
              <w:t>&lt;service root&gt;/$metadata</w:t>
            </w:r>
          </w:p>
        </w:tc>
      </w:tr>
    </w:tbl>
    <w:p/>
    <w:p>
      <w:pPr>
        <w:pStyle w:val="Heading2"/>
      </w:pPr>
      <w:r>
        <w:rPr>
          <w:color w:val="2E74B5"/>
        </w:rPr>
        <w:t>Run Fiori App in BAS</w:t>
      </w:r>
    </w:p>
    <w:p>
      <w:r>
        <w:rPr>
          <w:b w:val="0"/>
          <w:i w:val="0"/>
          <w:sz w:val="22"/>
        </w:rPr>
        <w:t>Open terminal in BAS (Ctrl + backtick) and login to Cloud Foundry:</w:t>
      </w:r>
    </w:p>
    <w:p>
      <w:pPr>
        <w:shd w:val="clear" w:color="auto" w:fill="EEF3F8"/>
      </w:pPr>
      <w:r>
        <w:rPr>
          <w:rFonts w:ascii="Courier New" w:hAnsi="Courier New"/>
          <w:sz w:val="18"/>
        </w:rPr>
        <w:t>cf login -a https://api.cf.ap21.hana.ondemand.com</w:t>
      </w:r>
    </w:p>
    <w:p/>
    <w:p>
      <w:r>
        <w:rPr>
          <w:b w:val="0"/>
          <w:i w:val="0"/>
          <w:sz w:val="22"/>
        </w:rPr>
        <w:t>Then generate the app via Command Palette -&gt; Fiori: Open Application Generator, selecting the ZXX_UI_SALESREPORT_O4 service.</w:t>
      </w:r>
    </w:p>
    <w:p/>
    <w:p>
      <w:r>
        <w:rPr>
          <w:b w:val="0"/>
          <w:i w:val="0"/>
          <w:sz w:val="22"/>
        </w:rPr>
        <w:t>To run the app locally:</w:t>
      </w:r>
    </w:p>
    <w:p>
      <w:pPr>
        <w:shd w:val="clear" w:color="auto" w:fill="EEF3F8"/>
      </w:pPr>
      <w:r>
        <w:rPr>
          <w:rFonts w:ascii="Courier New" w:hAnsi="Courier New"/>
          <w:sz w:val="18"/>
        </w:rPr>
        <w:t>cd project1</w:t>
        <w:br/>
        <w:t>npm install --legacy-peer-deps</w:t>
        <w:br/>
        <w:t>npx ui5 serve --open index.html</w:t>
      </w:r>
    </w:p>
    <w:p/>
    <w:p>
      <w:r>
        <w:rPr>
          <w:b/>
          <w:color w:val="1F7A1F"/>
        </w:rPr>
        <w:t xml:space="preserve">TIP   </w:t>
      </w:r>
      <w:r>
        <w:rPr>
          <w:i/>
          <w:color w:val="1F7A1F"/>
        </w:rPr>
        <w:t>Use npx ui5 serve instead of npm start if the fiori run command fails silently.</w:t>
      </w:r>
    </w:p>
    <w:p/>
    <w:p>
      <w:r>
        <w:rPr>
          <w:color w:val="CCCCCC"/>
          <w:sz w:val="16"/>
        </w:rPr>
        <w:t xml:space="preserve">- - - - - - - - - - - - - - - - - - - - - - - - - - - - - - - - - - - - - - - - </w:t>
      </w:r>
    </w:p>
    <w:p/>
    <w:p>
      <w:pPr>
        <w:pStyle w:val="Heading1"/>
      </w:pPr>
      <w:r>
        <w:rPr>
          <w:color w:val="1F497D"/>
        </w:rPr>
        <w:t>Lessons Learned — Errors and Fixes</w:t>
      </w:r>
    </w:p>
    <w:tbl>
      <w:tblPr>
        <w:tblStyle w:val="TableGrid"/>
        <w:tblW w:type="auto" w:w="0"/>
        <w:tblLook w:firstColumn="1" w:firstRow="1" w:lastColumn="0" w:lastRow="0" w:noHBand="0" w:noVBand="1" w:val="04A0"/>
      </w:tblPr>
      <w:tblGrid>
        <w:gridCol w:w="4392"/>
        <w:gridCol w:w="4392"/>
      </w:tblGrid>
      <w:tr>
        <w:tc>
          <w:tcPr>
            <w:tcW w:type="dxa" w:w="4392"/>
          </w:tcPr>
          <w:p>
            <w:r>
              <w:rPr>
                <w:b/>
              </w:rPr>
              <w:t>Error</w:t>
            </w:r>
          </w:p>
        </w:tc>
        <w:tc>
          <w:tcPr>
            <w:tcW w:type="dxa" w:w="4392"/>
          </w:tcPr>
          <w:p>
            <w:r>
              <w:rPr>
                <w:b/>
              </w:rPr>
              <w:t>Fix</w:t>
            </w:r>
          </w:p>
        </w:tc>
      </w:tr>
      <w:tr>
        <w:tc>
          <w:tcPr>
            <w:tcW w:type="dxa" w:w="4392"/>
          </w:tcPr>
          <w:p>
            <w:r>
              <w:t>abapGit pulls but imports nothing</w:t>
            </w:r>
          </w:p>
        </w:tc>
        <w:tc>
          <w:tcPr>
            <w:tcW w:type="dxa" w:w="4392"/>
          </w:tcPr>
          <w:p>
            <w:r>
              <w:t>Add .abapgit.xml to repo root with /src/ starting folder</w:t>
            </w:r>
          </w:p>
        </w:tc>
      </w:tr>
      <w:tr>
        <w:tc>
          <w:tcPr>
            <w:tcW w:type="dxa" w:w="4392"/>
          </w:tcPr>
          <w:p>
            <w:r>
              <w:t>BDEF import fails</w:t>
            </w:r>
          </w:p>
        </w:tc>
        <w:tc>
          <w:tcPr>
            <w:tcW w:type="dxa" w:w="4392"/>
          </w:tcPr>
          <w:p>
            <w:r>
              <w:t>Create manually in Eclipse — XML is version-specific</w:t>
            </w:r>
          </w:p>
        </w:tc>
      </w:tr>
      <w:tr>
        <w:tc>
          <w:tcPr>
            <w:tcW w:type="dxa" w:w="4392"/>
          </w:tcPr>
          <w:p>
            <w:r>
              <w:t>SRVD import fails</w:t>
            </w:r>
          </w:p>
        </w:tc>
        <w:tc>
          <w:tcPr>
            <w:tcW w:type="dxa" w:w="4392"/>
          </w:tcPr>
          <w:p>
            <w:r>
              <w:t>Create manually in Eclipse — XML is version-specific</w:t>
            </w:r>
          </w:p>
        </w:tc>
      </w:tr>
      <w:tr>
        <w:tc>
          <w:tcPr>
            <w:tcW w:type="dxa" w:w="4392"/>
          </w:tcPr>
          <w:p>
            <w:r>
              <w:t>SRVD not found by abapGit</w:t>
            </w:r>
          </w:p>
        </w:tc>
        <w:tc>
          <w:tcPr>
            <w:tcW w:type="dxa" w:w="4392"/>
          </w:tcPr>
          <w:p>
            <w:r>
              <w:t>File extension must be .srvdsrv not .asrvd</w:t>
            </w:r>
          </w:p>
        </w:tc>
      </w:tr>
      <w:tr>
        <w:tc>
          <w:tcPr>
            <w:tcW w:type="dxa" w:w="4392"/>
          </w:tcPr>
          <w:p>
            <w:r>
              <w:t>@Analytics.dimension unknown</w:t>
            </w:r>
          </w:p>
        </w:tc>
        <w:tc>
          <w:tcPr>
            <w:tcW w:type="dxa" w:w="4392"/>
          </w:tcPr>
          <w:p>
            <w:r>
              <w:t>Remove — not available in BTP trial</w:t>
            </w:r>
          </w:p>
        </w:tc>
      </w:tr>
      <w:tr>
        <w:tc>
          <w:tcPr>
            <w:tcW w:type="dxa" w:w="4392"/>
          </w:tcPr>
          <w:p>
            <w:r>
              <w:t>I_SalesOrder not found</w:t>
            </w:r>
          </w:p>
        </w:tc>
        <w:tc>
          <w:tcPr>
            <w:tcW w:type="dxa" w:w="4392"/>
          </w:tcPr>
          <w:p>
            <w:r>
              <w:t>Use custom table ZXX_SALESDATA</w:t>
            </w:r>
          </w:p>
        </w:tc>
      </w:tr>
      <w:tr>
        <w:tc>
          <w:tcPr>
            <w:tcW w:type="dxa" w:w="4392"/>
          </w:tcPr>
          <w:p>
            <w:r>
              <w:t>abap.cuky syntax error</w:t>
            </w:r>
          </w:p>
        </w:tc>
        <w:tc>
          <w:tcPr>
            <w:tcW w:type="dxa" w:w="4392"/>
          </w:tcPr>
          <w:p>
            <w:r>
              <w:t>Use abap.char(5) instead</w:t>
            </w:r>
          </w:p>
        </w:tc>
      </w:tr>
      <w:tr>
        <w:tc>
          <w:tcPr>
            <w:tcW w:type="dxa" w:w="4392"/>
          </w:tcPr>
          <w:p>
            <w:r>
              <w:t>GitHub password rejected</w:t>
            </w:r>
          </w:p>
        </w:tc>
        <w:tc>
          <w:tcPr>
            <w:tcW w:type="dxa" w:w="4392"/>
          </w:tcPr>
          <w:p>
            <w:r>
              <w:t>Use ghp_ Personal Access Token</w:t>
            </w:r>
          </w:p>
        </w:tc>
      </w:tr>
      <w:tr>
        <w:tc>
          <w:tcPr>
            <w:tcW w:type="dxa" w:w="4392"/>
          </w:tcPr>
          <w:p>
            <w:r>
              <w:t>BAS ABAP Environments failed</w:t>
            </w:r>
          </w:p>
        </w:tc>
        <w:tc>
          <w:tcPr>
            <w:tcW w:type="dxa" w:w="4392"/>
          </w:tcPr>
          <w:p>
            <w:r>
              <w:t>Run cf login in BAS terminal first</w:t>
            </w:r>
          </w:p>
        </w:tc>
      </w:tr>
      <w:tr>
        <w:tc>
          <w:tcPr>
            <w:tcW w:type="dxa" w:w="4392"/>
          </w:tcPr>
          <w:p>
            <w:r>
              <w:t>fiori run fails silently</w:t>
            </w:r>
          </w:p>
        </w:tc>
        <w:tc>
          <w:tcPr>
            <w:tcW w:type="dxa" w:w="4392"/>
          </w:tcPr>
          <w:p>
            <w:r>
              <w:t>Use npx ui5 serve --open index.html</w:t>
            </w:r>
          </w:p>
        </w:tc>
      </w:tr>
      <w:tr>
        <w:tc>
          <w:tcPr>
            <w:tcW w:type="dxa" w:w="4392"/>
          </w:tcPr>
          <w:p>
            <w:r>
              <w:t>npm ERESOLVE dependency conflict</w:t>
            </w:r>
          </w:p>
        </w:tc>
        <w:tc>
          <w:tcPr>
            <w:tcW w:type="dxa" w:w="4392"/>
          </w:tcPr>
          <w:p>
            <w:r>
              <w:t>Run npm install --legacy-peer-deps</w:t>
            </w:r>
          </w:p>
        </w:tc>
      </w:tr>
    </w:tbl>
    <w:p/>
    <w:p/>
    <w:p>
      <w:r>
        <w:rPr>
          <w:color w:val="CCCCCC"/>
          <w:sz w:val="16"/>
        </w:rPr>
        <w:t xml:space="preserve">- - - - - - - - - - - - - - - - - - - - - - - - - - - - - - - - - - - - - - - - </w:t>
      </w:r>
    </w:p>
    <w:p/>
    <w:p>
      <w:pPr>
        <w:pStyle w:val="Heading1"/>
      </w:pPr>
      <w:r>
        <w:rPr>
          <w:color w:val="1F497D"/>
        </w:rPr>
        <w:t>Conclusion</w:t>
      </w:r>
    </w:p>
    <w:p>
      <w:r>
        <w:rPr>
          <w:b w:val="0"/>
          <w:i w:val="0"/>
          <w:sz w:val="22"/>
        </w:rPr>
        <w:t>Building a SAP RAP Fiori app on BTP Trial requires navigating a number of limitations and quirks that are not well documented. The combination of Claude Code skills, GitHub version control, and abapGit creates a clean, repeatable pipeline that any developer can follow.</w:t>
      </w:r>
    </w:p>
    <w:p/>
    <w:p>
      <w:r>
        <w:rPr>
          <w:b w:val="0"/>
          <w:i w:val="0"/>
          <w:sz w:val="22"/>
        </w:rPr>
        <w:t>Key takeaways:</w:t>
      </w:r>
    </w:p>
    <w:p>
      <w:pPr>
        <w:pStyle w:val="ListBullet"/>
      </w:pPr>
      <w:r>
        <w:t>Skills are essential — they prevent Claude from generating code that fails on BTP trial</w:t>
      </w:r>
    </w:p>
    <w:p>
      <w:pPr>
        <w:pStyle w:val="ListBullet"/>
      </w:pPr>
      <w:r>
        <w:t>BDEF and SRVD must always be created manually in Eclipse — never imported via abapGit</w:t>
      </w:r>
    </w:p>
    <w:p>
      <w:pPr>
        <w:pStyle w:val="ListBullet"/>
      </w:pPr>
      <w:r>
        <w:t>.abapgit.xml at the repo root is non-negotiable — without it nothing imports</w:t>
      </w:r>
    </w:p>
    <w:p>
      <w:pPr>
        <w:pStyle w:val="ListBullet"/>
      </w:pPr>
      <w:r>
        <w:t>Use your own custom table on trial — do not depend on S/4HANA VDM views</w:t>
      </w:r>
    </w:p>
    <w:p>
      <w:pPr>
        <w:pStyle w:val="ListBullet"/>
      </w:pPr>
      <w:r>
        <w:t>npx ui5 serve is more reliable than fiori run for local preview in BAS</w:t>
      </w:r>
    </w:p>
    <w:p>
      <w:pPr>
        <w:pStyle w:val="ListBullet"/>
      </w:pPr>
      <w:r>
        <w:t>The entire flow from push to live Fiori app can be completed in one afternoon once you know the steps</w:t>
      </w:r>
    </w:p>
    <w:p/>
    <w:p>
      <w:r>
        <w:rPr>
          <w:b w:val="0"/>
          <w:i/>
          <w:sz w:val="22"/>
        </w:rPr>
        <w:t>Happy coding — and may your abapGit pulls be error-free.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