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Embedded C++ Interview Questions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Senior / Staff Level  |  8+ Years Experience</w:t>
      </w:r>
    </w:p>
    <w:p>
      <w:pPr>
        <w:pBdr>
          <w:bottom w:val="single" w:color="1F5C99" w:sz="8" w:space="4"/>
        </w:pBdr>
        <w:spacing w:before="0" w:after="3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Topics: Memory Management  •  RTOS  •  HAL Design  •  Power Optimization  •  Debugging  •  System Architecture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C++ Core Language &amp; Memory Management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RAII and how it applies in embedded C++ without heap allocation.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RAII (Resource Acquisition Is Initialization) ties resource lifetime to object scope. In embedded systems with no heap, RAII applies to GPIO pins, DMA channels, SPI buses, and interrupt guards — all allocated on stack or in static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stack-allocated RAII wrappers for peripheral locks, ensuring release on scope exit even during exceptions.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 exceptions with -fno-exceptions and use manual error codes, but still leverage RAII for deterministic cleanup.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Example: An InterruptGuard that calls __disable_irq() on construction and __enable_irq() on destruction.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the dangers of virtual functions in embedded C++, and when should you use them?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Virtual functions introduce vtable overhead (pointer per object), indirect calls (icache pressure), and prevent inlining. In hard real-time systems these are problematic in ISRs. However, they are acceptable in initialization paths, middleware layers, or HAL abstraction where overhead is tolerable.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policy-based design (templates + static dispatch) for zero-cost abstraction in hot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Replace runtime polymorphism with compile-time strategy pattern using CRTP for performance-critical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Avoid virtual destructors in objects stored in statically-allocated pools.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placement new and its use in embedded systems.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Placement new constructs an object at a pre-allocated memory address without calling global operator new. Essential in embedded when using static memory pools or memory-mapped hardware regions.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Syntax: MyClass* p = new (buffer) MyClass(args); — no heap allocation.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Must manually call destructor: p-&gt;~MyClass(); — not handled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Used in object pools, ring buffers, and DMA descriptor construction.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One Definition Rule (ODR) and how can violations occur in embedded firmware builds?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ODR states that every function/class/variable used in a program must have exactly one definition. In embedded multi-module builds, ODR violations can occur silently with link-time optimization 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Inline functions defined differently across translation units cause undefined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Using #pragma once vs include guards across shared BSP headers can mask violations.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LTO (Link-Time Optimization) can expose ODR violations at link step — enable it in production builds.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Concurrency, RTOS &amp; Interrupt Handling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safely share data between an ISR and a main thread in a bare-metal embedded system?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key challenge is atomicity. Without an RTOS, you must prevent torn reads/writes and ensure memory ordering.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Declare shared variables as volatile — prevents compiler from optimizing away reads/writes.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atomic types (std::atomic&lt;T&gt;) with appropriate memory_order for lock-free ISR communication.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Disable/enable interrupts (critical sections) around multi-byte accesses that can't be done atomically.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 single-producer/single-consumer lock-free ring buffers for high-throughput ISR-to-task data.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priority inversion. How does FreeRTOS address it?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inversion occurs when a high-priority task is blocked waiting for a resource held by a low-priority task, while a medium-priority task preempts the low-priority one, effectively inverting priorities.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FreeRTOS mutexes implement Priority Inheritance: the low-priority task temporarily inherits the blocked high-priority task's priority.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Priority Ceiling Protocol is a compile-time alternative — assign mutex the priority of the highest task that may acquire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Binary semaphores do NOT implement priority inheritance — use mutexes for resource guarding.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would you design a zero-copy DMA pipeline for high-throughput ADC streaming?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Zero-copy streaming eliminates data copying between DMA buffer and application, critical for high-sample-rate ADCs (&gt;1MSPS).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DMA in double-buffer (ping-pong) mode — while DMA fills buffer A, CPU processes buffer 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DMA half-transfer and transfer-complete interrupts to signal consumer without busy-waiting.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 DMA buffers in dedicated RAM section (e.g., .dma_buf) with proper alignment attributes.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cache coherency on Cortex-M7: call SCB_CleanInvalidateDCache_by_Addr() before DMA transfer.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a counting semaphore and a mutex in RTOS context? When do you use each?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mutex provides mutual exclusion with ownership semantics — only the acquiring task can release it. A counting semaphore is a signaling primitive without ownership.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mutex for protecting shared resources (SPI bus, UART, flash).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counting semaphore for producer-consumer signaling (ISR posts, task waits).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Mutexes support priority inheritance; semaphores do not — never use binary semaphore as mutex.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Hardware Abstraction &amp; Driver Architecture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design a HAL (Hardware Abstraction Layer) that supports multiple MCU families?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well-designed HAL isolates application logic from hardware specifics, enabling portability across STM32, NXP, TI, and custom silicon.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 pure abstract interfaces (C++ abstract base classes or C function pointer tables) for peripherals: IUART, ISPI, IGPIO.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compile-time selection via template policies or preprocessor conditionals to include correct platform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Separate HAL into three layers: chip-specific low-level drivers, platform BSP, and application-facing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Version HAL interfaces using semantic versioning; breaking changes must be detected at compile time.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how you would implement a non-blocking UART driver using DMA and circular buffers.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Non-blocking UART avoids busy-waiting and CPU overhead for serial communication, essential in concurrent firmware.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TX: Load data to DMA buffer, start DMA transfer, set busy flag. DMA TC ISR clears flag and triggers next transfer.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RX: Configure DMA in circular mode on RX buffer; use IDLE line detection ISR to find packet boundaries.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a software ring buffer for both TX queue and RX data staging.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DMA overrun by monitoring NDTR register drift vs expected receive rate.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considerations are critical when writing a Linux kernel device driver for a custom sensor?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Kernel drivers must be stable, safe, and efficient. User-space crashes are acceptable; kernel crashes are not.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Choose appropriate kernel interface: char device, input subsystem, IIO (Industrial I/O) for sensors, or sysfs.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devm_ prefixed allocation functions to ensure automatic resource release on driver unbind.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probe/remove lifecycle correctly; never sleep in atomic context (spinlock held, IRQ disabled).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all user-space inputs via copy_from_user() — never dereference user pointers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the IIO subsystem for ADC/IMU sensors: it provides buffering, triggered capture, and standard ABI.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Power Optimization &amp; Real-Time Constraints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your approach to achieving &lt;10uA sleep current on a Cortex-M4 based wearable.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Achieving ultra-low sleep current requires holistic system analysis — both hardware and software must cooperate.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STOP or STANDBY mode (not just SLEEP); put all unused GPIOs in analog input mode to prevent floating input current.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 all unnecessary peripheral clocks via RCC registers before entering low-power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tickless idle in FreeRTOS (configUSE_TICKLESS_IDLE=1) with RTC as wakeup source.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 current with a source measure unit (Otii, PPK2) at microsecond resolution to catch unexpected wakeups.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external peripherals: configure IMU, BLE SoC in their lowest power states before MCU sleeps.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guarantee worst-case execution time (WCET) for a real-time task?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WCET analysis is essential for certifiable real-time systems (IEC 62443, ISO 26262, IEC 62304).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static analysis tools (AbsInt aiT, Rapita RVS) for formal WCET bounds.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Instrument code with hardware cycle counters (DWT-&gt;CYCCNT on Cortex-M) and measure under worst-case inputs.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 data/instruction caches or model their behavior — cache misses are the largest WCET uncertainty.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Avoid dynamic memory allocation, unbounded loops, and library calls with unknown complexity in RT tasks.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does cache coherency impact embedded C++ design on Cortex-M7 with D-cache enabled?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Cortex-M7 has separate 32-byte cache lines for D-cache. Coherency must be maintained manually when DMA or other bus masters access the same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 DMA buffers in uncached MPU regions or explicitly clean/invalidate cache around DMA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__attribute__((aligned(32))) to ensure DMA buffers align to cache line boundaries.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False sharing between tasks can cause stalls: pad shared structures to 32 bytes.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SCB_CleanDCache_by_Addr() before DMA read; SCB_InvalidateDCache_by_Addr() after DMA write.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Debugging, Testing &amp; Quality Assurance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unit testing for embedded firmware without running on target hardware?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Host-based unit testing using hardware abstraction enables fast feedback loops and CI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Abstract all hardware access behind interfaces; inject mock implementations in tests (dependency injection).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Google Test or Catch2 on Linux/Mac; compile firmware modules with x86 toolchain for unit tests.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Mock peripheral registers using simple C++ structs that match register layouts; validate register write sequences.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 with GitLab CI / GitHub Actions to run test suite on every push, blocking merges on failure.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how you would root-cause a hard fault on a Cortex-M microcontroller.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Hard faults are often caused by null pointer dereference, stack overflow, misaligned access, or invalid instruction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a HardFault_Handler that reads SCB-&gt;CFSR (Configurable Fault Status Register) for fault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Decode MMFAR/BFAR for the faulting address; read stacked PC from exception frame to find offending instruction.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DWT watchpoints to catch writes to specific memory addresses (stack canary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ARM Semihosting or RTT to log fault info before resetting; implement fault log in backup SRAM.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strategies do you use for static analysis and code quality in production embedded firmware?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Static analysis catches defects before runtime, critical in safety-critical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 clang-tidy and cppcheck in CI pipeline; treat warnings as errors (-Werror).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PC-lint Plus or Polyspace for MISRA C/C++ compliance in medical (IEC 62304) or automotive contexts.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Enforce coding standards via clang-format; review diffs for standards adherence in PR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code coverage with gcov/lcov; require &gt;80% line coverage for new modules.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System Design &amp; Architecture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would you design firmware architecture for a BLE-connected wearable sensor hub?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production wearable requires clear separation of concerns, power efficiency, and OTA upgrade capability.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Sensor acquisition task: high-priority, DMA-driven, writes to lock-free ring buffer.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Processing task: applies DSP/ML algorithms to buffered sensor data, produces feature vectors.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 task: packages features into GATT notifications, handles connection events and pairing.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manager: monitors all task states, gates clocks, enters appropriate sleep mode when idle.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OTA manager: dual-bank flash layout, integrity check (SHA-256), rollback on boot failure.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your approach to bootloader design for a field-updatable medical device.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Bootloaders for regulated devices must be secure, fail-safe, and verifiable.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dual-bank flash: active image bank and candidate update bank.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firmware integrity with cryptographic signature (ECDSA P-256) before booting candidate.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a boot counter in RTC backup register — if boot fails N times, revert to known-good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Bootloader must be read-protected (RDP Level 1/2 on STM32) to prevent JTAG readback.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all update events to non-volatile audit trail for FDA traceability requirements.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handle firmware versioning and backward compatibility in a deployed IoT fleet?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Fleet management at scale requires disciplined versioning and protocol compatibility strategies.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semantic versioning (MAJOR.MINOR.PATCH) embedded in firmware binary at fixed linker symbol.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Version all communication protocols (BLE GATT profiles, cloud API payloads) independently from firmware.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protocol negotiation: device advertises supported versions; cloud selects highest mutual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a compatibility matrix; test each firmware release against cloud API versions N and N-1.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feature flags stored in NVM to enable/disable features for staged rollout without OTA.</w:t>
      </w:r>
    </w:p>
    <w:p>
      <w:pPr>
        <w:spacing w:before="60" w:after="60"/>
      </w:pPr>
      <w:r>
        <w:t xml:space="preserve"/>
      </w:r>
    </w:p>
    <w:p>
      <w:pPr>
        <w:pBdr>
          <w:bottom w:val="single" w:color="1F5C9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Quick Reference: Topic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 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Concepts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Memory Management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RAII, placement new, ODR, stack/static allocation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Concurrency &amp; RTOS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ISR safety, priority inversion, semaphores, DMA pipelines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HAL &amp; Driver Design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Abstraction layers, non-blocking drivers, Linux kernel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Power Optimization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Sleep modes, WCET, cache coherency, tickless idle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Debugging &amp; QA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 fault analysis, host-based unit tests, static analysis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 Architecture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wearables, bootloaders, fleet OTA, versioning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Prepared for embedded systems technical interviews — Senior / Staff Engineer level. Focus areas align with medical device, automotive, and IoT wearable sectors.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Senior Engineer Level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Embedded C++ Interview Prep  |  8+ Years Experience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2026-02-17T21:26:17.587Z</dcterms:created>
  <dcterms:modified xsi:type="dcterms:W3CDTF">2026-02-17T21:26:17.588Z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