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B2D00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21"/>
                <w:szCs w:val="21"/>
              </w:rPr>
              <w:t xml:space="preserve">PHASE 2  ·  DAYS 31–60</w:t>
            </w:r>
          </w:p>
          <w:p>
            <w:pPr>
              <w:spacing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Security, Testing &amp; Architecture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0E4F7"/>
                <w:sz w:val="20"/>
                <w:szCs w:val="20"/>
              </w:rPr>
              <w:t xml:space="preserve">TrustZone-M &amp; Secure Boot  ·  pytest/HIL Testing  ·  AUTOSAR  ·  CAN-FD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2 deepens your security architecture, firmware verification ownership, and systems design vocabulary. These skills are directly tested in principal-level medtech interviews and are increasingly demanded by FDA cybersecurity guidance (2023 final). Work through Skills 5–7 in order.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Skill 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TrustZone-M &amp; Secure Boot — hardware-rooted security  |  Days 31–42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Skill 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pytest-embedded &amp; HIL Testing — automated firmware verification  |  Days 43–53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Skill 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AUTOSAR Architecture + CAN-FD — systems vocabulary  |  Days 54–60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Total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~22 hours · 3 portfolio artifacts · interview-ready security &amp; testing depth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7B2D00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05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D0E4F7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D00"/>
                <w:sz w:val="26"/>
                <w:szCs w:val="26"/>
              </w:rPr>
              <w:t xml:space="preserve">TrustZone-M &amp; Hardware Security for Medical Devices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Days 31–42  ·  ~10 hours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Skill 5: TrustZone-M, Secure Boot, and FDA Cybersecurity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Why Hardware Security Is Now a Regulatory Requirement</w:t>
      </w:r>
    </w:p>
    <w:p>
      <w:pPr>
        <w:spacing w:after="11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FDA's 2023 Final Guidance on Cybersecurity in Medical Devices (enacted under the Consolidated Appropriations Act 2023, Section 3305) makes pre-market cybersecurity submissions mandatory for any device that contains software. The guidance explicitly requires: (1) a Software Bill of Materials (SBOM), (2) a threat model, (3) evidence of secure coding practices, (4) a post-market vulnerability disclosure policy, and (5) a patch management plan with SLA commitments.</w:t>
      </w:r>
    </w:p>
    <w:p>
      <w:pPr>
        <w:spacing w:after="0" w:before="7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firmware engineers, this translates to concrete technical requirements: secure boot to verify firmware integrity at power-on, signed OTA updates to prevent malicious firmware installation, hardware-protected key storage, and debug access controls that prevent unauthorized access in the field. TrustZone-M provides the hardware foundation for all of these.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8F4FD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FDA's 2023 guidance has teeth: devices submitted after March 2023 that lack a cybersecurity plan can be refused receipt — meaning FDA will not begin their review until the submission is compliant. This is a direct schedule risk for any medtech company.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ARM TrustZone-M Architecture</w:t>
      </w:r>
    </w:p>
    <w:p>
      <w:pPr>
        <w:spacing w:after="11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TrustZone-M is an ARM security extension available on Cortex-M23, M33, M35P, and M55 cores. It partitions the MCU into two worlds: Secure World and Non-Secure World. Each world has its own code, data, and peripherals. Secure World code can access Non-Secure World resources, but Non-Secure World code cannot access Secure World resources — enforced in hardware.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Secure World (S)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Boots first. Contains: crypto keys, attestation credentials, secure boot logic, TRNG, OTP fuse access, privileged operations. Runs the BL1/BL2 bootloaders and security service functions.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Non-Secure World (NS)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 firmware runs here. Can call Secure World functions only through NSC (Non-Secure Callable) veneer gates — predefined entry points that the Secure World explicitly exposes.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NSC Functions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Veneers compiled into a special NSC region. The NS application calls them like normal functions. TrustZone hardware automatically elevates privilege and switches to Secure World, executes the function, then returns.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SAU (Security Attribution Unit)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Configures which address ranges are Secure, Non-Secure, or NSC. Configured by the Secure World bootloader before transferring control to NS application.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TrustZone-M Demo on STM32L5</w:t>
      </w:r>
    </w:p>
    <w:p>
      <w:pPr>
        <w:spacing w:after="11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STM32L5 is the most accessible TrustZone-M development platform. It has a Cortex-M33 with TrustZone support, integrated STSAFE-A security element, and an extensive STM32CubeL5 HAL with TFM (Trusted Firmware-M) examples.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50"/>
              <w:left w:type="dxa" w:w="18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0E4F7"/>
                <w:sz w:val="15"/>
                <w:szCs w:val="15"/>
              </w:rPr>
              <w:t xml:space="preserve">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── Secure World: expose TRNG as an NSC function ────────────────────*/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File: secure_services.c  (compiled with -mcmse for NSC region)  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#include "arm_cmse.h"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#include "stm32l5xx_hal.h"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NSC entry point — NS app can call this to get 32 random bytes    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__attribute__((cmse_nonsecure_entry)) marks this as NSC veneer   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__attribute__((cmse_nonsecure_entry))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uint32_t NSC_GetRandom32(void)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uint32_t rng_val = 0U;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/* Access RNG peripheral — mapped to Secure World only          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if (HAL_RNG_GenerateRandomNumber(&amp;hrng, &amp;rng_val) != HAL_OK)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0U;  /* caller must handle 0 as an error indicator   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return rng_val;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── Non-Secure World: call the NSC function ─────────────────────────*/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File: app_main.c  (Non-Secure application)                      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extern uint32_t NSC_GetRandom32(void);  /* declaration only       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void generate_session_nonce(uint8_t *nonce_buf, size_t len)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uint32_t val;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for (size_t i = 0U; i &lt; len; i += 4U)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val = NSC_GetRandom32();        /* TrustZone switches to S, runs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(val == 0U) { trigger_fault(); return; }  /* never use 0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memcpy(&amp;nonce_buf[i], &amp;val, 4U);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The NS app never has access to the RNG peripheral directly.      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Even a fully compromised NS app cannot forge random numbers.        */</w:t>
            </w:r>
          </w:p>
        </w:tc>
      </w:tr>
      <w:tr>
        <w:tc>
          <w:tcPr>
            <w:tcW w:type="dxa" w:w="9360"/>
            <w:tcBorders>
              <w:top w:val="single" w:color="2E5FA3" w:sz="1"/>
              <w:left w:val="none"/>
              <w:bottom w:val="none"/>
              <w:right w:val="none"/>
            </w:tcBorders>
            <w:shd w:fill="1E1E2E" w:val="clear"/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5.4 STM32 Read-Out Protection (RDP)</w:t>
      </w:r>
    </w:p>
    <w:p>
      <w:pPr>
        <w:spacing w:after="11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Read-Out Protection prevents an attacker from reading your firmware or secret keys from flash memory by connecting a JTAG debugger to a field device. STM32 has three RDP levels — configuring the correct level before manufacturing release is a fundamental security hygiene step.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RDP Level 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protection. Flash fully readable via debugger. ONLY for development boards — never ship a product at RDP0.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RDP Level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Flash read protection active. Debugger cannot read flash. Debug connection allowed (you can attach a debugger, step code, read registers, but not dump flash). JTAG/SWD still functional. Recommended for most production devices.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RDP Level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protection. Flash read/write protected. JTAG/SWD permanently disabled. RDP2 is irreversible — the device cannot be recovered to RDP0/1. Use with extreme caution — wrong configuration bricks the device permanently.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50"/>
              <w:left w:type="dxa" w:w="18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0E4F7"/>
                <w:sz w:val="15"/>
                <w:szCs w:val="15"/>
              </w:rPr>
              <w:t xml:space="preserve">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── Set RDP Level 1 at manufacturing (do ONCE, then lock) ──────────*/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#include "stm32f4xx_hal_flash_ex.h"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HAL_StatusTypeDef set_rdp_level1(void)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FLASH_OBProgramInitTypeDef ob = {0};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HAL_FLASHEx_OBGetConfig(&amp;ob);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if (ob.RDPLevel == OB_RDP_LEVEL_1)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HAL_OK;  /* already set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HAL_FLASH_OB_Unlock();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ob.OptionType = OPTIONBYTE_RDP;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ob.RDPLevel   = OB_RDP_LEVEL_1;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HAL_StatusTypeDef ret = HAL_FLASHEx_OBProgram(&amp;ob);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HAL_FLASH_OB_Lock();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if (ret == HAL_OK)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HAL_FLASH_OB_Launch();  /* Resets device to apply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return ret;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WARNING: This function should only be callable from a secure      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manufacturing provisioning mode — never from normal application code */</w:t>
            </w:r>
          </w:p>
        </w:tc>
      </w:tr>
      <w:tr>
        <w:tc>
          <w:tcPr>
            <w:tcW w:type="dxa" w:w="9360"/>
            <w:tcBorders>
              <w:top w:val="single" w:color="2E5FA3" w:sz="1"/>
              <w:left w:val="none"/>
              <w:bottom w:val="none"/>
              <w:right w:val="none"/>
            </w:tcBorders>
            <w:shd w:fill="1E1E2E" w:val="clear"/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5.5 MCUboot Secure Boot Chain</w:t>
      </w:r>
    </w:p>
    <w:p>
      <w:pPr>
        <w:spacing w:after="11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MCUboot is an open-source, hardware-agnostic secure bootloader used in Zephyr RTOS, ESP-IDF, Apache Mynewt, and many commercial medical device platforms. It verifies the digital signature of the application image before executing it — preventing unauthorized or corrupted firmware from running.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Boot Chain of Trust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50"/>
              <w:left w:type="dxa" w:w="18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0E4F7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ROM Bootloader (built into MCU silicon, unmodifiable)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└── Verifies MCUboot signature using key burned into OTP fuses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└── MCUboot BL2 (your bootloader, in flash slot 0)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├── Reads application image header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├── Verifies ECDSA-P256 signature against embedded public key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├── Checks version, magic bytes, CRC of image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└── If valid: transfers execution to application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└── Application firmware (your Class C medical device code)</w:t>
            </w:r>
          </w:p>
        </w:tc>
      </w:tr>
      <w:tr>
        <w:tc>
          <w:tcPr>
            <w:tcW w:type="dxa" w:w="9360"/>
            <w:tcBorders>
              <w:top w:val="single" w:color="2E5FA3" w:sz="1"/>
              <w:left w:val="none"/>
              <w:bottom w:val="none"/>
              <w:right w:val="none"/>
            </w:tcBorders>
            <w:shd w:fill="1E1E2E" w:val="clear"/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50"/>
              <w:left w:type="dxa" w:w="18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0E4F7"/>
                <w:sz w:val="15"/>
                <w:szCs w:val="15"/>
              </w:rPr>
              <w:t xml:space="preserve">BASH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── MCUboot image signing workflow ─────────────────────────────────*/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Step 1: Generate ECDSA-P256 signing key pair (done ONCE, offline)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imgtool keygen --key signing_key.pem --type ecdsa-p256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Step 2: Extract public key to embed in bootloader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imgtool getpub --key signing_key.pem &gt;&gt; bootloader/keys/signing_pubkey.c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Step 3: Build unsigned application firmware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west build -b esp32s3_devkitc  # produces app.bin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Step 4: Sign the firmware image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imgtool sign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--key   signing_key.pem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--align 4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--version 1.2.3+0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--header-size 0x20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--slot-size 0x100000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build/zephyr/zephyr.bin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build/zephyr/zephyr_signed.bin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Step 5: Flash signed image — MCUboot will verify before executing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west flash --bin-file build/zephyr/zephyr_signed.bin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SECURITY NOTE: signing_key.pem must NEVER leave your secure build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environment. Compromise of the private key = device takeover.</w:t>
            </w:r>
          </w:p>
        </w:tc>
      </w:tr>
      <w:tr>
        <w:tc>
          <w:tcPr>
            <w:tcW w:type="dxa" w:w="9360"/>
            <w:tcBorders>
              <w:top w:val="single" w:color="2E5FA3" w:sz="1"/>
              <w:left w:val="none"/>
              <w:bottom w:val="none"/>
              <w:right w:val="none"/>
            </w:tcBorders>
            <w:shd w:fill="1E1E2E" w:val="clear"/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5.6 Generating an SBOM for FDA Submission</w:t>
      </w:r>
    </w:p>
    <w:p>
      <w:pPr>
        <w:spacing w:after="11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FDA 2023 guidance requires an SBOM — a machine-readable inventory of all software components. The SBOM must include every third-party library, RTOS component, and development tool used to build the final firmware image. The CycloneDX and SPDX formats are both accepted by FDA reviewers.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50"/>
              <w:left w:type="dxa" w:w="18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0E4F7"/>
                <w:sz w:val="15"/>
                <w:szCs w:val="15"/>
              </w:rPr>
              <w:t xml:space="preserve">BASH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Generate SBOM from Zephyr build using west + sbom plugin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pip install west-sbom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After 'west build':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west sbom --output sbom.json --format cyclonedx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For CMake-based STM32 project, use syft: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syft dir:./Src --output cyclonedx-json &gt; sbom.json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Validate SBOM structure: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cyclonedx validate --input-file sbom.json --input-version v1.4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SBOM JSON will contain entries like: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{ "name": "FreeRTOS", "version": "10.5.1",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  "licenses": [{"license":{"id":"MIT"}}],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  "hashes": [{"alg":"SHA-256","content":"abc123..."}]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FDA submission: include sbom.json in your cybersecurity documentation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section of the 510(k) or De Novo submission package.</w:t>
            </w:r>
          </w:p>
        </w:tc>
      </w:tr>
      <w:tr>
        <w:tc>
          <w:tcPr>
            <w:tcW w:type="dxa" w:w="9360"/>
            <w:tcBorders>
              <w:top w:val="single" w:color="2E5FA3" w:sz="1"/>
              <w:left w:val="none"/>
              <w:bottom w:val="none"/>
              <w:right w:val="none"/>
            </w:tcBorders>
            <w:shd w:fill="1E1E2E" w:val="clear"/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5.7 Week 5–6 Exercises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RDP Level 1 on an STM32 development board. Document the procedure as a manufacturing SOP with screenshots: before state (RDP0), configuration steps, reboot, verify (RDP1 confirmed via STM32CubeProgrammer).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minimal TrustZone-M demo on STM32L5 or nRF9160-DK: put one NSC function (e.g., TRNG read or AES encrypt) in Secure World, call it from Non-Secure application. Verify with debugger that NS code cannot directly access the peripheral.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a firmware image using imgtool (MCUboot). Flash it. Then attempt to flash an unsigned image and confirm MCUboot rejects it. Document the test as TP-SEC-001.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a CycloneDX SBOM for one of your projects. Open it and verify all SOUP items from your SOUP Register appear in the SBOM. This is your FDA cybersecurity documentation artifact.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0E4F7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31–42 DELIVERABLE: RDP configuration SOP + TrustZone-M demo write-up + MCUboot sign/reject test report + CycloneDX SBOM file.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7B2D00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06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D0E4F7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D00"/>
                <w:sz w:val="26"/>
                <w:szCs w:val="26"/>
              </w:rPr>
              <w:t xml:space="preserve">pytest-embedded &amp; HIL Test Automation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Days 43–53  ·  ~10 hours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Skill 6: Automated Firmware Testing with pytest-embedded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Why Automated Firmware Testing Is a Principal-Level Skill</w:t>
      </w:r>
    </w:p>
    <w:p>
      <w:pPr>
        <w:spacing w:after="11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Writing firmware is necessary but insufficient at principal level. IEC 62304 requires documented unit tests with results, integration tests with results, and traceability from tests back to requirements — for every Class C software unit. Manually running tests on hardware and filling in spreadsheets does not scale and is not reproducible.</w:t>
      </w:r>
    </w:p>
    <w:p>
      <w:pPr>
        <w:spacing w:after="0" w:before="7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pytest-embedded is Espressif's open-source pytest plugin that automates the process of flashing firmware onto ESP32 targets over USB-serial, running the embedded test suite, parsing the output, and reporting pass/fail results — all from a Python test script that runs in CI. The same pattern extends to STM32 targets using OpenOCD.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8F4FD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automation is also a differentiator in interviews. Being able to say 'I own the HIL test pipeline' — including the Python test harness, the CI integration, and the traceability matrix linking test IDs to IEC 62304 requirements — signals readiness to lead a medical device firmware team.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Unity C Test Framework on the Embedded Target</w:t>
      </w:r>
    </w:p>
    <w:p>
      <w:pPr>
        <w:spacing w:after="11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Unity is a lightweight C unit test framework designed for embedded systems. It generates structured output (PASS/FAIL/IGNORE per test case) that pytest-embedded parses. Write Unity tests in C, compile them into your firmware, and run them automatically.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50"/>
              <w:left w:type="dxa" w:w="18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0E4F7"/>
                <w:sz w:val="15"/>
                <w:szCs w:val="15"/>
              </w:rPr>
              <w:t xml:space="preserve">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── test_dose_calculator.c ──────────────────────────────────────────*/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#include "unity.h"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#include "dose_calculator.h"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setUp() and tearDown() are called before/after each test case    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void setUp(void)    { dose_calculator_reset();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void tearDown(void) { /* nothing */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── Test: normal operation ──────────────────────────────────────────*/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void test_dose_calc_normal_range(void)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dose_input_t in  = { .sensor_mg = 1000U, .setpoint_mg = 1000U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dose_output_t out = {0};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dose_calc_err_t err = dose_calculator_update(&amp;in, &amp;out);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TEST_ASSERT_EQUAL(DOSE_OK, err);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/* Expect PWM near 50% when sensor == setpoint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TEST_ASSERT_UINT16_WITHIN(100U, 2048U, out.pwm_counts);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── Test: sensor underrange triggers safe state ─────────────────────*/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void test_dose_calc_sensor_underrange(void)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dose_input_t in = { .sensor_mg = 50U, .setpoint_mg = 1000U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dose_output_t out = {0};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dose_calc_err_t err = dose_calculator_update(&amp;in, &amp;out);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TEST_ASSERT_EQUAL(DOSE_ERR_SENSOR_LOW, err);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TEST_ASSERT_EQUAL_UINT16(0U, out.pwm_counts); /* safe: actuator off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── Test: dose limit enforcement ───────────────────────────────────*/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void test_dose_calc_accumulator_limit(void)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dose_input_t in = { .sensor_mg = 1000U, .setpoint_mg = 5000U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dose_output_t out = {0};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/* Drive accumulator to max over 15 cycles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for (uint8_t i = 0U; i &lt; 15U; i++) { dose_calculator_update(&amp;in, &amp;out);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dose_calc_err_t err = dose_calculator_update(&amp;in, &amp;out);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TEST_ASSERT_EQUAL(DOSE_ERR_LIMIT_EXCEEDED, err);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TEST_ASSERT_EQUAL_UINT16(0U, out.pwm_counts);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── Test runner (called from app_main or test task) ─────────────────*/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void run_dose_calculator_tests(void)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UNITY_BEGIN();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RUN_TEST(test_dose_calc_normal_range);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RUN_TEST(test_dose_calc_sensor_underrange);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RUN_TEST(test_dose_calc_accumulator_limit);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UNITY_END();  /* prints: 3 Tests 0 Failures 0 Ignored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2E5FA3" w:sz="1"/>
              <w:left w:val="none"/>
              <w:bottom w:val="none"/>
              <w:right w:val="none"/>
            </w:tcBorders>
            <w:shd w:fill="1E1E2E" w:val="clear"/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pytest-embedded Setup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8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Install pytest and pytest-embedded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B3A6B" w:val="clear"/>
                  <w:tcMar>
                    <w:top w:type="dxa" w:w="50"/>
                    <w:left w:type="dxa" w:w="18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D0E4F7"/>
                      <w:sz w:val="15"/>
                      <w:szCs w:val="15"/>
                    </w:rPr>
                    <w:t xml:space="preserve">BASH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pip install pytest pytest-embedded pytest-embedded-serial-esp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# For STM32 targets (uses OpenOCD):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pip install pytest-embedded  # base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# You'll also need openocd installed: sudo apt install openocd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5FA3" w:sz="1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3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8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Create conftest.py — the firmware flash fixture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B3A6B" w:val="clear"/>
                  <w:tcMar>
                    <w:top w:type="dxa" w:w="50"/>
                    <w:left w:type="dxa" w:w="18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D0E4F7"/>
                      <w:sz w:val="15"/>
                      <w:szCs w:val="15"/>
                    </w:rPr>
                    <w:t xml:space="preserve">PYTHON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# conftest.py  — runs once per test session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import pytest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from pytest_embedded import Dut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@pytest.fixture(scope='session')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def flash_firmware(request):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"""Flash latest build to target before any tests run."""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import subprocess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result = subprocess.run(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['west', 'flash', '--runner', 'esp32s3', '--bin-file',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 'build/zephyr/zephyr_signed.bin'],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capture_output=True, text=True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if result.returncode != 0: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pytest.fail(f'Flash failed:\n{result.stderr}')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@pytest.fixture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def dut(flash_firmware):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"""Return a connected DUT after firmware is flashed."""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with Dut(port='/dev/ttyUSB0', baudrate=115200) as dut: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yield dut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5FA3" w:sz="1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3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8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Write pytest test cases that drive Unity tests on target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B3A6B" w:val="clear"/>
                  <w:tcMar>
                    <w:top w:type="dxa" w:w="50"/>
                    <w:left w:type="dxa" w:w="18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D0E4F7"/>
                      <w:sz w:val="15"/>
                      <w:szCs w:val="15"/>
                    </w:rPr>
                    <w:t xml:space="preserve">PYTHON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# test_dose_calculator.py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import pytest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import re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class TestDoseCalculator: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def test_normal_range(self, dut):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"""IEC 62304 Traceability: TEST-UNIT-007 -&gt; SW-REQ-007"""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dut.write(b'run_test dose_normal\n')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output = dut.read_until(b'UNITY_END', timeout=10.0).decode()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assert '0 Failures' in output, f'Test failed:\n{output}'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def test_sensor_underrange_safe_state(self, dut):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"""IEC 62304 Traceability: TEST-UNIT-008 -&gt; SW-REQ-011"""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dut.write(b'run_test dose_underrange\n')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output = dut.read_until(b'UNITY_END', timeout=10.0).decode()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assert '0 Failures' in output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def test_accumulator_limit(self, dut):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"""IEC 62304 Traceability: TEST-UNIT-009 -&gt; SW-REQ-014"""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dut.write(b'run_test dose_limit\n')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output = dut.read_until(b'UNITY_END', timeout=10.0).decode()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assert '0 Failures' in output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def test_wcet_budget(self, dut):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"""WCET budget check: dose_calculator_update must complete &lt; 200us"""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dut.write(b'run_test dose_wcet\n')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output = dut.read_until(b'UNITY_END', timeout=15.0).decode()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# Parse WCET from output: 'WCET: 145 us'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m = re.search(r'WCET:\s*(\d+)\s*us', output)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assert m, f'No WCET output found:\n{output}'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wcet_us = int(m.group(1))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    assert wcet_us &lt; 200, f'WCET {wcet_us}us exceeds 200us budget'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5FA3" w:sz="1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3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8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Run tests and generate JUnit XML report for CI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B3A6B" w:val="clear"/>
                  <w:tcMar>
                    <w:top w:type="dxa" w:w="50"/>
                    <w:left w:type="dxa" w:w="18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D0E4F7"/>
                      <w:sz w:val="15"/>
                      <w:szCs w:val="15"/>
                    </w:rPr>
                    <w:t xml:space="preserve">BASH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# Run all firmware tests, generate JUnit XML (importable by Jenkins/GitLab CI)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pytest tests/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--junitxml=results/firmware_test_results.xml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--html=results/firmware_test_report.html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   -v 2&gt;&amp;1 | tee results/test_run.log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# In GitHub Actions: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# - uses: actions/upload-artifact@v3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#   with: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#     name: firmware-test-results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18"/>
                    <w:left w:type="dxa" w:w="180"/>
                    <w:bottom w:type="dxa" w:w="18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DD6F4"/>
                      <w:sz w:val="17"/>
                      <w:szCs w:val="17"/>
                    </w:rPr>
                    <w:t xml:space="preserve">#     path: results/firmware_test_results.xml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E5FA3" w:sz="1"/>
                    <w:left w:val="none"/>
                    <w:bottom w:val="none"/>
                    <w:right w:val="none"/>
                  </w:tcBorders>
                  <w:shd w:fill="1E1E2E" w:val="clear"/>
                  <w:tcMar>
                    <w:top w:type="dxa" w:w="3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6.4 IEC 62304 Traceability Matrix for Tests</w:t>
      </w:r>
    </w:p>
    <w:p>
      <w:pPr>
        <w:spacing w:after="11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pytest test function must map to an IEC 62304 software requirement. This creates bidirectional traceability required by the standard. Maintain this in a living document updated as tests are added.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50"/>
              <w:left w:type="dxa" w:w="18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0E4F7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UNIT TEST TRACEABILITY MATRIX  v1.0  |  2026-04-14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Device: ClO2 Controller  |  Author: R. Roychowdhury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Test ID       pytest Function                SW-REQ      Result  Date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TEST-U-007    test_dose_calc_normal_range    SW-REQ-007  PASS  2026-04-14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TEST-U-008    test_sensor_underrange_safe    SW-REQ-011  PASS  2026-04-14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TEST-U-009    test_accumulator_limit         SW-REQ-014  PASS  2026-04-14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TEST-U-010    test_wcet_budget_200us         SW-REQ-022  PASS  2026-04-14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TEST-U-011    test_pid_antiwindup            SW-REQ-009  PASS  2026-04-14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TEST-U-012    test_safety_monitor_500ms      SW-REQ-019  PASS  2026-04-14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TEST-U-013    test_stuck_sensor_detect       SW-REQ-021  PASS  2026-04-14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TEST-U-014    test_dose_crc_verification     SW-REQ-025  PASS  2026-04-14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Summary: 8/8 tests PASS  |  0 FAIL  |  0 SKIPPED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Test run artifact: firmware_test_results.xml (CI build #147)</w:t>
            </w:r>
          </w:p>
        </w:tc>
      </w:tr>
      <w:tr>
        <w:tc>
          <w:tcPr>
            <w:tcW w:type="dxa" w:w="9360"/>
            <w:tcBorders>
              <w:top w:val="single" w:color="2E5FA3" w:sz="1"/>
              <w:left w:val="none"/>
              <w:bottom w:val="none"/>
              <w:right w:val="none"/>
            </w:tcBorders>
            <w:shd w:fill="1E1E2E" w:val="clear"/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6.5 Week 6–7 Exercises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5 Unity test cases in C for one of your embedded firmware modules. Compile them into the firmware and verify they run on target hardware with correct PASS/FAIL output over UART.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pytest-embedded (or a custom pytest conftest.py with serial communication) on your development machine. Write 3 pytest test functions that flash, run, and validate the Unity test output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GitHub Actions workflow (or Makefile target) that runs pytest tests as part of CI. Commit a test failure intentionally to verify the CI gate rejects the commit.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Test Traceability Matrix (use template in 6.4) mapping each pytest test to an IEC 62304 software requirement. Minimum 8 rows.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0E4F7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43–53 DELIVERABLE: pytest-embedded demo running on hardware + JUnit XML test report + Test Traceability Matrix with 8+ entries.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7B2D00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07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D0E4F7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2D00"/>
                <w:sz w:val="26"/>
                <w:szCs w:val="26"/>
              </w:rPr>
              <w:t xml:space="preserve">AUTOSAR Architecture Concepts + CAN-FD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Days 54–60  ·  ~8 hours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Skill 7: AUTOSAR Architecture and CAN-FD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AUTOSAR for Non-Automotive Engineers</w:t>
      </w:r>
    </w:p>
    <w:p>
      <w:pPr>
        <w:spacing w:after="11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AUTOSAR (AUTomotive Open System ARchitecture) is a standardized software architecture originally developed for automotive ECUs. While you will not implement a full AUTOSAR stack in most medical device companies, understanding AUTOSAR architectural vocabulary is a strong signal of principal-level systems thinking. Many medtech companies, especially those making capital equipment (infusion pumps, surgical robots, imaging systems), use AUTOSAR-inspired layering.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AUTOSAR Classic Platform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50"/>
              <w:left w:type="dxa" w:w="18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0E4F7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Application Layer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└─ SWC (Software Components): Your application logic, sensor fusion,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control algorithms. SWCs communicate ONLY through the RTE.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RTE — Runtime Environment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└─ Generated middleware: routes data between SWCs, abstracts BSW.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Equivalent to a statically-configured publish-subscribe bus.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You never access hardware directly from a SWC — always via RTE.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Basic Software (BSW)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├─ Service Layer: OS (OSEK/VDX), NVM, Diagnostics (UDS/OBD), ComStack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├─ ECU Abstraction Layer: Abstract interface to peripherals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│   (ADC, PWM, SPI, I2C, CAN) independent of MCU silicon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└─ MCAL — Microcontroller Abstraction Layer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└─ Vendor-specific drivers: STM32 HAL, ESP-IDF drivers, NXP SDK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This is the ONLY layer that knows the MCU part number.</w:t>
            </w:r>
          </w:p>
        </w:tc>
      </w:tr>
      <w:tr>
        <w:tc>
          <w:tcPr>
            <w:tcW w:type="dxa" w:w="9360"/>
            <w:tcBorders>
              <w:top w:val="single" w:color="2E5FA3" w:sz="1"/>
              <w:left w:val="none"/>
              <w:bottom w:val="none"/>
              <w:right w:val="none"/>
            </w:tcBorders>
            <w:shd w:fill="1E1E2E" w:val="clear"/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Why This Matters for Medical Device Firmware</w:t>
      </w:r>
    </w:p>
    <w:p>
      <w:pPr>
        <w:spacing w:after="11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AUTOSAR layering philosophy — separating application logic from BSW, and BSW from silicon — directly improves IEC 62304 compliance. When your application SWCs have no direct hardware access, you can test them on a host PC without target hardware (Model-in-the-Loop, PIL testing). The MCAL layer can be swapped when you change MCU vendors without touching application code. This reduces scope of change control and re-verification effort.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50"/>
              <w:left w:type="dxa" w:w="18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0E4F7"/>
                <w:sz w:val="15"/>
                <w:szCs w:val="15"/>
              </w:rPr>
              <w:t xml:space="preserve">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── AUTOSAR-inspired layering in a medical device ──────────────────*/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BAD: Application code with direct hardware access (not AUTOSAR)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void dose_calculator_update(void)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uint16_t raw = ADC1-&gt;DR;            /* direct register — MCAL only!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TIM3-&gt;CCR1 = compute_pwm(raw);      /* direct register — MCAL only!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GOOD: AUTOSAR-inspired — application uses abstraction layer only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void dose_calculator_update(void)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uint16_t raw = Adc_ReadChannel(ADC_SENSOR_CHANNEL);  /* ECU Abstr.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uint16_t pwm = compute_pwm_duty(raw);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Pwm_SetDutyCycle(PWM_ACTUATOR_CHANNEL, pwm);         /* ECU Abstr.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Now dose_calculator_update() is testable on a PC by providing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mock implementations of Adc_ReadChannel() and Pwm_SetDutyCycle().  */</w:t>
            </w:r>
          </w:p>
        </w:tc>
      </w:tr>
      <w:tr>
        <w:tc>
          <w:tcPr>
            <w:tcW w:type="dxa" w:w="9360"/>
            <w:tcBorders>
              <w:top w:val="single" w:color="2E5FA3" w:sz="1"/>
              <w:left w:val="none"/>
              <w:bottom w:val="none"/>
              <w:right w:val="none"/>
            </w:tcBorders>
            <w:shd w:fill="1E1E2E" w:val="clear"/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CAN / CAN-FD for Medical Capital Equipment</w:t>
      </w:r>
    </w:p>
    <w:p>
      <w:pPr>
        <w:spacing w:after="11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Controller Area Network (CAN) is the dominant communication protocol for capital medical equipment — surgical robots, infusion pump arrays, imaging system subsystems, patient transport systems. CAN-FD (Flexible Data Rate) extends CAN to 8 Mbps data rate and 64-byte payloads. Understanding CAN is required to work on Class III devices and capital equipment at companies like Boston Scientific, Medtronic, and Insulet.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CAN Frame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50"/>
              <w:left w:type="dxa" w:w="18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0E4F7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CAN 2.0B Extended Frame (29-bit ID):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SOF  │ Identifier (29 bits) │ RTR │ IDE │ r0 │ DLC │ Data (0-8 B) │ CRC │ ACK │ EOF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1   │         29           │  1  │  1  │ 1  │  4  │   0–64 bytes │ 15  │  2  │  7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CAN-FD Frame (ISO 11898-1:2015):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├─ Arbitration phase: up to 1 Mbps (same as classic CAN)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└─ Data phase: up to 8 Mbps (with BRS bit set)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└─ Payload: up to 64 bytes (vs 8 bytes in classic CAN)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Key protocol properties: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Priority: Lower arbitration ID = higher priority (wired-AND bus)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Error detection: CRC-15, bit stuffing, ACK check, form check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Error confinement: TEC/REC counters → Error Active → Error Passive → Bus-Off</w:t>
            </w:r>
          </w:p>
        </w:tc>
      </w:tr>
      <w:tr>
        <w:tc>
          <w:tcPr>
            <w:tcW w:type="dxa" w:w="9360"/>
            <w:tcBorders>
              <w:top w:val="single" w:color="2E5FA3" w:sz="1"/>
              <w:left w:val="none"/>
              <w:bottom w:val="none"/>
              <w:right w:val="none"/>
            </w:tcBorders>
            <w:shd w:fill="1E1E2E" w:val="clear"/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STM32 FDCAN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50"/>
              <w:left w:type="dxa" w:w="18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0E4F7"/>
                <w:sz w:val="15"/>
                <w:szCs w:val="15"/>
              </w:rPr>
              <w:t xml:space="preserve">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── FDCAN init for CAN-FD on STM32G4/H7 ────────────────────────────*/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FDCAN_HandleTypeDef hfdcan1;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HAL_StatusTypeDef fdcan_init(void)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hfdcan1.Instance = FDCAN1;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hfdcan1.Init.ClockDivider      = FDCAN_CLOCK_DIV1;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hfdcan1.Init.FrameFormat       = FDCAN_FRAME_FD_BRS; /* CAN-FD + BRS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hfdcan1.Init.Mode              = FDCAN_MODE_NORMAL;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/* Arbitration: 1 Mbps at 160MHz: prescaler=2, Tseg1=59, Tseg2=20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hfdcan1.Init.NominalPrescaler  = 2U;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hfdcan1.Init.NominalSyncJumpWidth = 16U;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hfdcan1.Init.NominalTimeSeg1   = 59U;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hfdcan1.Init.NominalTimeSeg2   = 20U;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/* Data phase: 5 Mbps: prescaler=2, Tseg1=11, Tseg2=4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hfdcan1.Init.DataPrescaler     = 2U;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hfdcan1.Init.DataSyncJumpWidth = 4U;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hfdcan1.Init.DataTimeSeg1      = 11U;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hfdcan1.Init.DataTimeSeg2      = 4U;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hfdcan1.Init.StdFiltersNbr     = 8U;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hfdcan1.Init.ExtFiltersNbr     = 4U;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hfdcan1.Init.TxFifoQueueMode   = FDCAN_TX_FIFO_OPERATION;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return HAL_FDCAN_Init(&amp;hfdcan1);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/* ── Send a CAN-FD frame (64-byte payload at 5 Mbps data rate) ───────*/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HAL_StatusTypeDef fdcan_send_sensor_data(const sensor_data_t *data)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FDCAN_TxHeaderTypeDef hdr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.Identifier          = 0x101U,           /* sensor data CAN ID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.IdType              = FDCAN_EXTENDED_ID,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.TxFrameType         = FDCAN_DATA_FRAME,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.DataLength          = FDCAN_DLC_BYTES_64,/* CAN-FD max: 64 bytes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.ErrorStateIndicator = FDCAN_ESI_ACTIVE,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.BitRateSwitch       = FDCAN_BRS_ON,      /* switch to fast phase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.FDFormat            = FDCAN_FD_CAN,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.TxEventFifoControl  = FDCAN_NO_TX_EVENTS,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.MessageMarker       = 0U,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return HAL_FDCAN_AddMessageToTxFifoQ(&amp;hfdcan1, &amp;hdr, (uint8_t *)data);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8"/>
              <w:left w:type="dxa" w:w="180"/>
              <w:bottom w:type="dxa" w:w="18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2E5FA3" w:sz="1"/>
              <w:left w:val="none"/>
              <w:bottom w:val="none"/>
              <w:right w:val="none"/>
            </w:tcBorders>
            <w:shd w:fill="1E1E2E" w:val="clear"/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CANopen — The Medical Equipment Application Layer</w:t>
      </w:r>
    </w:p>
    <w:p>
      <w:pPr>
        <w:spacing w:after="11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CANopen is an application layer protocol built on top of CAN, widely used in medical capital equipment. Key concepts: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Object Dictionary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standardized table of parameters, each with a 16-bit index and 8-bit subindex. Every CANopen device has one. Defines all configuration parameters, process data, and diagnostic information.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PDO (Process Data Object)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 data exchange: sensor values, setpoints, status. Transmitted cyclically or event-driven. Up to 8 bytes per PDO in CAN 2.0, up to 64 bytes in CANopen-FD.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SDO (Service Data Object)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Configuration and diagnostics: read/write any entry in the Object Dictionary over the bus. Used during commissioning, parameterization, and fault investigation.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NMT (Network Management)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Controls node state machine: Initializing → Pre-Operational → Operational → Stopped. NMT master controls all nodes on the network.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EMCY (Emergency Object)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Device reports fault condition via 8-byte emergency message: error code + device error register + manufacturer-specific data.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7.3 Week 7–8 Exercises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Draw a 1-page AUTOSAR-inspired layered architecture diagram for your smart shoe project: identify your MCAL (ESP-IDF IMU driver, BLE driver), ECU Abstraction Layer (sensor_read(), ble_notify()), and Application SWCs (gait_analysis, stride_detection). Identify which SWCs can be unit tested on a host PC using mocks.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CAN-FD loopback demo on an STM32G4 Nucleo or similar board: send a 64-byte frame to yourself using internal loopback mode, receive it, verify the data is intact. Document timing measurements with DWT (arbitration phase + data phase duration).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 1-page CANopen Device Profile document for a hypothetical medical sensor: define 5 Object Dictionary entries (identity object, sensor value PDO, alarm status PDO, configuration SDO, EMCY mapping). Use the standard CiA 301 index assignments.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0E4F7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54–60 DELIVERABLE: AUTOSAR layering diagram for a real project + CAN-FD loopback demo with timing measurements + CANopen OD document.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333333"/>
        <w:sz w:val="16"/>
        <w:szCs w:val="16"/>
      </w:rPr>
      <w:t xml:space="preserve">TrustZone-M · HIL Testing · AUTOSAR · CAN-FD  |  Confidential</w:t>
    </w:r>
    <w:r>
      <w:rPr>
        <w:rFonts w:ascii="Arial" w:cs="Arial" w:eastAsia="Arial" w:hAnsi="Arial"/>
        <w:color w:val="333333"/>
        <w:sz w:val="16"/>
        <w:szCs w:val="16"/>
      </w:rPr>
      <w:t xml:space="preserve">	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spacing w:after="80"/>
    </w:pPr>
    <w:r>
      <w:rPr>
        <w:rFonts w:ascii="Arial" w:cs="Arial" w:eastAsia="Arial" w:hAnsi="Arial"/>
        <w:color w:val="2E5FA3"/>
        <w:sz w:val="16"/>
        <w:szCs w:val="16"/>
      </w:rPr>
      <w:t xml:space="preserve">Phase 2 — Security, Testing &amp; Architecture — Roy Roychowdhury  |  Medical Device Firmware Tutorial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2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2026-04-14T19:22:44.570Z</dcterms:created>
  <dcterms:modified xsi:type="dcterms:W3CDTF">2026-04-14T19:22:44.570Z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