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4D2E" w:val="clear"/>
            <w:tcMar>
              <w:top w:type="dxa" w:w="220"/>
              <w:left w:type="dxa" w:w="320"/>
              <w:bottom w:type="dxa" w:w="220"/>
              <w:right w:type="dxa" w:w="320"/>
            </w:tcMar>
          </w:tcPr>
          <w:p>
            <w:pPr>
              <w:spacing w:after="60"/>
              <w:jc w:val="center"/>
            </w:pPr>
            <w:r>
              <w:rPr>
                <w:rFonts w:ascii="Arial" w:cs="Arial" w:eastAsia="Arial" w:hAnsi="Arial"/>
                <w:b/>
                <w:bCs/>
                <w:color w:val="D0E4F7"/>
                <w:sz w:val="21"/>
                <w:szCs w:val="21"/>
              </w:rPr>
              <w:t xml:space="preserve">PHASE 3  ·  DAYS 61–90</w:t>
            </w:r>
          </w:p>
          <w:p>
            <w:pPr>
              <w:spacing w:after="70"/>
              <w:jc w:val="center"/>
            </w:pPr>
            <w:r>
              <w:rPr>
                <w:rFonts w:ascii="Arial" w:cs="Arial" w:eastAsia="Arial" w:hAnsi="Arial"/>
                <w:b/>
                <w:bCs/>
                <w:color w:val="FFFFFF"/>
                <w:sz w:val="38"/>
                <w:szCs w:val="38"/>
              </w:rPr>
              <w:t xml:space="preserve">Emerging Technologies &amp; Future-Proofing</w:t>
            </w:r>
          </w:p>
          <w:p>
            <w:pPr>
              <w:spacing w:after="0"/>
              <w:jc w:val="center"/>
            </w:pPr>
            <w:r>
              <w:rPr>
                <w:rFonts w:ascii="Arial" w:cs="Arial" w:eastAsia="Arial" w:hAnsi="Arial"/>
                <w:color w:val="D0E4F7"/>
                <w:sz w:val="20"/>
                <w:szCs w:val="20"/>
              </w:rPr>
              <w:t xml:space="preserve">Rust for Embedded  ·  Digital Twin  ·  TinyML / Edge AI  ·  Linux RT &amp; Yocto</w:t>
            </w:r>
          </w:p>
        </w:tc>
      </w:tr>
    </w:tbl>
    <w:p>
      <w:pPr>
        <w:spacing w:after="0" w:before="200"/>
      </w:pPr>
      <w:r>
        <w:t xml:space="preserve"/>
      </w:r>
    </w:p>
    <w:p>
      <w:pPr>
        <w:spacing w:after="110"/>
      </w:pPr>
      <w:r>
        <w:rPr>
          <w:rFonts w:ascii="Arial" w:cs="Arial" w:eastAsia="Arial" w:hAnsi="Arial"/>
          <w:color w:val="333333"/>
          <w:sz w:val="22"/>
          <w:szCs w:val="22"/>
        </w:rPr>
        <w:t xml:space="preserve">Phase 3 positions you ahead of the current generation of medical device firmware engineers. These skills are not yet required in most job descriptions — but they are rapidly becoming the differentiators that separate principal engineers from staff engineers, and will define the next decade of IoMT, wearable, and Class III device firmware.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61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Skill 8</w:t>
            </w:r>
          </w:p>
        </w:tc>
        <w:tc>
          <w:tcPr>
            <w:tcW w:type="dxa" w:w="6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Rust for Safety-Critical Embedded Systems  |  Days 61–72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Skill 9</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Digital Twin &amp; Model-Based Design  |  Days 73–80</w:t>
            </w:r>
          </w:p>
        </w:tc>
      </w:tr>
      <w:tr>
        <w:tc>
          <w:tcPr>
            <w:tcW w:type="dxa" w:w="3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Skill 10</w:t>
            </w:r>
          </w:p>
        </w:tc>
        <w:tc>
          <w:tcPr>
            <w:tcW w:type="dxa" w:w="6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TinyML &amp; Edge AI for Wearables  |  Days 81–85</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Skill 11</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Real-Time Linux &amp; Yocto  |  Days 86–90</w:t>
            </w:r>
          </w:p>
        </w:tc>
      </w:tr>
      <w:tr>
        <w:tc>
          <w:tcPr>
            <w:tcW w:type="dxa" w:w="3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Total</w:t>
            </w:r>
          </w:p>
        </w:tc>
        <w:tc>
          <w:tcPr>
            <w:tcW w:type="dxa" w:w="6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~34 hours · 4 portfolio artifacts · 5-year competitive advantage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A4D2E" w:val="clear"/>
            <w:tcMar>
              <w:top w:type="dxa" w:w="130"/>
              <w:left w:type="dxa" w:w="100"/>
              <w:bottom w:type="dxa" w:w="130"/>
              <w:right w:type="dxa" w:w="100"/>
            </w:tcMar>
            <w:vAlign w:val="center"/>
          </w:tcPr>
          <w:p>
            <w:pPr>
              <w:jc w:val="center"/>
            </w:pPr>
            <w:r>
              <w:rPr>
                <w:rFonts w:ascii="Arial" w:cs="Arial" w:eastAsia="Arial" w:hAnsi="Arial"/>
                <w:b/>
                <w:bCs/>
                <w:color w:val="FFFFFF"/>
                <w:sz w:val="34"/>
                <w:szCs w:val="34"/>
              </w:rPr>
              <w:t xml:space="preserve">08</w:t>
            </w:r>
          </w:p>
        </w:tc>
        <w:tc>
          <w:tcPr>
            <w:tcW w:type="dxa" w:w="8560"/>
            <w:tcBorders>
              <w:top w:val="none"/>
              <w:left w:val="none"/>
              <w:bottom w:val="none"/>
              <w:right w:val="none"/>
            </w:tcBorders>
            <w:shd w:fill="D0E4F7" w:val="clear"/>
            <w:tcMar>
              <w:top w:type="dxa" w:w="90"/>
              <w:left w:type="dxa" w:w="180"/>
              <w:bottom w:type="dxa" w:w="90"/>
              <w:right w:type="dxa" w:w="100"/>
            </w:tcMar>
          </w:tcPr>
          <w:p>
            <w:pPr>
              <w:spacing w:after="40"/>
            </w:pPr>
            <w:r>
              <w:rPr>
                <w:rFonts w:ascii="Arial" w:cs="Arial" w:eastAsia="Arial" w:hAnsi="Arial"/>
                <w:b/>
                <w:bCs/>
                <w:color w:val="0A4D2E"/>
                <w:sz w:val="26"/>
                <w:szCs w:val="26"/>
              </w:rPr>
              <w:t xml:space="preserve">Rust for Safety-Critical Embedded Systems</w:t>
            </w:r>
          </w:p>
          <w:p>
            <w:pPr>
              <w:spacing w:after="0"/>
            </w:pPr>
            <w:r>
              <w:rPr>
                <w:rFonts w:ascii="Arial" w:cs="Arial" w:eastAsia="Arial" w:hAnsi="Arial"/>
                <w:color w:val="333333"/>
                <w:sz w:val="18"/>
                <w:szCs w:val="18"/>
              </w:rPr>
              <w:t xml:space="preserve">Days 61–72  ·  ~10 hours</w:t>
            </w:r>
          </w:p>
        </w:tc>
      </w:tr>
    </w:tbl>
    <w:p>
      <w:pPr>
        <w:spacing w:after="0" w:before="140"/>
      </w:pPr>
      <w:r>
        <w:t xml:space="preserve"/>
      </w:r>
    </w:p>
    <w:p>
      <w:pPr>
        <w:pStyle w:val="Heading1"/>
        <w:spacing w:after="140" w:before="300"/>
      </w:pPr>
      <w:r>
        <w:rPr>
          <w:rFonts w:ascii="Arial" w:cs="Arial" w:eastAsia="Arial" w:hAnsi="Arial"/>
          <w:b/>
          <w:bCs/>
          <w:color w:val="1B3A6B"/>
          <w:sz w:val="32"/>
          <w:szCs w:val="32"/>
        </w:rPr>
        <w:t xml:space="preserve">Skill 8: Rust for Embedded Medical Device Firmware</w:t>
      </w:r>
    </w:p>
    <w:p>
      <w:pPr>
        <w:pStyle w:val="Heading2"/>
        <w:spacing w:after="100" w:before="220"/>
      </w:pPr>
      <w:r>
        <w:rPr>
          <w:rFonts w:ascii="Arial" w:cs="Arial" w:eastAsia="Arial" w:hAnsi="Arial"/>
          <w:b/>
          <w:bCs/>
          <w:color w:val="2E5FA3"/>
          <w:sz w:val="26"/>
          <w:szCs w:val="26"/>
        </w:rPr>
        <w:t xml:space="preserve">8.1 Why Rust Matters for FDA Submissions</w:t>
      </w:r>
    </w:p>
    <w:p>
      <w:pPr>
        <w:spacing w:after="110"/>
      </w:pPr>
      <w:r>
        <w:rPr>
          <w:rFonts w:ascii="Arial" w:cs="Arial" w:eastAsia="Arial" w:hAnsi="Arial"/>
          <w:color w:val="333333"/>
          <w:sz w:val="22"/>
          <w:szCs w:val="22"/>
        </w:rPr>
        <w:t xml:space="preserve">In 2023, the NSA, CISA, Microsoft, and Google all published guidance recommending a transition to memory-safe programming languages. The FDA's 2023 cybersecurity guidance specifically calls out memory safety vulnerabilities as a concern for medical device firmware. Rust eliminates entire classes of memory safety bugs — buffer overflows, use-after-free, null pointer dereferences, data races — at compile time with zero runtime overhead.</w:t>
      </w:r>
    </w:p>
    <w:p>
      <w:pPr>
        <w:spacing w:after="0" w:before="70"/>
      </w:pPr>
      <w:r>
        <w:t xml:space="preserve"/>
      </w:r>
    </w:p>
    <w:p>
      <w:pPr>
        <w:spacing w:after="110"/>
      </w:pPr>
      <w:r>
        <w:rPr>
          <w:rFonts w:ascii="Arial" w:cs="Arial" w:eastAsia="Arial" w:hAnsi="Arial"/>
          <w:color w:val="333333"/>
          <w:sz w:val="22"/>
          <w:szCs w:val="22"/>
        </w:rPr>
        <w:t xml:space="preserve">This is not theoretical. The Linux kernel now accepts Rust modules. The Android OS team reports that Rust modules have essentially zero memory safety vulnerabilities compared to C modules. For FDA submissions, a Rust safety justification document provides a compelling argument that certain categories of cybersecurity risk are mitigated by language choice — reducing the scope of runtime mitigations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2E5FA3" w:sz="1"/>
              <w:left w:val="single" w:color="2E5FA3" w:sz="1"/>
              <w:bottom w:val="single" w:color="2E5FA3" w:sz="1"/>
              <w:right w:val="single" w:color="2E5FA3" w:sz="1"/>
            </w:tcBorders>
            <w:shd w:fill="E8F4FD" w:val="clear"/>
            <w:tcMar>
              <w:top w:type="dxa" w:w="90"/>
              <w:left w:type="dxa" w:w="140"/>
              <w:bottom w:type="dxa" w:w="90"/>
              <w:right w:type="dxa" w:w="100"/>
            </w:tcMar>
          </w:tcPr>
          <w:p>
            <w:r>
              <w:rPr>
                <w:rFonts w:ascii="Arial" w:cs="Arial" w:eastAsia="Arial" w:hAnsi="Arial"/>
                <w:color w:val="333333"/>
                <w:sz w:val="20"/>
                <w:szCs w:val="20"/>
              </w:rPr>
              <w:t xml:space="preserve">Rust adoption in medtech is in its early stages — you will not be asked to rewrite everything in Rust at Chorus. The strategic value is: (1) new modules can be written in Rust, (2) Rust/C interop (FFI) allows incremental migration, and (3) being able to make the safety argument to FDA reviewers is a genuine differentiator at principal level.</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8.2 The Rust Ownership Model — Why It Prevents Memory Bugs</w:t>
      </w:r>
    </w:p>
    <w:p>
      <w:pPr>
        <w:spacing w:after="110"/>
      </w:pPr>
      <w:r>
        <w:rPr>
          <w:rFonts w:ascii="Arial" w:cs="Arial" w:eastAsia="Arial" w:hAnsi="Arial"/>
          <w:color w:val="333333"/>
          <w:sz w:val="22"/>
          <w:szCs w:val="22"/>
        </w:rPr>
        <w:t xml:space="preserve">Rust's memory safety comes from its ownership and borrow checker system, enforced entirely at compile time — no garbage collector, no runtime checks, no performance penalty.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71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Ownership</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Every value has exactly one owner. When the owner goes out of scope, the value is dropped (freed). No use-after-free is possible because freed values have no owners.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Borrowing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You can lend a value as an immutable reference (&amp;T) to multiple readers, OR as a mutable reference (&amp;mut T) to exactly one writer — never both simultaneously. This prevents data races at compile time.</w:t>
            </w:r>
          </w:p>
        </w:tc>
      </w:tr>
      <w:tr>
        <w:tc>
          <w:tcPr>
            <w:tcW w:type="dxa" w:w="22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Lifetimes</w:t>
            </w:r>
          </w:p>
        </w:tc>
        <w:tc>
          <w:tcPr>
            <w:tcW w:type="dxa" w:w="71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References cannot outlive the value they point to. The compiler tracks reference lifetimes and rejects code where a reference could dangle.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No NULL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Rust has no null pointer. Optional values use Option&lt;T&gt; which must be explicitly handled. Forgetting to check returns a compile error.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RUST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 equivalent: classic use-after-free (undefined behavior)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void* p = malloc(64);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free(p);</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memcpy(p, data, 16);  // UB: writing to freed memory — silent!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Rust: compile error, not runtime crash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fn use_after_free_demo()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buf: Vec&lt;u8&gt; = vec![0u8; 64];  // allocate (owned by buf)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drop(buf);                          // explicitly free buf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let x = buf[0];                 // COMPILE ERROR: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error[E0382]: borrow of moved value: `buf`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The borrow checker prevents this at compile time.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Data race: impossible in safe Rust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 C: two tasks writing to shared data without a mutex = UB</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 Rust: Arc&lt;Mutex&lt;T&gt;&gt; wraps shared data. Both Send + Sync traits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are auto-implemented only when thread safety is guaranteed.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Attempting to share &amp;mut T across threads is a COMPILE ERROR.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std::sync::{Arc, Mutex};</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let shared = Arc::new(Mutex::new(0u32));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The type system ensures you must lock before access — always.</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8.3 no_std Rust for Bare-Metal Embedded</w:t>
      </w:r>
    </w:p>
    <w:p>
      <w:pPr>
        <w:spacing w:after="110"/>
      </w:pPr>
      <w:r>
        <w:rPr>
          <w:rFonts w:ascii="Arial" w:cs="Arial" w:eastAsia="Arial" w:hAnsi="Arial"/>
          <w:color w:val="333333"/>
          <w:sz w:val="22"/>
          <w:szCs w:val="22"/>
        </w:rPr>
        <w:t xml:space="preserve">Embedded firmware cannot use the Rust standard library (std) because std requires an operating system for heap allocation, file I/O, and thread management. The no_std subset of Rust is what runs on bare-metal Cortex-M. It still provides the full ownership/type system — just without the OS-dependent parts.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TOML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Cargo.toml for no_std bare-metal STM32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[package]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name    = "stm32f4-firmware"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version = "0.1.0"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edition = "2021"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[dependencies]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cortex-m       = "0.7"   # Cortex-M peripheral access (NVIC, SysTick)</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cortex-m-rt    = "0.7"   # Startup code, vector table, #[entry] macro</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stm32f4xx-hal  = { version = "0.14", features = ["stm32f446"]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embedded-hal   = "0.2"   # HAL trait definitions (portable drivers)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panic-halt     = "0.2"   # Panic handler: halt MCU on panic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[profile.release]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opt-level = "z"           # Optimize for size (medical devices often flash-constrained)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lto       = true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codegen-units = 1</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RUST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main.rs: no_std bare-metal blinky on STM32F4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#![no_std]          // disable std library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#![no_main]         // disable Rust runtime entry point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panic_halt as _;           // define panic handler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cortex_m_rt::entry;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stm32f4xx_hal::{pac, prelude::*};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#[entry]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fn main() -&gt; ! {   // -&gt; ! means this function never returns (required)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dp  = pac::Peripherals::take().unwrap();</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cp  = cortex_m::Peripherals::take().unwrap();</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rcc    = dp.RCC.constrain();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clocks = rcc.cfgr.sysclk(168.MHz()).freeze();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gpioa = dp.GPIOA.split();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mut led = gpioa.pa5.into_push_pull_output();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mut delay = cp.SYST.delay(&amp;clocks);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loop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led.set_high();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delay.delay_ms(500u32);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led.set_low();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delay.delay_ms(500u32);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8.4 Embassy — Async Embedded Rust</w:t>
      </w:r>
    </w:p>
    <w:p>
      <w:pPr>
        <w:spacing w:after="110"/>
      </w:pPr>
      <w:r>
        <w:rPr>
          <w:rFonts w:ascii="Arial" w:cs="Arial" w:eastAsia="Arial" w:hAnsi="Arial"/>
          <w:color w:val="333333"/>
          <w:sz w:val="22"/>
          <w:szCs w:val="22"/>
        </w:rPr>
        <w:t xml:space="preserve">Embassy is the leading async embedded Rust framework. It provides an async runtime, hardware abstraction, and drivers for Cortex-M, STM32, nRF, and ESP32-S3. Using async/await for embedded firmware avoids the complexity of FreeRTOS task management while achieving similar concurrency with better compile-time guarantees.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RUST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embassy-based sensor read + BLE notify on STM32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#![no_std]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#![no_main]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#![feature(type_alias_impl_trait)]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embassy_executor::Spawner;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embassy_stm32::gpio::{Level, Output, Speed};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embassy_stm32::i2c::{I2c, Config};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embassy_time::{Duration, Timer};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defmt::*;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 {defmt_rtt as _, panic_probe as _};</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#[embassy_executor::task]</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async fn sensor_task(mut i2c: I2c&lt;'static, embassy_stm32::peripherals::I2C1&gt;)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mut buf = [0u8; 6];</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loop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Read 6 bytes from MPU-6050 accel registers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i2c.write_read(0x68u8, &amp;[0x3Bu8], &amp;mut buf).await.unwrap();</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ax = i16::from_be_bytes([buf[0], buf[1]]);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ay = i16::from_be_bytes([buf[2], buf[3]]);</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info!("Accel: x={} y={}", ax, ay);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Timer::after(Duration::from_millis(10)).await; // 100 Hz, non-blocking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#[embassy_executor::main]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async fn main(spawner: Spawner)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p = embassy_stm32::init(Default::default());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i2c = I2c::new(p.I2C1, p.PB8, p.PB9, Irqs, p.DMA1_CH1, p.DMA1_CH0,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100.khz(), Config::default());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spawner.spawn(sensor_task(i2c)).unwrap();</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Main task can do other work while sensor_task runs concurrently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loop { Timer::after(Duration::from_secs(1)).await;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8.5 Rust/C Interoperability (FFI)</w:t>
      </w:r>
    </w:p>
    <w:p>
      <w:pPr>
        <w:spacing w:after="110"/>
      </w:pPr>
      <w:r>
        <w:rPr>
          <w:rFonts w:ascii="Arial" w:cs="Arial" w:eastAsia="Arial" w:hAnsi="Arial"/>
          <w:color w:val="333333"/>
          <w:sz w:val="22"/>
          <w:szCs w:val="22"/>
        </w:rPr>
        <w:t xml:space="preserve">Most medical device projects cannot be fully rewritten in Rust immediately. The FFI (Foreign Function Interface) allows you to call Rust functions from C and C functions from Rust, enabling incremental migration — starting with security-critical modules like cryptography, CRC, and input validation.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RUST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Rust library exposing a CRC function to C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crc_lib/src/lib.rs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#![no_std]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Compute CRC-16/CCITT-FALSE over a byte slice.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Called from C as: uint16_t rust_crc16(const uint8_t *data, uint16_t len);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#[no_mangle]   // preserve symbol name for C linker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pub extern "C" fn rust_crc16(data: *const u8, len: u16) -&gt; u16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Safety: we trust the C caller to pass a valid pointer and length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slice = unsafe { core::slice::from_raw_parts(data, len as usize)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crc16_compute(slice)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fn crc16_compute(data: &amp;[u8]) -&gt; u16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let mut crc: u16 = 0xFFFFu16;</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for &amp;byte in data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 ^= (byte as u16) &lt;&lt; 8;</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for _ in 0..8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 = if (crc &amp; 0x8000u16) != 0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 &lt;&lt; 1) ^ 0x1021u16</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else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 &lt;&lt; 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 header for the Rust library ─────────────────────────────────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crc_rust.h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#ifndef CRC_RUST_H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#define CRC_RUST_H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#include &lt;stdint.h&gt;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rust_crc16(const uint8_t *data, uint16_t len);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#endif                                                            */</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8.6 Rust Memory Safety Justification Document</w:t>
      </w:r>
    </w:p>
    <w:p>
      <w:pPr>
        <w:spacing w:after="110"/>
      </w:pPr>
      <w:r>
        <w:rPr>
          <w:rFonts w:ascii="Arial" w:cs="Arial" w:eastAsia="Arial" w:hAnsi="Arial"/>
          <w:color w:val="333333"/>
          <w:sz w:val="22"/>
          <w:szCs w:val="22"/>
        </w:rPr>
        <w:t xml:space="preserve">When advocating for Rust adoption in a medical device project, you need a concise written argument that maps C vulnerability classes to Rust's compile-time prevention. This becomes part of your cybersecurity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RUST MEMORY SAFETY JUSTIFICATION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Device: ClO2 Controller  |  Module: dose_calculator (proposed Rust rewrite)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Author: R. Roychowdhury  |  Date: 2026-04-14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Reference: NSA CSI 'Software Memory Safety' (Nov 2022), FDA Cybersec. Guidance 2023</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 Vulnerability Class   │ Prevention Mechanism in Rust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Buffer overflow         │ Slice bounds checked at compile + runtime.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No pointer arithmetic in safe code.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Use-after-free          │ Ownership system: freed values have no owner.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Compiler rejects any borrow of moved value.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NULL pointer deref      │ No null pointers. Option&lt;T&gt; forces explicit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handling of absent values at compile time.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Integer overflow        │ Debug builds panic on overflow. Release builds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use wrapping_add()/checked_add() explicitly.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Data race               │ &amp;mut T is exclusive. Arc&lt;Mutex&lt;T&gt;&gt; required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for shared mutable state. Send+Sync enforced.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Uninitialized memory    │ All variables must be initialized before use.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Compile error otherwise.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Conclusion: Rewriting dose_calculator.c in Rust eliminates buffer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overflow and use-after-free vulnerability classes without runtime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overhead, reducing the residual cybersecurity risk score for H-012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(firmware exploit via malformed sensor packet) from S4×P2=8 to S4×P1=4.</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8.7 Days 61–72 Exercises</w:t>
      </w:r>
    </w:p>
    <w:p>
      <w:pPr>
        <w:pStyle w:val="ListParagraph"/>
        <w:numPr>
          <w:ilvl w:val="0"/>
          <w:numId w:val="2"/>
        </w:numPr>
        <w:spacing w:after="80"/>
      </w:pPr>
      <w:r>
        <w:rPr>
          <w:rFonts w:ascii="Arial" w:cs="Arial" w:eastAsia="Arial" w:hAnsi="Arial"/>
          <w:color w:val="333333"/>
          <w:sz w:val="22"/>
          <w:szCs w:val="22"/>
        </w:rPr>
        <w:t xml:space="preserve">Build a no_std Rust blinky + UART echo on STM32F446RE Nucleo-64 or ESP32-S3 Zero using Embassy. Verify it runs on hardware. Measure binary size: compare release build (opt-level=z) vs debug build.</w:t>
      </w:r>
    </w:p>
    <w:p>
      <w:pPr>
        <w:pStyle w:val="ListParagraph"/>
        <w:numPr>
          <w:ilvl w:val="0"/>
          <w:numId w:val="2"/>
        </w:numPr>
        <w:spacing w:after="80"/>
      </w:pPr>
      <w:r>
        <w:rPr>
          <w:rFonts w:ascii="Arial" w:cs="Arial" w:eastAsia="Arial" w:hAnsi="Arial"/>
          <w:color w:val="333333"/>
          <w:sz w:val="22"/>
          <w:szCs w:val="22"/>
        </w:rPr>
        <w:t xml:space="preserve">Port one safety-critical function from C to Rust: the CRC-16 or the sensor range validator. Expose it via FFI (Section 8.5) and call it from your existing C firmware. Write a C test that calls the Rust function and verifies correctness.</w:t>
      </w:r>
    </w:p>
    <w:p>
      <w:pPr>
        <w:pStyle w:val="ListParagraph"/>
        <w:numPr>
          <w:ilvl w:val="0"/>
          <w:numId w:val="2"/>
        </w:numPr>
        <w:spacing w:after="80"/>
      </w:pPr>
      <w:r>
        <w:rPr>
          <w:rFonts w:ascii="Arial" w:cs="Arial" w:eastAsia="Arial" w:hAnsi="Arial"/>
          <w:color w:val="333333"/>
          <w:sz w:val="22"/>
          <w:szCs w:val="22"/>
        </w:rPr>
        <w:t xml:space="preserve">Write a Rust Memory Safety Justification document (use template in Section 8.6) for one module in your smart shoe project or Chorus firmware. Map 5 C vulnerability classes to Rust prevention mechanisms.</w:t>
      </w:r>
    </w:p>
    <w:p>
      <w:pPr>
        <w:pStyle w:val="ListParagraph"/>
        <w:numPr>
          <w:ilvl w:val="0"/>
          <w:numId w:val="2"/>
        </w:numPr>
        <w:spacing w:after="80"/>
      </w:pPr>
      <w:r>
        <w:rPr>
          <w:rFonts w:ascii="Arial" w:cs="Arial" w:eastAsia="Arial" w:hAnsi="Arial"/>
          <w:color w:val="333333"/>
          <w:sz w:val="22"/>
          <w:szCs w:val="22"/>
        </w:rPr>
        <w:t xml:space="preserve">Explore Embassy's async tasks: implement 2 concurrent Embassy tasks (sensor polling + LED heartbeat) communicating via an embassy_sync::channel::Channel. Verify both run without a traditional RTOS.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1B3A6B"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2E5FA3" w:sz="1"/>
              <w:left w:val="single" w:color="2E5FA3" w:sz="1"/>
              <w:bottom w:val="single" w:color="2E5FA3" w:sz="1"/>
              <w:right w:val="single" w:color="2E5FA3" w:sz="1"/>
            </w:tcBorders>
            <w:shd w:fill="D0E4F7" w:val="clear"/>
            <w:tcMar>
              <w:top w:type="dxa" w:w="90"/>
              <w:left w:type="dxa" w:w="140"/>
              <w:bottom w:type="dxa" w:w="90"/>
              <w:right w:type="dxa" w:w="100"/>
            </w:tcMar>
          </w:tcPr>
          <w:p>
            <w:r>
              <w:rPr>
                <w:rFonts w:ascii="Arial" w:cs="Arial" w:eastAsia="Arial" w:hAnsi="Arial"/>
                <w:color w:val="333333"/>
                <w:sz w:val="20"/>
                <w:szCs w:val="20"/>
              </w:rPr>
              <w:t xml:space="preserve">DAYS 61–72 DELIVERABLE: Embassy firmware demo on hardware + Rust/C FFI working function + Rust Memory Safety Justification document.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A4D2E" w:val="clear"/>
            <w:tcMar>
              <w:top w:type="dxa" w:w="130"/>
              <w:left w:type="dxa" w:w="100"/>
              <w:bottom w:type="dxa" w:w="130"/>
              <w:right w:type="dxa" w:w="100"/>
            </w:tcMar>
            <w:vAlign w:val="center"/>
          </w:tcPr>
          <w:p>
            <w:pPr>
              <w:jc w:val="center"/>
            </w:pPr>
            <w:r>
              <w:rPr>
                <w:rFonts w:ascii="Arial" w:cs="Arial" w:eastAsia="Arial" w:hAnsi="Arial"/>
                <w:b/>
                <w:bCs/>
                <w:color w:val="FFFFFF"/>
                <w:sz w:val="34"/>
                <w:szCs w:val="34"/>
              </w:rPr>
              <w:t xml:space="preserve">09</w:t>
            </w:r>
          </w:p>
        </w:tc>
        <w:tc>
          <w:tcPr>
            <w:tcW w:type="dxa" w:w="8560"/>
            <w:tcBorders>
              <w:top w:val="none"/>
              <w:left w:val="none"/>
              <w:bottom w:val="none"/>
              <w:right w:val="none"/>
            </w:tcBorders>
            <w:shd w:fill="D0E4F7" w:val="clear"/>
            <w:tcMar>
              <w:top w:type="dxa" w:w="90"/>
              <w:left w:type="dxa" w:w="180"/>
              <w:bottom w:type="dxa" w:w="90"/>
              <w:right w:type="dxa" w:w="100"/>
            </w:tcMar>
          </w:tcPr>
          <w:p>
            <w:pPr>
              <w:spacing w:after="40"/>
            </w:pPr>
            <w:r>
              <w:rPr>
                <w:rFonts w:ascii="Arial" w:cs="Arial" w:eastAsia="Arial" w:hAnsi="Arial"/>
                <w:b/>
                <w:bCs/>
                <w:color w:val="0A4D2E"/>
                <w:sz w:val="26"/>
                <w:szCs w:val="26"/>
              </w:rPr>
              <w:t xml:space="preserve">Digital Twin &amp; Model-Based Design</w:t>
            </w:r>
          </w:p>
          <w:p>
            <w:pPr>
              <w:spacing w:after="0"/>
            </w:pPr>
            <w:r>
              <w:rPr>
                <w:rFonts w:ascii="Arial" w:cs="Arial" w:eastAsia="Arial" w:hAnsi="Arial"/>
                <w:color w:val="333333"/>
                <w:sz w:val="18"/>
                <w:szCs w:val="18"/>
              </w:rPr>
              <w:t xml:space="preserve">Days 73–80  ·  ~8 hours</w:t>
            </w:r>
          </w:p>
        </w:tc>
      </w:tr>
    </w:tbl>
    <w:p>
      <w:pPr>
        <w:spacing w:after="0" w:before="140"/>
      </w:pPr>
      <w:r>
        <w:t xml:space="preserve"/>
      </w:r>
    </w:p>
    <w:p>
      <w:pPr>
        <w:pStyle w:val="Heading1"/>
        <w:spacing w:after="140" w:before="300"/>
      </w:pPr>
      <w:r>
        <w:rPr>
          <w:rFonts w:ascii="Arial" w:cs="Arial" w:eastAsia="Arial" w:hAnsi="Arial"/>
          <w:b/>
          <w:bCs/>
          <w:color w:val="1B3A6B"/>
          <w:sz w:val="32"/>
          <w:szCs w:val="32"/>
        </w:rPr>
        <w:t xml:space="preserve">Skill 9: Digital Twin and Model-Based Design</w:t>
      </w:r>
    </w:p>
    <w:p>
      <w:pPr>
        <w:pStyle w:val="Heading2"/>
        <w:spacing w:after="100" w:before="220"/>
      </w:pPr>
      <w:r>
        <w:rPr>
          <w:rFonts w:ascii="Arial" w:cs="Arial" w:eastAsia="Arial" w:hAnsi="Arial"/>
          <w:b/>
          <w:bCs/>
          <w:color w:val="2E5FA3"/>
          <w:sz w:val="26"/>
          <w:szCs w:val="26"/>
        </w:rPr>
        <w:t xml:space="preserve">9.1 What Is a Digital Twin in Medical Devices?</w:t>
      </w:r>
    </w:p>
    <w:p>
      <w:pPr>
        <w:spacing w:after="110"/>
      </w:pPr>
      <w:r>
        <w:rPr>
          <w:rFonts w:ascii="Arial" w:cs="Arial" w:eastAsia="Arial" w:hAnsi="Arial"/>
          <w:color w:val="333333"/>
          <w:sz w:val="22"/>
          <w:szCs w:val="22"/>
        </w:rPr>
        <w:t xml:space="preserve">A digital twin is a software model of the physical device (or patient physiology) that runs in parallel with — or instead of — the physical system. In medical devices, digital twins serve several critical functions: algorithm development and validation before hardware is available, parameter tuning without clinical risk, continuous cloud-side monitoring for anomaly detection, and predictive maintenance for capital equipment.</w:t>
      </w:r>
    </w:p>
    <w:p>
      <w:pPr>
        <w:spacing w:after="0" w:before="70"/>
      </w:pPr>
      <w:r>
        <w:t xml:space="preserve"/>
      </w:r>
    </w:p>
    <w:p>
      <w:pPr>
        <w:spacing w:after="110"/>
      </w:pPr>
      <w:r>
        <w:rPr>
          <w:rFonts w:ascii="Arial" w:cs="Arial" w:eastAsia="Arial" w:hAnsi="Arial"/>
          <w:color w:val="333333"/>
          <w:sz w:val="22"/>
          <w:szCs w:val="22"/>
        </w:rPr>
        <w:t xml:space="preserve">For closed-loop devices like infusion pumps, ventilators, and neurostimulators, the digital twin typically models the plant dynamics (pharmacokinetics, respiratory mechanics, neural response) so the control algorithm can be developed and validated in simulation before being tested in animal or clinical studies. This is required by FDA for Class III devices with novel control algorithms.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2E5FA3" w:sz="1"/>
              <w:left w:val="single" w:color="2E5FA3" w:sz="1"/>
              <w:bottom w:val="single" w:color="2E5FA3" w:sz="1"/>
              <w:right w:val="single" w:color="2E5FA3" w:sz="1"/>
            </w:tcBorders>
            <w:shd w:fill="E8F4FD" w:val="clear"/>
            <w:tcMar>
              <w:top w:type="dxa" w:w="90"/>
              <w:left w:type="dxa" w:w="140"/>
              <w:bottom w:type="dxa" w:w="90"/>
              <w:right w:type="dxa" w:w="100"/>
            </w:tcMar>
          </w:tcPr>
          <w:p>
            <w:r>
              <w:rPr>
                <w:rFonts w:ascii="Arial" w:cs="Arial" w:eastAsia="Arial" w:hAnsi="Arial"/>
                <w:color w:val="333333"/>
                <w:sz w:val="20"/>
                <w:szCs w:val="20"/>
              </w:rPr>
              <w:t xml:space="preserve">At Chorus, a digital twin of the ClO2 diffusion dynamics would allow you to tune the PID control parameters, validate the dose safety limits, and test edge cases (sudden pathogen load change, sensor fault during active cycle) without a physical device. This is exactly the kind of system-level thinking that differentiates a principal engineer.</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9.2 Simulink PID Model — Step by Step</w:t>
      </w:r>
    </w:p>
    <w:p>
      <w:pPr>
        <w:spacing w:after="110"/>
      </w:pPr>
      <w:r>
        <w:rPr>
          <w:rFonts w:ascii="Arial" w:cs="Arial" w:eastAsia="Arial" w:hAnsi="Arial"/>
          <w:color w:val="333333"/>
          <w:sz w:val="22"/>
          <w:szCs w:val="22"/>
        </w:rPr>
        <w:t xml:space="preserve">MATLAB Simulink is the most widely used Model-Based Design tool in medical devices. The free Simulink Onramp tutorial covers the basics in 2 hours. Here is a minimal PID controller model that mirrors your firmware PID implementation.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MATLAB</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MATLAB script: PID model matching firmware dose_calculator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Run in MATLAB Online (free 30-day trial at mathworks.com)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Plant model: first-order system approximating ClO2 diffusion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G(s) = K / (tau*s + 1)  where K=0.8, tau=30s (diffusion time constant)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K   = 0.8;</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tau = 30.0;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plant = tf(K, [tau 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PID controller (discrete, matches firmware: Ts=0.1s, Kp=1.2, Ki=0.05, Kd=0.1)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Ts  = 0.1;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Kp  = 1.2;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Ki  = 0.05;</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Kd  = 0.1;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 = pid(Kp, Ki, Kd, 'Ts', Ts, 'IFormula', 'ForwardEuler');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Closed-loop response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sys_cl = feedback(C * plant, 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 = 0:Ts:300;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[y, t_out] = step(sys_cl, 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Plot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figure;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plot(t_out, y, 'LineWidth', 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xlabel('Time (s)'); ylabel('Output (normalized)');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title('ClO2 Dose Controller — Step Response');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yline(0.95, '--r', '95% setpoint');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yline(1.05, '--r', '105% setpoint');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grid 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Key metrics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info = stepinfo(sys_cl);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fprintf('Rise time:   %.1f s\n', info.RiseTime);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fprintf('Overshoot:   %.1f %%\n', info.Overshoot);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fprintf('Settle time: %.1f s\n', info.SettlingTime);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9.3 AWS IoT TwinMaker — Cloud Digital Twin</w:t>
      </w:r>
    </w:p>
    <w:p>
      <w:pPr>
        <w:spacing w:after="110"/>
      </w:pPr>
      <w:r>
        <w:rPr>
          <w:rFonts w:ascii="Arial" w:cs="Arial" w:eastAsia="Arial" w:hAnsi="Arial"/>
          <w:color w:val="333333"/>
          <w:sz w:val="22"/>
          <w:szCs w:val="22"/>
        </w:rPr>
        <w:t xml:space="preserve">AWS IoT TwinMaker is a managed service for building and running cloud-based digital twins of physical devices. It ingests telemetry from your embedded firmware via AWS IoT Core, stores it in a time-series database (Amazon Timestream), and provides a 3D visualization layer (Grafana integration). For Chorus's IoT-connected ClO2 device, this is a directly applicable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Firmware: publish telemetry for cloud digital twin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Publish JSON telemetry to AWS IoT topic every 5 seconds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#define TWIN_TELEMETRY_TOPIC  "chorus/device/${deviceId}/telemetry"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typedef struct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uint32_t  timestamp_s;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sensor_mg_per_l_x10;  /* concentration x10 for precision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setpoint_mg_per_l_x10;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actuator_pwm_pct;     /* 0–1000 (0.0–100.0%)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uint8_t   device_state;         /* 0=IDLE, 1=ACTIVE, 2=FAULT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int16_t   temperature_c_x10;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cumulative_dose_mg;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twin_telemetry_t;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void publish_twin_telemetry(const twin_telemetry_t *t)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char json[256];</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snprintf(json, sizeof(json),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"{\"ts\":%lu,\"sensor\":%.1f,\"setpt\":%.1f,"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"\"pwm\":%.1f,\"state\":%u,\"temp\":%.1f,\"dose\":%u}",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t-&gt;timestamp_s,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t-&gt;sensor_mg_per_l_x10 / 10.0f,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t-&gt;setpoint_mg_per_l_x10 / 10.0f,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t-&gt;actuator_pwm_pct / 10.0f,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t-&gt;device_state,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t-&gt;temperature_c_x10 / 10.0f,</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t-&gt;cumulative_dose_mg);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mqtt_publish(TWIN_TELEMETRY_TOPIC, json, strlen(json), QOS_1);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Cloud side: AWS IoT TwinMaker receives this JSON, stores in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Amazon Timestream, and the Grafana dashboard shows real-time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device state, trend charts, and anomaly alerts.                     */</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9.4 Days 73–80 Exercises</w:t>
      </w:r>
    </w:p>
    <w:p>
      <w:pPr>
        <w:pStyle w:val="ListParagraph"/>
        <w:numPr>
          <w:ilvl w:val="0"/>
          <w:numId w:val="2"/>
        </w:numPr>
        <w:spacing w:after="80"/>
      </w:pPr>
      <w:r>
        <w:rPr>
          <w:rFonts w:ascii="Arial" w:cs="Arial" w:eastAsia="Arial" w:hAnsi="Arial"/>
          <w:color w:val="333333"/>
          <w:sz w:val="22"/>
          <w:szCs w:val="22"/>
        </w:rPr>
        <w:t xml:space="preserve">Build a Simulink model of the ZUPT-based dead reckoning algorithm from your smart shoe project. Simulate it with synthetic IMU data (sinusoidal acceleration + noise). Plot position estimate error vs. time.</w:t>
      </w:r>
    </w:p>
    <w:p>
      <w:pPr>
        <w:pStyle w:val="ListParagraph"/>
        <w:numPr>
          <w:ilvl w:val="0"/>
          <w:numId w:val="2"/>
        </w:numPr>
        <w:spacing w:after="80"/>
      </w:pPr>
      <w:r>
        <w:rPr>
          <w:rFonts w:ascii="Arial" w:cs="Arial" w:eastAsia="Arial" w:hAnsi="Arial"/>
          <w:color w:val="333333"/>
          <w:sz w:val="22"/>
          <w:szCs w:val="22"/>
        </w:rPr>
        <w:t xml:space="preserve">Use MATLAB's PID Tuner app (pidtune function) to tune a PID controller for a first-order plant model. Compare the auto-tuned gains to the manually-tuned gains in your firmware. Document the step response metrics: rise time, overshoot, settling time.</w:t>
      </w:r>
    </w:p>
    <w:p>
      <w:pPr>
        <w:pStyle w:val="ListParagraph"/>
        <w:numPr>
          <w:ilvl w:val="0"/>
          <w:numId w:val="2"/>
        </w:numPr>
        <w:spacing w:after="80"/>
      </w:pPr>
      <w:r>
        <w:rPr>
          <w:rFonts w:ascii="Arial" w:cs="Arial" w:eastAsia="Arial" w:hAnsi="Arial"/>
          <w:color w:val="333333"/>
          <w:sz w:val="22"/>
          <w:szCs w:val="22"/>
        </w:rPr>
        <w:t xml:space="preserve">Write a Digital Twin Architecture Document for Chorus's ClO2 device: which states are twinned (sensor, setpoint, PWM, fault), which telemetry is sent to AWS IoT TwinMaker, what anomaly detection rules would trigger an alert, and how a remote engineer uses the twin to diagnose a field fault.</w:t>
      </w:r>
    </w:p>
    <w:p>
      <w:pPr>
        <w:pStyle w:val="ListParagraph"/>
        <w:numPr>
          <w:ilvl w:val="0"/>
          <w:numId w:val="2"/>
        </w:numPr>
        <w:spacing w:after="80"/>
      </w:pPr>
      <w:r>
        <w:rPr>
          <w:rFonts w:ascii="Arial" w:cs="Arial" w:eastAsia="Arial" w:hAnsi="Arial"/>
          <w:color w:val="333333"/>
          <w:sz w:val="22"/>
          <w:szCs w:val="22"/>
        </w:rPr>
        <w:t xml:space="preserve">Implement the twin_telemetry_t JSON publisher (Section 9.3) in your ESP32-S3 project. Use the AWS IoT SDK to publish to a test topic. Verify receipt in the AWS IoT console MQTT test client.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1B3A6B"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2E5FA3" w:sz="1"/>
              <w:left w:val="single" w:color="2E5FA3" w:sz="1"/>
              <w:bottom w:val="single" w:color="2E5FA3" w:sz="1"/>
              <w:right w:val="single" w:color="2E5FA3" w:sz="1"/>
            </w:tcBorders>
            <w:shd w:fill="D0E4F7" w:val="clear"/>
            <w:tcMar>
              <w:top w:type="dxa" w:w="90"/>
              <w:left w:type="dxa" w:w="140"/>
              <w:bottom w:type="dxa" w:w="90"/>
              <w:right w:type="dxa" w:w="100"/>
            </w:tcMar>
          </w:tcPr>
          <w:p>
            <w:r>
              <w:rPr>
                <w:rFonts w:ascii="Arial" w:cs="Arial" w:eastAsia="Arial" w:hAnsi="Arial"/>
                <w:color w:val="333333"/>
                <w:sz w:val="20"/>
                <w:szCs w:val="20"/>
              </w:rPr>
              <w:t xml:space="preserve">DAYS 73–80 DELIVERABLE: Simulink model screenshot with step response metrics + Digital Twin Architecture Document + AWS IoT telemetry publishing confirmed in console.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A4D2E" w:val="clear"/>
            <w:tcMar>
              <w:top w:type="dxa" w:w="130"/>
              <w:left w:type="dxa" w:w="100"/>
              <w:bottom w:type="dxa" w:w="130"/>
              <w:right w:type="dxa" w:w="100"/>
            </w:tcMar>
            <w:vAlign w:val="center"/>
          </w:tcPr>
          <w:p>
            <w:pPr>
              <w:jc w:val="center"/>
            </w:pPr>
            <w:r>
              <w:rPr>
                <w:rFonts w:ascii="Arial" w:cs="Arial" w:eastAsia="Arial" w:hAnsi="Arial"/>
                <w:b/>
                <w:bCs/>
                <w:color w:val="FFFFFF"/>
                <w:sz w:val="34"/>
                <w:szCs w:val="34"/>
              </w:rPr>
              <w:t xml:space="preserve">10</w:t>
            </w:r>
          </w:p>
        </w:tc>
        <w:tc>
          <w:tcPr>
            <w:tcW w:type="dxa" w:w="8560"/>
            <w:tcBorders>
              <w:top w:val="none"/>
              <w:left w:val="none"/>
              <w:bottom w:val="none"/>
              <w:right w:val="none"/>
            </w:tcBorders>
            <w:shd w:fill="D0E4F7" w:val="clear"/>
            <w:tcMar>
              <w:top w:type="dxa" w:w="90"/>
              <w:left w:type="dxa" w:w="180"/>
              <w:bottom w:type="dxa" w:w="90"/>
              <w:right w:type="dxa" w:w="100"/>
            </w:tcMar>
          </w:tcPr>
          <w:p>
            <w:pPr>
              <w:spacing w:after="40"/>
            </w:pPr>
            <w:r>
              <w:rPr>
                <w:rFonts w:ascii="Arial" w:cs="Arial" w:eastAsia="Arial" w:hAnsi="Arial"/>
                <w:b/>
                <w:bCs/>
                <w:color w:val="0A4D2E"/>
                <w:sz w:val="26"/>
                <w:szCs w:val="26"/>
              </w:rPr>
              <w:t xml:space="preserve">TinyML &amp; Edge AI for Medical Wearables</w:t>
            </w:r>
          </w:p>
          <w:p>
            <w:pPr>
              <w:spacing w:after="0"/>
            </w:pPr>
            <w:r>
              <w:rPr>
                <w:rFonts w:ascii="Arial" w:cs="Arial" w:eastAsia="Arial" w:hAnsi="Arial"/>
                <w:color w:val="333333"/>
                <w:sz w:val="18"/>
                <w:szCs w:val="18"/>
              </w:rPr>
              <w:t xml:space="preserve">Days 81–85  ·  ~8 hours</w:t>
            </w:r>
          </w:p>
        </w:tc>
      </w:tr>
    </w:tbl>
    <w:p>
      <w:pPr>
        <w:spacing w:after="0" w:before="140"/>
      </w:pPr>
      <w:r>
        <w:t xml:space="preserve"/>
      </w:r>
    </w:p>
    <w:p>
      <w:pPr>
        <w:pStyle w:val="Heading1"/>
        <w:spacing w:after="140" w:before="300"/>
      </w:pPr>
      <w:r>
        <w:rPr>
          <w:rFonts w:ascii="Arial" w:cs="Arial" w:eastAsia="Arial" w:hAnsi="Arial"/>
          <w:b/>
          <w:bCs/>
          <w:color w:val="1B3A6B"/>
          <w:sz w:val="32"/>
          <w:szCs w:val="32"/>
        </w:rPr>
        <w:t xml:space="preserve">Skill 10: TinyML and Edge AI</w:t>
      </w:r>
    </w:p>
    <w:p>
      <w:pPr>
        <w:pStyle w:val="Heading2"/>
        <w:spacing w:after="100" w:before="220"/>
      </w:pPr>
      <w:r>
        <w:rPr>
          <w:rFonts w:ascii="Arial" w:cs="Arial" w:eastAsia="Arial" w:hAnsi="Arial"/>
          <w:b/>
          <w:bCs/>
          <w:color w:val="2E5FA3"/>
          <w:sz w:val="26"/>
          <w:szCs w:val="26"/>
        </w:rPr>
        <w:t xml:space="preserve">10.1 TinyML in Medical Devices</w:t>
      </w:r>
    </w:p>
    <w:p>
      <w:pPr>
        <w:spacing w:after="110"/>
      </w:pPr>
      <w:r>
        <w:rPr>
          <w:rFonts w:ascii="Arial" w:cs="Arial" w:eastAsia="Arial" w:hAnsi="Arial"/>
          <w:color w:val="333333"/>
          <w:sz w:val="22"/>
          <w:szCs w:val="22"/>
        </w:rPr>
        <w:t xml:space="preserve">TinyML is the deployment of machine learning inference on microcontrollers with &lt;1MB RAM and &lt;1MB flash. In medical wearables and IoMT devices, edge inference enables real-time anomaly detection, gesture/activity classification, and physiological event detection without sending raw sensor data to the cloud — preserving battery life, reducing latency, and improving privacy.</w:t>
      </w:r>
    </w:p>
    <w:p>
      <w:pPr>
        <w:spacing w:after="0" w:before="70"/>
      </w:pPr>
      <w:r>
        <w:t xml:space="preserve"/>
      </w:r>
    </w:p>
    <w:p>
      <w:pPr>
        <w:spacing w:after="110"/>
      </w:pPr>
      <w:r>
        <w:rPr>
          <w:rFonts w:ascii="Arial" w:cs="Arial" w:eastAsia="Arial" w:hAnsi="Arial"/>
          <w:color w:val="333333"/>
          <w:sz w:val="22"/>
          <w:szCs w:val="22"/>
        </w:rPr>
        <w:t xml:space="preserve">You have a significant head start here: your smart shoe platform already runs IMU-based gait analysis on ESP32-S3, and you have worked with TensorFlow Lite and Edge Impulse. This section formalizes that experience and adds the FDA AI/ML regulatory framework — critical for any ML-enabled Class II or Class III device.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69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TensorFlow Lite for Microcontrollers (TFLM)</w:t>
            </w:r>
          </w:p>
        </w:tc>
        <w:tc>
          <w:tcPr>
            <w:tcW w:type="dxa" w:w="69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Google's C++ inference engine designed for MCUs. Supports quantized INT8/INT4 models. No dynamic allocation. Flat buffer format. Works on ESP32-S3, STM32, Arduino.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Edge Impulse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End-to-end embedded ML platform: data ingestion, model training, deployment code generation. Natively supports ESP32-S3, STM32, Nordic. Generates Arduino/Zephyr/PlatformIO libraries.</w:t>
            </w:r>
          </w:p>
        </w:tc>
      </w:tr>
      <w:tr>
        <w:tc>
          <w:tcPr>
            <w:tcW w:type="dxa" w:w="24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CMSIS-NN</w:t>
            </w:r>
          </w:p>
        </w:tc>
        <w:tc>
          <w:tcPr>
            <w:tcW w:type="dxa" w:w="69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ARM's optimized neural network kernel library for Cortex-M. Provides SIMD-accelerated convolution, pooling, FC layer kernels. Used internally by TFLM on ARM targets.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EThos-U</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ARM's ML accelerator IP for Cortex-M55+. Offloads inference from CPU to dedicated NPU. Not yet common in medtech but the direction of travel.</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10.2 Deploying a Gait Anomaly Detector on ESP32-S3</w:t>
      </w:r>
    </w:p>
    <w:p>
      <w:pPr>
        <w:spacing w:after="110"/>
      </w:pPr>
      <w:r>
        <w:rPr>
          <w:rFonts w:ascii="Arial" w:cs="Arial" w:eastAsia="Arial" w:hAnsi="Arial"/>
          <w:color w:val="333333"/>
          <w:sz w:val="22"/>
          <w:szCs w:val="22"/>
        </w:rPr>
        <w:t xml:space="preserve">This example demonstrates deploying an autoencoder-based anomaly detector trained on normal gait IMU data. Reconstruction error above a threshold signals an abnormal gait event (fall risk, neurological change, prosthetic slip).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Edge Impulse C SDK usage on ESP32-S3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After training in Edge Impulse and exporting as 'ESP-IDF library':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#include "edge-impulse-sdk/classifier/ei_run_classifier.h"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Buffer must be exactly EI_CLASSIFIER_DSP_INPUT_FRAME_SIZE floats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static float features[EI_CLASSIFIER_DSP_INPUT_FRAME_SIZE];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void run_gait_anomaly_detection(const imu_data_t *imu, uint16_t n_samples)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Fill feature buffer: flatten [ax, ay, az, gx, gy, gz] x n_samples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for (uint16_t i = 0U; i &lt; n_samples; i++)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uint16_t base = i * 6U;</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features[base+0U] = imu[i].ax_g;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features[base+1U] = imu[i].ay_g;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features[base+2U] = imu[i].az_g;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features[base+3U] = imu[i].gx_dps;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features[base+4U] = imu[i].gy_dps;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features[base+5U] = imu[i].gz_dps;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ei_impulse_result_t result = {0};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signal_t signal;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numpy::signal_from_buffer(features, EI_CLASSIFIER_DSP_INPUT_FRAME_SIZE,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&amp;signal);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EI_IMPULSE_ERROR err = run_classifier(&amp;signal, &amp;result, false);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(err != EI_IMPULSE_OK)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ESP_LOGE(TAG, "Classifier error: %d", err);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return;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Autoencoder: output label 'anomaly' with score &gt; 0.7 = fall risk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for (size_t i = 0; i &lt; EI_CLASSIFIER_LABEL_COUNT; i++)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ESP_LOGI(TAG, "  %s: %.2f", result.classification[i].label,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result.classification[i].value);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if (result.anomaly &gt; 0.7f)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ESP_LOGW(TAG, "ANOMALY DETECTED: score=%.3f", result.anomaly);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trigger_fall_alert();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10.3 FDA AI/ML Regulatory Framework</w:t>
      </w:r>
    </w:p>
    <w:p>
      <w:pPr>
        <w:spacing w:after="110"/>
      </w:pPr>
      <w:r>
        <w:rPr>
          <w:rFonts w:ascii="Arial" w:cs="Arial" w:eastAsia="Arial" w:hAnsi="Arial"/>
          <w:color w:val="333333"/>
          <w:sz w:val="22"/>
          <w:szCs w:val="22"/>
        </w:rPr>
        <w:t xml:space="preserve">The FDA published its AI/ML Action Plan in January 2021, followed by draft guidance on AI/ML-Based Software as a Medical Device (SaMD) in 2023. The key regulatory concept is the Predetermined Change Control Plan (PCCP) — a document submitted with your device that describes what model changes are permitted post-approval without requiring a new submission.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ML MODEL VALIDATION SUMMARY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Device: Smart Shoe Gait Monitor  |  Model: Gait Anomaly Autoencoder v2.1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Author: R. Roychowdhury  |  Date: 2026-04-14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Reference: FDA AI/ML Action Plan (Jan 2021), Draft SaMD Guidance (2023)</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MODEL DESCRIPTION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Architecture: 4-layer autoencoder (FC 64→32→16→32→64)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Input:        200-sample IMU window (6-axis, 100Hz) = 1200 float32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Output:       Reconstruction error (anomaly score 0.0–1.0)</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Threshold:    0.70 (above = anomaly alert)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Quantization: INT8 (TFLite post-training quantization)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Size:         48 KB flash, 12 KB RAM inference arena</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Latency:      18 ms on ESP32-S3 @ 240MHz</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TRAINING DATASET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Normal gait:  4,200 samples from 28 healthy subjects, 150 samples/subject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Anomaly:      1,800 simulated anomalies (injected noise, step asymmetry)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Split:        80% train / 10% validation / 10% test (stratified by subject)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TEST PERFORMANCE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Sensitivity:  94.2% (correctly identifies gait anomalies)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Specificity:  96.8% (correctly identifies normal gait)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AUC-ROC:      0.987</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Test set anomaly score on normal gait: mean=0.12, 99th pctile=0.48</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LIMITATIONS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Validated only on adults 18–65. Performance on pediatric/elderly unknown.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Outdoor terrain (gravel, stairs) not represented in training set.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Model output is informational — not diagnostic. Requires clinician review.</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PCCP STATEMENT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Permitted changes without new submission: threshold adjustment within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0.60–0.80 range, retraining with additional subjects from same protocol.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Changes requiring new submission: architecture changes, input feature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changes, expansion to new indication or population.</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10.4 Days 81–85 Exercises</w:t>
      </w:r>
    </w:p>
    <w:p>
      <w:pPr>
        <w:pStyle w:val="ListParagraph"/>
        <w:numPr>
          <w:ilvl w:val="0"/>
          <w:numId w:val="2"/>
        </w:numPr>
        <w:spacing w:after="80"/>
      </w:pPr>
      <w:r>
        <w:rPr>
          <w:rFonts w:ascii="Arial" w:cs="Arial" w:eastAsia="Arial" w:hAnsi="Arial"/>
          <w:color w:val="333333"/>
          <w:sz w:val="22"/>
          <w:szCs w:val="22"/>
        </w:rPr>
        <w:t xml:space="preserve">Use Edge Impulse to create a gait classification project using your smart shoe IMU data (or download a public HAR dataset). Train a model with at least 3 classes. Export to ESP32-S3 and measure inference latency and accuracy on-device.</w:t>
      </w:r>
    </w:p>
    <w:p>
      <w:pPr>
        <w:pStyle w:val="ListParagraph"/>
        <w:numPr>
          <w:ilvl w:val="0"/>
          <w:numId w:val="2"/>
        </w:numPr>
        <w:spacing w:after="80"/>
      </w:pPr>
      <w:r>
        <w:rPr>
          <w:rFonts w:ascii="Arial" w:cs="Arial" w:eastAsia="Arial" w:hAnsi="Arial"/>
          <w:color w:val="333333"/>
          <w:sz w:val="22"/>
          <w:szCs w:val="22"/>
        </w:rPr>
        <w:t xml:space="preserve">Add an anomaly detection block to your Edge Impulse project. Evaluate the anomaly score distribution on normal vs. abnormal samples. Choose a threshold that achieves &gt; 90% sensitivity.</w:t>
      </w:r>
    </w:p>
    <w:p>
      <w:pPr>
        <w:pStyle w:val="ListParagraph"/>
        <w:numPr>
          <w:ilvl w:val="0"/>
          <w:numId w:val="2"/>
        </w:numPr>
        <w:spacing w:after="80"/>
      </w:pPr>
      <w:r>
        <w:rPr>
          <w:rFonts w:ascii="Arial" w:cs="Arial" w:eastAsia="Arial" w:hAnsi="Arial"/>
          <w:color w:val="333333"/>
          <w:sz w:val="22"/>
          <w:szCs w:val="22"/>
        </w:rPr>
        <w:t xml:space="preserve">Write an ML Model Validation Summary (use template from Section 10.3) for your trained model. Include architecture, dataset split, performance metrics, limitations, and PCCP statement.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1B3A6B"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2E5FA3" w:sz="1"/>
              <w:left w:val="single" w:color="2E5FA3" w:sz="1"/>
              <w:bottom w:val="single" w:color="2E5FA3" w:sz="1"/>
              <w:right w:val="single" w:color="2E5FA3" w:sz="1"/>
            </w:tcBorders>
            <w:shd w:fill="D0E4F7" w:val="clear"/>
            <w:tcMar>
              <w:top w:type="dxa" w:w="90"/>
              <w:left w:type="dxa" w:w="140"/>
              <w:bottom w:type="dxa" w:w="90"/>
              <w:right w:type="dxa" w:w="100"/>
            </w:tcMar>
          </w:tcPr>
          <w:p>
            <w:r>
              <w:rPr>
                <w:rFonts w:ascii="Arial" w:cs="Arial" w:eastAsia="Arial" w:hAnsi="Arial"/>
                <w:color w:val="333333"/>
                <w:sz w:val="20"/>
                <w:szCs w:val="20"/>
              </w:rPr>
              <w:t xml:space="preserve">DAYS 81–85 DELIVERABLE: Edge Impulse model deployed on ESP32-S3 with anomaly detection + ML Model Validation Summary document.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A4D2E" w:val="clear"/>
            <w:tcMar>
              <w:top w:type="dxa" w:w="130"/>
              <w:left w:type="dxa" w:w="100"/>
              <w:bottom w:type="dxa" w:w="130"/>
              <w:right w:type="dxa" w:w="100"/>
            </w:tcMar>
            <w:vAlign w:val="center"/>
          </w:tcPr>
          <w:p>
            <w:pPr>
              <w:jc w:val="center"/>
            </w:pPr>
            <w:r>
              <w:rPr>
                <w:rFonts w:ascii="Arial" w:cs="Arial" w:eastAsia="Arial" w:hAnsi="Arial"/>
                <w:b/>
                <w:bCs/>
                <w:color w:val="FFFFFF"/>
                <w:sz w:val="34"/>
                <w:szCs w:val="34"/>
              </w:rPr>
              <w:t xml:space="preserve">11</w:t>
            </w:r>
          </w:p>
        </w:tc>
        <w:tc>
          <w:tcPr>
            <w:tcW w:type="dxa" w:w="8560"/>
            <w:tcBorders>
              <w:top w:val="none"/>
              <w:left w:val="none"/>
              <w:bottom w:val="none"/>
              <w:right w:val="none"/>
            </w:tcBorders>
            <w:shd w:fill="D0E4F7" w:val="clear"/>
            <w:tcMar>
              <w:top w:type="dxa" w:w="90"/>
              <w:left w:type="dxa" w:w="180"/>
              <w:bottom w:type="dxa" w:w="90"/>
              <w:right w:type="dxa" w:w="100"/>
            </w:tcMar>
          </w:tcPr>
          <w:p>
            <w:pPr>
              <w:spacing w:after="40"/>
            </w:pPr>
            <w:r>
              <w:rPr>
                <w:rFonts w:ascii="Arial" w:cs="Arial" w:eastAsia="Arial" w:hAnsi="Arial"/>
                <w:b/>
                <w:bCs/>
                <w:color w:val="0A4D2E"/>
                <w:sz w:val="26"/>
                <w:szCs w:val="26"/>
              </w:rPr>
              <w:t xml:space="preserve">Real-Time Linux &amp; Yocto for Medical Devices</w:t>
            </w:r>
          </w:p>
          <w:p>
            <w:pPr>
              <w:spacing w:after="0"/>
            </w:pPr>
            <w:r>
              <w:rPr>
                <w:rFonts w:ascii="Arial" w:cs="Arial" w:eastAsia="Arial" w:hAnsi="Arial"/>
                <w:color w:val="333333"/>
                <w:sz w:val="18"/>
                <w:szCs w:val="18"/>
              </w:rPr>
              <w:t xml:space="preserve">Days 86–90  ·  ~8 hours</w:t>
            </w:r>
          </w:p>
        </w:tc>
      </w:tr>
    </w:tbl>
    <w:p>
      <w:pPr>
        <w:spacing w:after="0" w:before="140"/>
      </w:pPr>
      <w:r>
        <w:t xml:space="preserve"/>
      </w:r>
    </w:p>
    <w:p>
      <w:pPr>
        <w:pStyle w:val="Heading1"/>
        <w:spacing w:after="140" w:before="300"/>
      </w:pPr>
      <w:r>
        <w:rPr>
          <w:rFonts w:ascii="Arial" w:cs="Arial" w:eastAsia="Arial" w:hAnsi="Arial"/>
          <w:b/>
          <w:bCs/>
          <w:color w:val="1B3A6B"/>
          <w:sz w:val="32"/>
          <w:szCs w:val="32"/>
        </w:rPr>
        <w:t xml:space="preserve">Skill 11: Real-Time Linux and Yocto</w:t>
      </w:r>
    </w:p>
    <w:p>
      <w:pPr>
        <w:pStyle w:val="Heading2"/>
        <w:spacing w:after="100" w:before="220"/>
      </w:pPr>
      <w:r>
        <w:rPr>
          <w:rFonts w:ascii="Arial" w:cs="Arial" w:eastAsia="Arial" w:hAnsi="Arial"/>
          <w:b/>
          <w:bCs/>
          <w:color w:val="2E5FA3"/>
          <w:sz w:val="26"/>
          <w:szCs w:val="26"/>
        </w:rPr>
        <w:t xml:space="preserve">11.1 Why Linux in Medical Devices?</w:t>
      </w:r>
    </w:p>
    <w:p>
      <w:pPr>
        <w:spacing w:after="110"/>
      </w:pPr>
      <w:r>
        <w:rPr>
          <w:rFonts w:ascii="Arial" w:cs="Arial" w:eastAsia="Arial" w:hAnsi="Arial"/>
          <w:color w:val="333333"/>
          <w:sz w:val="22"/>
          <w:szCs w:val="22"/>
        </w:rPr>
        <w:t xml:space="preserve">Class III devices — cardiac rhythm management, surgical robots, neurostimulators, high-end imaging — increasingly run Linux on an application processor (i.MX8, STM32MP1, AM62x) alongside a real-time microcontroller core. Linux provides the networking stack, user interface, data management, and cloud connectivity. The MCU core handles real-time control. Understanding this hybrid architecture is required for principal-level roles at companies like Medtronic, Insulet, and Draper.</w:t>
      </w:r>
    </w:p>
    <w:p>
      <w:pPr>
        <w:spacing w:after="0" w:before="70"/>
      </w:pPr>
      <w:r>
        <w:t xml:space="preserve"/>
      </w:r>
    </w:p>
    <w:p>
      <w:pPr>
        <w:spacing w:after="110"/>
      </w:pPr>
      <w:r>
        <w:rPr>
          <w:rFonts w:ascii="Arial" w:cs="Arial" w:eastAsia="Arial" w:hAnsi="Arial"/>
          <w:color w:val="333333"/>
          <w:sz w:val="22"/>
          <w:szCs w:val="22"/>
        </w:rPr>
        <w:t xml:space="preserve">PREEMPT_RT is a Linux kernel patch set that makes the kernel fully preemptible, converting Linux from a best-effort scheduler into a hard real-time OS. With PREEMPT_RT, interrupt latency on modern hardware can be bounded below 100 microseconds — adequate for many medical device control applications.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69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PREEMPT_RT</w:t>
            </w:r>
          </w:p>
        </w:tc>
        <w:tc>
          <w:tcPr>
            <w:tcW w:type="dxa" w:w="69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Kernel patch: makes all interrupt handlers threaded, enables voluntary preemption at all kernel code points. Reduces worst-case interrupt latency from milliseconds to &lt;100 µs.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Yocto Project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Linux distribution build system for embedded targets. Defines custom OS images from source: kernel version, drivers, packages, init system. Used to build production medical device images.</w:t>
            </w:r>
          </w:p>
        </w:tc>
      </w:tr>
      <w:tr>
        <w:tc>
          <w:tcPr>
            <w:tcW w:type="dxa" w:w="24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Device Tree</w:t>
            </w:r>
          </w:p>
        </w:tc>
        <w:tc>
          <w:tcPr>
            <w:tcW w:type="dxa" w:w="69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Data structure (compiled from .dts source) that describes hardware topology to the Linux kernel: peripheral addresses, interrupt assignments, clock configurations. Required for custom PCBs.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AMP (Asymmetric Multi-Processing)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Run Linux on one CPU core (i.MX8: Cortex-A53) and FreeRTOS on another (Cortex-M4). Communicate via shared memory (RPMsg). Linux handles UI/cloud; MCU handles hard real-time control.</w:t>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11.2 Building a PREEMPT_RT Yocto Image for Raspberry Pi 4</w:t>
      </w:r>
    </w:p>
    <w:p>
      <w:pPr>
        <w:spacing w:after="110"/>
      </w:pPr>
      <w:r>
        <w:rPr>
          <w:rFonts w:ascii="Arial" w:cs="Arial" w:eastAsia="Arial" w:hAnsi="Arial"/>
          <w:color w:val="333333"/>
          <w:sz w:val="22"/>
          <w:szCs w:val="22"/>
        </w:rPr>
        <w:t xml:space="preserve">Raspberry Pi 4 is the best development platform for this skill: Yocto support (meta-raspberrypi layer), affordable hardware, and PREEMPT_RT patches available. The resulting image and latency measurements are directly transferable to production-grade hardware.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1</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Set up Yocto build environment (WSL2 or native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BASH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Install Yocto dependencies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sudo apt-get install -y gawk wget git diffstat unzip texinfo gcc build-essential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chrpath socat cpio python3 python3-pip python3-pexpect xz-utils debianutils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iputils-ping python3-git python3-jinja2 libegl1-mesa libsdl1.2-dev xterm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python3-subunit mesa-common-dev zstd liblz4-tool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Clone Poky (Yocto reference distro) — use a stable LTS release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git clone git://git.yoctoproject.org/poky -b kirkstone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cd poky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git clone git://git.yoctoproject.org/meta-raspberrypi -b kirkstone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Initialize build environment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source oe-init-build-env rpi4-build</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2</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Configure local.conf for PREEMPT_RT + RPi4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BASH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Edit rpi4-build/conf/local.conf — add these lines: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MACHINE = "raspberrypi4-64"</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Enable PREEMPT_RT kernel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PREFERRED_PROVIDER_virtual/kernel = "linux-raspberrypi-rt"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Add useful packages to image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IMAGE_INSTALL:append = " rt-tests htop python3 stress-ng"</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Enable SSH for remote access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EXTRA_IMAGE_FEATURES += "ssh-server-openssh"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Accept RPi firmware license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LICENSE_FLAGS_ACCEPTED = "synaptics-killswitch"</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3</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Add meta-raspberrypi layer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BASH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Edit rpi4-build/conf/bblayers.conf — add meta-raspberrypi path: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BBLAYERS += "/path/to/poky/meta-raspberrypi"</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Build the image (takes 2–4 hours first time, faster with sstate cache)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bitbake core-image-minimal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Flash to SD card: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sudo dd if=tmp/deploy/images/raspberrypi4-64/core-image-minimal-raspberrypi4-64.wic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of=/dev/sdX bs=4M status=progress</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2E5FA3" w:val="clear"/>
            <w:tcMar>
              <w:top w:type="dxa" w:w="110"/>
              <w:left w:type="dxa" w:w="100"/>
              <w:bottom w:type="dxa" w:w="110"/>
              <w:right w:type="dxa" w:w="100"/>
            </w:tcMar>
            <w:vAlign w:val="top"/>
          </w:tcPr>
          <w:p>
            <w:pPr>
              <w:jc w:val="center"/>
            </w:pPr>
            <w:r>
              <w:rPr>
                <w:rFonts w:ascii="Arial" w:cs="Arial" w:eastAsia="Arial" w:hAnsi="Arial"/>
                <w:b/>
                <w:bCs/>
                <w:color w:val="FFFFFF"/>
                <w:sz w:val="26"/>
                <w:szCs w:val="26"/>
              </w:rPr>
              <w:t xml:space="preserve">4</w:t>
            </w:r>
          </w:p>
        </w:tc>
        <w:tc>
          <w:tcPr>
            <w:tcW w:type="dxa" w:w="8800"/>
            <w:tcBorders>
              <w:top w:val="none"/>
              <w:left w:val="none"/>
              <w:bottom w:val="none"/>
              <w:right w:val="none"/>
            </w:tcBorders>
            <w:shd w:fill="F4F4F4" w:val="clear"/>
            <w:tcMar>
              <w:top w:type="dxa" w:w="110"/>
              <w:left w:type="dxa" w:w="180"/>
              <w:bottom w:type="dxa" w:w="110"/>
              <w:right w:type="dxa" w:w="140"/>
            </w:tcMar>
          </w:tcPr>
          <w:p>
            <w:pPr>
              <w:spacing w:after="60"/>
            </w:pPr>
            <w:r>
              <w:rPr>
                <w:rFonts w:ascii="Arial" w:cs="Arial" w:eastAsia="Arial" w:hAnsi="Arial"/>
                <w:b/>
                <w:bCs/>
                <w:color w:val="1B3A6B"/>
                <w:sz w:val="22"/>
                <w:szCs w:val="22"/>
              </w:rPr>
              <w:t xml:space="preserve">Measure interrupt latency with cyclictest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BASH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On the Raspberry Pi 4 running PREEMPT_RT kernel:</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Install rt-tests (should be in IMAGE_INSTALL from step 2)</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Run cyclictest for 60 seconds at 1000Hz with RT priority: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sudo cyclictest --mlockall --smp --priority=80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--interval=1000 --distance=0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--duration=60 2&gt;&amp;1 | tee cyclictest_results.txt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Key metrics to document: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 0000  ( 0): Min:      5us  Act:    8us  Avg:    7us  Max:    48us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Target for medical devices: Max latency &lt; 200 µs at sustained load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Run under CPU stress to find worst case: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stress-ng --cpu 4 --io 2 --vm 2 --vm-bytes 256M &amp;</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sudo cyclictest --mlockall --priority=80 --interval=1000 --duration=120</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11.3 Writing a Yocto Recipe</w:t>
      </w:r>
    </w:p>
    <w:p>
      <w:pPr>
        <w:spacing w:after="110"/>
      </w:pPr>
      <w:r>
        <w:rPr>
          <w:rFonts w:ascii="Arial" w:cs="Arial" w:eastAsia="Arial" w:hAnsi="Arial"/>
          <w:color w:val="333333"/>
          <w:sz w:val="22"/>
          <w:szCs w:val="22"/>
        </w:rPr>
        <w:t xml:space="preserve">A Yocto recipe (.bb file) defines how to download, configure, compile, and install one software package into your custom Linux image. This is the skill you need to add your own sensor daemon, diagnostic tool, or firmware update agent to a medical device Linux image.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BASH</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sensor-daemon_1.0.bb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Yocto recipe: builds and installs our C sensor daemon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SUMMARY = "Chorus ClO2 sensor acquisition daemon"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DESCRIPTION = "Reads ClO2 sensor via I2C at 100Hz, publishes to IPC"</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LICENSE = "Proprietary"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LIC_FILES_CHKSUM = "file://LICENSE;md5=&lt;md5sum&gt;"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SRC_URI = "git://github.com/your-org/sensor-daemon.git;protocol=https;branch=main"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SRCREV  = "${AUTOREV}"</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 = "${WORKDIR}/git"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Build dependencies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DEPENDS = "libgpiod"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Use cmake to build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inherit cmake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Install the binary and systemd service file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do_install()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install -d ${D}${bindir}</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install -m 0755 ${B}/sensor-daemon ${D}${bindir}/sensor-daemon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install -d ${D}${systemd_unitdir}/system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install -m 0644 ${S}/sensor-daemon.service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${D}${systemd_unitdir}/system/</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inherit systemd</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SYSTEMD_SERVICE:${PN} = "sensor-daemon.service"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SYSTEMD_AUTO_ENABLE = "enable"</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11.4 Device Tree Overlay for Custom I2C Sensor</w:t>
      </w:r>
    </w:p>
    <w:p>
      <w:pPr>
        <w:spacing w:after="110"/>
      </w:pPr>
      <w:r>
        <w:rPr>
          <w:rFonts w:ascii="Arial" w:cs="Arial" w:eastAsia="Arial" w:hAnsi="Arial"/>
          <w:color w:val="333333"/>
          <w:sz w:val="22"/>
          <w:szCs w:val="22"/>
        </w:rPr>
        <w:t xml:space="preserve">When you add a custom hardware peripheral (I2C sensor, SPI ADC, UART module) to a Linux device, you must describe it in the Device Tree so the kernel knows the peripheral exists, what driver to bind to it, and how to configure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50"/>
              <w:left w:type="dxa" w:w="180"/>
              <w:bottom w:type="dxa" w:w="50"/>
              <w:right w:type="dxa" w:w="100"/>
            </w:tcMar>
          </w:tcPr>
          <w:p>
            <w:r>
              <w:rPr>
                <w:rFonts w:ascii="Courier New" w:cs="Courier New" w:eastAsia="Courier New" w:hAnsi="Courier New"/>
                <w:b/>
                <w:bCs/>
                <w:color w:val="D0E4F7"/>
                <w:sz w:val="15"/>
                <w:szCs w:val="15"/>
              </w:rPr>
              <w:t xml:space="preserve">TEXT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rpi4-clo2-sensor.dts — Device Tree overlay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/dts-v1/;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/plugin/;</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compatible = "brcm,bcm2711";</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fragment@0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target = &lt;&amp;i2c1&gt;;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__overlay__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#address-cells = &lt;1&gt;;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#size-cells    = &lt;0&gt;;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status = "okay";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clock-frequency = &lt;100000&gt;;  /* 100 kHz I2C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Custom ClO2 sensor at I2C address 0x48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clo2_sensor: clo2-sensor@48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compatible = "ads1115";  /* use ADS1115 driver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reg = &lt;0x48&gt;;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#io-channel-cells = &lt;1&gt;;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 16x PGA, 860 SPS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ti,gain = &lt;0&gt;;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ti,data-rate = &lt;7&gt;;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Compile and load overlay:</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dtc -@ -I dts -O dtb -o rpi4-clo2-sensor.dtbo rpi4-clo2-sensor.dts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sudo cp rpi4-clo2-sensor.dtbo /boot/overlays/</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echo 'dtoverlay=rpi4-clo2-sensor' &gt;&gt; /boot/config.txt</w:t>
            </w:r>
          </w:p>
        </w:tc>
      </w:tr>
      <w:tr>
        <w:tc>
          <w:tcPr>
            <w:tcW w:type="dxa" w:w="9360"/>
            <w:tcBorders>
              <w:top w:val="none"/>
              <w:left w:val="none"/>
              <w:bottom w:val="none"/>
              <w:right w:val="none"/>
            </w:tcBorders>
            <w:shd w:fill="1E1E2E" w:val="clear"/>
            <w:tcMar>
              <w:top w:type="dxa" w:w="18"/>
              <w:left w:type="dxa" w:w="180"/>
              <w:bottom w:type="dxa" w:w="18"/>
              <w:right w:type="dxa" w:w="100"/>
            </w:tcMar>
          </w:tcPr>
          <w:p>
            <w:pPr>
              <w:spacing w:after="0"/>
            </w:pPr>
            <w:r>
              <w:rPr>
                <w:rFonts w:ascii="Courier New" w:cs="Courier New" w:eastAsia="Courier New" w:hAnsi="Courier New"/>
                <w:color w:val="CDD6F4"/>
                <w:sz w:val="17"/>
                <w:szCs w:val="17"/>
              </w:rPr>
              <w:t xml:space="preserve"># Reboot — check dmesg for 'ads1115 1-0048: ADS1115 registered'</w:t>
            </w:r>
          </w:p>
        </w:tc>
      </w:tr>
      <w:tr>
        <w:tc>
          <w:tcPr>
            <w:tcW w:type="dxa" w:w="9360"/>
            <w:tcBorders>
              <w:top w:val="single" w:color="2E5FA3" w:sz="1"/>
              <w:left w:val="none"/>
              <w:bottom w:val="none"/>
              <w:right w:val="none"/>
            </w:tcBorders>
            <w:shd w:fill="1E1E2E" w:val="clear"/>
            <w:tcMar>
              <w:top w:type="dxa" w:w="30"/>
              <w:left w:type="dxa" w:w="0"/>
              <w:bottom w:type="dxa" w:w="0"/>
              <w:right w:type="dxa" w:w="0"/>
            </w:tcMar>
          </w:tcPr>
          <w:p>
            <w:r>
              <w:t xml:space="preserve"/>
            </w:r>
          </w:p>
        </w:tc>
      </w:tr>
    </w:tbl>
    <w:p>
      <w:pPr>
        <w:spacing w:after="0" w:before="140"/>
      </w:pPr>
      <w:r>
        <w:t xml:space="preserve"/>
      </w:r>
    </w:p>
    <w:p>
      <w:pPr>
        <w:pStyle w:val="Heading2"/>
        <w:spacing w:after="100" w:before="220"/>
      </w:pPr>
      <w:r>
        <w:rPr>
          <w:rFonts w:ascii="Arial" w:cs="Arial" w:eastAsia="Arial" w:hAnsi="Arial"/>
          <w:b/>
          <w:bCs/>
          <w:color w:val="2E5FA3"/>
          <w:sz w:val="26"/>
          <w:szCs w:val="26"/>
        </w:rPr>
        <w:t xml:space="preserve">11.5 Days 86–90 Exercises</w:t>
      </w:r>
    </w:p>
    <w:p>
      <w:pPr>
        <w:pStyle w:val="ListParagraph"/>
        <w:numPr>
          <w:ilvl w:val="0"/>
          <w:numId w:val="2"/>
        </w:numPr>
        <w:spacing w:after="80"/>
      </w:pPr>
      <w:r>
        <w:rPr>
          <w:rFonts w:ascii="Arial" w:cs="Arial" w:eastAsia="Arial" w:hAnsi="Arial"/>
          <w:color w:val="333333"/>
          <w:sz w:val="22"/>
          <w:szCs w:val="22"/>
        </w:rPr>
        <w:t xml:space="preserve">Build a PREEMPT_RT Yocto image for Raspberry Pi 4 using the steps in Section 11.2. Confirm the kernel is RT: 'uname -a' should show 'PREEMPT_RT' in the kernel version string.</w:t>
      </w:r>
    </w:p>
    <w:p>
      <w:pPr>
        <w:pStyle w:val="ListParagraph"/>
        <w:numPr>
          <w:ilvl w:val="0"/>
          <w:numId w:val="2"/>
        </w:numPr>
        <w:spacing w:after="80"/>
      </w:pPr>
      <w:r>
        <w:rPr>
          <w:rFonts w:ascii="Arial" w:cs="Arial" w:eastAsia="Arial" w:hAnsi="Arial"/>
          <w:color w:val="333333"/>
          <w:sz w:val="22"/>
          <w:szCs w:val="22"/>
        </w:rPr>
        <w:t xml:space="preserve">Run cyclictest for 60 seconds at RT priority 80, under stress-ng CPU load. Record minimum, average, and maximum interrupt latency. Target: max &lt; 200 µs. Document results in the WCET budget format from Skill 4.</w:t>
      </w:r>
    </w:p>
    <w:p>
      <w:pPr>
        <w:pStyle w:val="ListParagraph"/>
        <w:numPr>
          <w:ilvl w:val="0"/>
          <w:numId w:val="2"/>
        </w:numPr>
        <w:spacing w:after="80"/>
      </w:pPr>
      <w:r>
        <w:rPr>
          <w:rFonts w:ascii="Arial" w:cs="Arial" w:eastAsia="Arial" w:hAnsi="Arial"/>
          <w:color w:val="333333"/>
          <w:sz w:val="22"/>
          <w:szCs w:val="22"/>
        </w:rPr>
        <w:t xml:space="preserve">Write a Yocto recipe (.bb file) for a simple C program (e.g., a Hello World that reads /sys/bus/iio/devices/iio:device0/in_voltage0_raw). Build it into the image and verify it runs on target.</w:t>
      </w:r>
    </w:p>
    <w:p>
      <w:pPr>
        <w:pStyle w:val="ListParagraph"/>
        <w:numPr>
          <w:ilvl w:val="0"/>
          <w:numId w:val="2"/>
        </w:numPr>
        <w:spacing w:after="80"/>
      </w:pPr>
      <w:r>
        <w:rPr>
          <w:rFonts w:ascii="Arial" w:cs="Arial" w:eastAsia="Arial" w:hAnsi="Arial"/>
          <w:color w:val="333333"/>
          <w:sz w:val="22"/>
          <w:szCs w:val="22"/>
        </w:rPr>
        <w:t xml:space="preserve">Write a Device Tree overlay for an I2C sensor (real or hypothetical) connected to your Raspberry Pi 4. Compile it, load it, and verify in dmesg that the kernel binds the driver to the correct address.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1B3A6B"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2E5FA3" w:sz="1"/>
              <w:left w:val="single" w:color="2E5FA3" w:sz="1"/>
              <w:bottom w:val="single" w:color="2E5FA3" w:sz="1"/>
              <w:right w:val="single" w:color="2E5FA3" w:sz="1"/>
            </w:tcBorders>
            <w:shd w:fill="D0E4F7" w:val="clear"/>
            <w:tcMar>
              <w:top w:type="dxa" w:w="90"/>
              <w:left w:type="dxa" w:w="140"/>
              <w:bottom w:type="dxa" w:w="90"/>
              <w:right w:type="dxa" w:w="100"/>
            </w:tcMar>
          </w:tcPr>
          <w:p>
            <w:r>
              <w:rPr>
                <w:rFonts w:ascii="Arial" w:cs="Arial" w:eastAsia="Arial" w:hAnsi="Arial"/>
                <w:color w:val="333333"/>
                <w:sz w:val="20"/>
                <w:szCs w:val="20"/>
              </w:rPr>
              <w:t xml:space="preserve">DAYS 86–90 DELIVERABLE: PREEMPT_RT image running on RPi4 + cyclictest latency measurements + custom Yocto recipe + Device Tree overlay with driver binding confirmed.</w:t>
            </w:r>
          </w:p>
        </w:tc>
      </w:tr>
    </w:tbl>
    <w:p>
      <w:pPr>
        <w:spacing w:after="0" w:before="200"/>
      </w:pPr>
      <w:r>
        <w:t xml:space="preserve"/>
      </w:r>
    </w:p>
    <w:p>
      <w:pPr>
        <w:pStyle w:val="Heading1"/>
        <w:spacing w:after="140" w:before="300"/>
      </w:pPr>
      <w:r>
        <w:rPr>
          <w:rFonts w:ascii="Arial" w:cs="Arial" w:eastAsia="Arial" w:hAnsi="Arial"/>
          <w:b/>
          <w:bCs/>
          <w:color w:val="1B3A6B"/>
          <w:sz w:val="32"/>
          <w:szCs w:val="32"/>
        </w:rPr>
        <w:t xml:space="preserve">Phase 3 Summary — 30-Day Outcomes</w:t>
      </w:r>
    </w:p>
    <w:p>
      <w:pPr>
        <w:spacing w:after="110"/>
      </w:pPr>
      <w:r>
        <w:rPr>
          <w:rFonts w:ascii="Arial" w:cs="Arial" w:eastAsia="Arial" w:hAnsi="Arial"/>
          <w:color w:val="333333"/>
          <w:sz w:val="22"/>
          <w:szCs w:val="22"/>
        </w:rPr>
        <w:t xml:space="preserve">By completing Phase 3, you will have produced the following portfolio artifacts — each demonstrating a skill level that is uncommon at principal engineer level and virtually unique in the current medtech hiring market: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W w:type="dxa" w:w="6360"/>
            <w:tcBorders>
              <w:top w:val="single" w:color="2E5FA3" w:sz="1"/>
              <w:left w:val="single" w:color="2E5FA3" w:sz="1"/>
              <w:bottom w:val="single" w:color="2E5FA3" w:sz="1"/>
              <w:right w:val="single" w:color="2E5FA3" w:sz="1"/>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Rust Embassy Demo + FFI</w:t>
            </w:r>
          </w:p>
        </w:tc>
        <w:tc>
          <w:tcPr>
            <w:tcW w:type="dxa" w:w="63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Demonstrates memory-safe embedded development. FDA cybersecurity argument in writing. Rust/C interop for incremental adoption.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Digital Twin Architecture Doc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System-level thinking: models physical device in software. Cloud telemetry architecture. AWS IoT TwinMaker integration design.</w:t>
            </w:r>
          </w:p>
        </w:tc>
      </w:tr>
      <w:tr>
        <w:tc>
          <w:tcPr>
            <w:tcW w:type="dxa" w:w="300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b/>
                <w:bCs/>
                <w:color w:val="1B3A6B"/>
                <w:sz w:val="19"/>
                <w:szCs w:val="19"/>
              </w:rPr>
              <w:t xml:space="preserve">Edge Impulse Model + ML Validation</w:t>
            </w:r>
          </w:p>
        </w:tc>
        <w:tc>
          <w:tcPr>
            <w:tcW w:type="dxa" w:w="6360"/>
            <w:tcBorders>
              <w:top w:val="single" w:color="CCCCCC" w:sz="1"/>
              <w:left w:val="single" w:color="CCCCCC" w:sz="1"/>
              <w:bottom w:val="single" w:color="CCCCCC" w:sz="1"/>
              <w:right w:val="single" w:color="CCCCCC" w:sz="1"/>
            </w:tcBorders>
            <w:shd w:fill="D0E4F7" w:val="clear"/>
            <w:tcMar>
              <w:top w:type="dxa" w:w="70"/>
              <w:left w:type="dxa" w:w="100"/>
              <w:bottom w:type="dxa" w:w="70"/>
              <w:right w:type="dxa" w:w="100"/>
            </w:tcMar>
          </w:tcPr>
          <w:p>
            <w:r>
              <w:rPr>
                <w:rFonts w:ascii="Arial" w:cs="Arial" w:eastAsia="Arial" w:hAnsi="Arial"/>
                <w:color w:val="333333"/>
                <w:sz w:val="19"/>
                <w:szCs w:val="19"/>
              </w:rPr>
              <w:t xml:space="preserve">TinyML deployment on ESP32-S3. FDA AI/ML regulatory framework fluency. Anomaly detection for wearable medical devices.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B3A6B"/>
                <w:sz w:val="19"/>
                <w:szCs w:val="19"/>
              </w:rPr>
              <w:t xml:space="preserve">PREEMPT_RT Yocto Image + Latency Doc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333333"/>
                <w:sz w:val="19"/>
                <w:szCs w:val="19"/>
              </w:rPr>
              <w:t xml:space="preserve">Linux real-time OS expertise. Custom BSP and recipe authoring. Interrupt latency analysis — transferable to Class III device platforms.</w:t>
            </w:r>
          </w:p>
        </w:tc>
      </w:tr>
    </w:tbl>
    <w:p>
      <w:pPr>
        <w:spacing w:after="0" w:before="160"/>
      </w:pPr>
      <w:r>
        <w:t xml:space="preserve"/>
      </w:r>
    </w:p>
    <w:p>
      <w:pPr>
        <w:spacing w:after="110"/>
      </w:pPr>
      <w:r>
        <w:rPr>
          <w:rFonts w:ascii="Arial" w:cs="Arial" w:eastAsia="Arial" w:hAnsi="Arial"/>
          <w:color w:val="333333"/>
          <w:sz w:val="22"/>
          <w:szCs w:val="22"/>
        </w:rPr>
        <w:t xml:space="preserve">These four artifacts, combined with the Phase 1 and Phase 2 deliverables, form a 90-day technical portfolio that covers the full spectrum of medical device firmware engineering from safety standards to emerging technologies. This is the portfolio of a principal engineer ready to lead a Class C medical device firmware team at any company in the Boston medtech corridor.</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before="80"/>
    </w:pPr>
    <w:r>
      <w:rPr>
        <w:rFonts w:ascii="Arial" w:cs="Arial" w:eastAsia="Arial" w:hAnsi="Arial"/>
        <w:color w:val="333333"/>
        <w:sz w:val="16"/>
        <w:szCs w:val="16"/>
      </w:rPr>
      <w:t xml:space="preserve">Rust · Digital Twin · TinyML · Linux RT / Yocto  |  Confidential</w:t>
    </w:r>
    <w:r>
      <w:rPr>
        <w:rFonts w:ascii="Arial" w:cs="Arial" w:eastAsia="Arial" w:hAnsi="Arial"/>
        <w:color w:val="333333"/>
        <w:sz w:val="16"/>
        <w:szCs w:val="16"/>
      </w:rPr>
      <w:t xml:space="preserve">	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pPr>
    <w:r>
      <w:rPr>
        <w:rFonts w:ascii="Arial" w:cs="Arial" w:eastAsia="Arial" w:hAnsi="Arial"/>
        <w:color w:val="2E5FA3"/>
        <w:sz w:val="16"/>
        <w:szCs w:val="16"/>
      </w:rPr>
      <w:t xml:space="preserve">Phase 3 — Emerging Technologies — Roy Roychowdhury  |  Medical Device Firmware Tutorial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2026-04-14T19:26:04.905Z</dcterms:created>
  <dcterms:modified xsi:type="dcterms:W3CDTF">2026-04-14T19:26:04.906Z</dcterms:modified>
</cp:coreProperties>
</file>

<file path=docProps/custom.xml><?xml version="1.0" encoding="utf-8"?>
<Properties xmlns="http://schemas.openxmlformats.org/officeDocument/2006/custom-properties" xmlns:vt="http://schemas.openxmlformats.org/officeDocument/2006/docPropsVTypes"/>
</file>