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jc w:val="center"/>
      </w:pPr>
      <w:r>
        <w:rPr>
          <w:rFonts w:ascii="Arial" w:cs="Arial" w:eastAsia="Arial" w:hAnsi="Arial"/>
          <w:b/>
          <w:bCs/>
          <w:caps/>
          <w:color w:val="2E5FA3"/>
          <w:sz w:val="24"/>
          <w:szCs w:val="24"/>
        </w:rPr>
        <w:t xml:space="preserve">PROFESSIONAL DEVELOPMENT PLAN</w:t>
      </w:r>
    </w:p>
    <w:p>
      <w:pPr>
        <w:spacing w:after="200"/>
        <w:jc w:val="center"/>
      </w:pPr>
      <w:r>
        <w:rPr>
          <w:rFonts w:ascii="Arial" w:cs="Arial" w:eastAsia="Arial" w:hAnsi="Arial"/>
          <w:b/>
          <w:bCs/>
          <w:color w:val="1B3A6B"/>
          <w:sz w:val="52"/>
          <w:szCs w:val="52"/>
        </w:rPr>
        <w:t xml:space="preserve">90-Day Embedded Medical Device</w:t>
      </w:r>
    </w:p>
    <w:p>
      <w:pPr>
        <w:spacing w:after="400"/>
        <w:jc w:val="center"/>
      </w:pPr>
      <w:r>
        <w:rPr>
          <w:rFonts w:ascii="Arial" w:cs="Arial" w:eastAsia="Arial" w:hAnsi="Arial"/>
          <w:b/>
          <w:bCs/>
          <w:color w:val="2E5FA3"/>
          <w:sz w:val="52"/>
          <w:szCs w:val="52"/>
        </w:rPr>
        <w:t xml:space="preserve">Firmware Mastery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left w:val="none"/>
              <w:bottom w:val="none"/>
              <w:right w:val="none"/>
            </w:tcBorders>
            <w:shd w:fill="1B3A6B" w:val="clear"/>
            <w:tcMar>
              <w:top w:type="dxa" w:w="200"/>
              <w:left w:type="dxa" w:w="300"/>
              <w:bottom w:type="dxa" w:w="200"/>
              <w:right w:type="dxa" w:w="300"/>
            </w:tcMar>
          </w:tcPr>
          <w:p>
            <w:pPr>
              <w:spacing w:after="60"/>
              <w:jc w:val="center"/>
            </w:pPr>
            <w:r>
              <w:rPr>
                <w:rFonts w:ascii="Arial" w:cs="Arial" w:eastAsia="Arial" w:hAnsi="Arial"/>
                <w:b/>
                <w:bCs/>
                <w:color w:val="FFFFFF"/>
                <w:sz w:val="26"/>
                <w:szCs w:val="26"/>
              </w:rPr>
              <w:t xml:space="preserve">Ratneswar (Roy) Roychowdhury</w:t>
            </w:r>
          </w:p>
          <w:p>
            <w:pPr>
              <w:spacing w:after="60"/>
              <w:jc w:val="center"/>
            </w:pPr>
            <w:r>
              <w:rPr>
                <w:rFonts w:ascii="Arial" w:cs="Arial" w:eastAsia="Arial" w:hAnsi="Arial"/>
                <w:color w:val="D0E4F7"/>
                <w:sz w:val="22"/>
                <w:szCs w:val="22"/>
              </w:rPr>
              <w:t xml:space="preserve">Principal Embedded Firmware Engineer</w:t>
            </w:r>
          </w:p>
          <w:p>
            <w:pPr>
              <w:spacing w:after="0"/>
              <w:jc w:val="center"/>
            </w:pPr>
            <w:r>
              <w:rPr>
                <w:rFonts w:ascii="Arial" w:cs="Arial" w:eastAsia="Arial" w:hAnsi="Arial"/>
                <w:color w:val="D0E4F7"/>
                <w:sz w:val="20"/>
                <w:szCs w:val="20"/>
              </w:rPr>
              <w:t xml:space="preserve">Target: Medical Device Medtech Corridor (Boston / Maryland)</w:t>
            </w:r>
          </w:p>
        </w:tc>
      </w:tr>
    </w:tbl>
    <w:p>
      <w:pPr>
        <w:spacing w:after="0" w:before="400"/>
      </w:pPr>
      <w:r>
        <w:t xml:space="preserve"/>
      </w:r>
    </w:p>
    <w:p>
      <w:pPr>
        <w:spacing w:after="120"/>
        <w:jc w:val="center"/>
      </w:pPr>
      <w:r>
        <w:rPr>
          <w:rFonts w:ascii="Arial" w:cs="Arial" w:eastAsia="Arial" w:hAnsi="Arial"/>
          <w:color w:val="444444"/>
          <w:sz w:val="22"/>
          <w:szCs w:val="22"/>
        </w:rPr>
        <w:t xml:space="preserve">April 2026</w:t>
      </w:r>
    </w:p>
    <w:p>
      <w:r>
        <w:br w:type="page"/>
      </w:r>
    </w:p>
    <w:p>
      <w:pPr>
        <w:pStyle w:val="Heading1"/>
        <w:spacing w:after="160" w:before="320"/>
      </w:pPr>
      <w:r>
        <w:rPr>
          <w:rFonts w:ascii="Arial" w:cs="Arial" w:eastAsia="Arial" w:hAnsi="Arial"/>
          <w:b/>
          <w:bCs/>
          <w:color w:val="1B3A6B"/>
          <w:sz w:val="32"/>
          <w:szCs w:val="32"/>
        </w:rPr>
        <w:t xml:space="preserve">Executive Summary</w:t>
      </w:r>
    </w:p>
    <w:p>
      <w:pPr>
        <w:spacing w:after="120"/>
      </w:pPr>
      <w:r>
        <w:rPr>
          <w:rFonts w:ascii="Arial" w:cs="Arial" w:eastAsia="Arial" w:hAnsi="Arial"/>
          <w:color w:val="444444"/>
          <w:sz w:val="22"/>
          <w:szCs w:val="22"/>
        </w:rPr>
        <w:t xml:space="preserve">This 90-day structured learning plan is designed for a Principal Embedded Firmware Engineer with 12+ years of experience targeting senior and principal-level roles in the medical device industry, specifically within the Boston medtech corridor (Chorus LLC, Boston Scientific, Medtronic, Insulet, Draper) and Maryland biomedical ecosystem. The plan builds on an existing strong foundation in STM32, ESP32-S3, FreeRTOS, Zephyr RTOS, BLE GATT, AWS IoT, and FDA/IEC 62443 regulatory experience.</w:t>
      </w:r>
    </w:p>
    <w:p>
      <w:pPr>
        <w:spacing w:after="0" w:before="100"/>
      </w:pPr>
      <w:r>
        <w:t xml:space="preserve"/>
      </w:r>
    </w:p>
    <w:p>
      <w:pPr>
        <w:spacing w:after="120"/>
      </w:pPr>
      <w:r>
        <w:rPr>
          <w:rFonts w:ascii="Arial" w:cs="Arial" w:eastAsia="Arial" w:hAnsi="Arial"/>
          <w:color w:val="444444"/>
          <w:sz w:val="22"/>
          <w:szCs w:val="22"/>
        </w:rPr>
        <w:t xml:space="preserve">The plan is organized into three progressive phases:</w:t>
      </w:r>
    </w:p>
    <w:p>
      <w:pPr>
        <w:pStyle w:val="ListParagraph"/>
        <w:numPr>
          <w:ilvl w:val="0"/>
          <w:numId w:val="2"/>
        </w:numPr>
        <w:spacing w:after="80"/>
      </w:pPr>
      <w:r>
        <w:rPr>
          <w:rFonts w:ascii="Arial" w:cs="Arial" w:eastAsia="Arial" w:hAnsi="Arial"/>
          <w:b w:val="false"/>
          <w:bCs w:val="false"/>
          <w:color w:val="444444"/>
          <w:sz w:val="22"/>
          <w:szCs w:val="22"/>
        </w:rPr>
        <w:t xml:space="preserve">Phase 1 (Days 1–30): Regulatory &amp; Safety Foundation — MISRA-C, IEC 62304, ISO 14971, WCET</w:t>
      </w:r>
    </w:p>
    <w:p>
      <w:pPr>
        <w:pStyle w:val="ListParagraph"/>
        <w:numPr>
          <w:ilvl w:val="0"/>
          <w:numId w:val="2"/>
        </w:numPr>
        <w:spacing w:after="80"/>
      </w:pPr>
      <w:r>
        <w:rPr>
          <w:rFonts w:ascii="Arial" w:cs="Arial" w:eastAsia="Arial" w:hAnsi="Arial"/>
          <w:b w:val="false"/>
          <w:bCs w:val="false"/>
          <w:color w:val="444444"/>
          <w:sz w:val="22"/>
          <w:szCs w:val="22"/>
        </w:rPr>
        <w:t xml:space="preserve">Phase 2 (Days 31–60): Security, Testing &amp; Architecture — TrustZone-M, HIL Testing, AUTOSAR, CAN-FD</w:t>
      </w:r>
    </w:p>
    <w:p>
      <w:pPr>
        <w:pStyle w:val="ListParagraph"/>
        <w:numPr>
          <w:ilvl w:val="0"/>
          <w:numId w:val="2"/>
        </w:numPr>
        <w:spacing w:after="80"/>
      </w:pPr>
      <w:r>
        <w:rPr>
          <w:rFonts w:ascii="Arial" w:cs="Arial" w:eastAsia="Arial" w:hAnsi="Arial"/>
          <w:b w:val="false"/>
          <w:bCs w:val="false"/>
          <w:color w:val="444444"/>
          <w:sz w:val="22"/>
          <w:szCs w:val="22"/>
        </w:rPr>
        <w:t xml:space="preserve">Phase 3 (Days 61–90): Emerging Technologies — Rust for Embedded, Digital Twin, TinyML, Yocto/Linux RT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600"/>
        <w:gridCol w:w="176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Skill Domain</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Relevance to Chorus / Medtech</w:t>
            </w:r>
          </w:p>
        </w:tc>
        <w:tc>
          <w:tcPr>
            <w:tcW w:type="dxa" w:w="1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Investment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MISRA-C:2012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FDA coding standard, IEC 62304 compliance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IEC 62304 + ISO 14971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Critical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Software lifecycle &amp; risk management framework</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12 hrs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WCET / Tracealyzer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Closed-loop actuator timing proof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 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TrustZone-M / Secure Boot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FDA 2023 cybersecurity mandate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10 hrs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pytest-embedded / HIL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Firmware verification ownership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AUTOSAR Concepts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Architectural maturity signal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6 hrs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CAN / CAN-FD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Capital equipment medtech systems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 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Rust for Embedded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Memory safety → FDA cybersecurity argument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10 hrs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Digital Twin / Simulink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Medtronic/Insulet class of devices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 hrs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TinyML / Edge 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Wearables, smart shoe, IoMT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8 hrs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Linux RT / Yocto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Class III devices, robotic surgery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 hrs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200"/>
              <w:left w:type="dxa" w:w="300"/>
              <w:bottom w:type="dxa" w:w="200"/>
              <w:right w:type="dxa" w:w="300"/>
            </w:tcMar>
          </w:tcPr>
          <w:p>
            <w:pPr>
              <w:spacing w:after="40"/>
              <w:jc w:val="center"/>
            </w:pPr>
            <w:r>
              <w:rPr>
                <w:rFonts w:ascii="Arial" w:cs="Arial" w:eastAsia="Arial" w:hAnsi="Arial"/>
                <w:b/>
                <w:bCs/>
                <w:color w:val="FFFFFF"/>
                <w:sz w:val="20"/>
                <w:szCs w:val="20"/>
              </w:rPr>
              <w:t xml:space="preserve">PHASE 1 — DAYS 1–30</w:t>
            </w:r>
          </w:p>
          <w:p>
            <w:pPr>
              <w:spacing w:after="40"/>
              <w:jc w:val="center"/>
            </w:pPr>
            <w:r>
              <w:rPr>
                <w:rFonts w:ascii="Arial" w:cs="Arial" w:eastAsia="Arial" w:hAnsi="Arial"/>
                <w:b/>
                <w:bCs/>
                <w:color w:val="FFFFFF"/>
                <w:sz w:val="32"/>
                <w:szCs w:val="32"/>
              </w:rPr>
              <w:t xml:space="preserve">Regulatory &amp; Safety Foundation</w:t>
            </w:r>
          </w:p>
          <w:p>
            <w:pPr>
              <w:spacing w:after="0"/>
              <w:jc w:val="center"/>
            </w:pPr>
            <w:r>
              <w:rPr>
                <w:rFonts w:ascii="Arial" w:cs="Arial" w:eastAsia="Arial" w:hAnsi="Arial"/>
                <w:color w:val="FFFFFF"/>
                <w:sz w:val="22"/>
                <w:szCs w:val="22"/>
              </w:rPr>
              <w:t xml:space="preserve">MISRA-C · IEC 62304 · ISO 14971 · WCET / Tracealyzer</w:t>
            </w:r>
          </w:p>
        </w:tc>
      </w:tr>
    </w:tbl>
    <w:p>
      <w:pPr>
        <w:spacing w:after="0" w:before="160"/>
      </w:pPr>
      <w:r>
        <w:t xml:space="preserve"/>
      </w:r>
    </w:p>
    <w:p>
      <w:pPr>
        <w:spacing w:after="120"/>
      </w:pPr>
      <w:r>
        <w:rPr>
          <w:rFonts w:ascii="Arial" w:cs="Arial" w:eastAsia="Arial" w:hAnsi="Arial"/>
          <w:color w:val="444444"/>
          <w:sz w:val="22"/>
          <w:szCs w:val="22"/>
        </w:rPr>
        <w:t xml:space="preserve">Phase 1 focuses on the four skills with the highest immediate ROI for your Chorus role and any FDA-regulated device company. These are the skills most often tested in principal-level medtech interviews and most visible during FDA facility inspections or design reviews.</w:t>
      </w:r>
    </w:p>
    <w:p>
      <w:pPr>
        <w:spacing w:after="0" w:before="120"/>
      </w:pPr>
      <w:r>
        <w:t xml:space="preserve"/>
      </w:r>
    </w:p>
    <w:p>
      <w:pPr>
        <w:pStyle w:val="Heading2"/>
        <w:spacing w:after="120" w:before="240"/>
      </w:pPr>
      <w:r>
        <w:rPr>
          <w:rFonts w:ascii="Arial" w:cs="Arial" w:eastAsia="Arial" w:hAnsi="Arial"/>
          <w:b/>
          <w:bCs/>
          <w:color w:val="2E5FA3"/>
          <w:sz w:val="26"/>
          <w:szCs w:val="26"/>
        </w:rPr>
        <w:t xml:space="preserve">Skill 1: MISRA-C:2012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CRITICAL — Required before Chorus start date</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Why It Matters</w:t>
      </w:r>
    </w:p>
    <w:p>
      <w:pPr>
        <w:spacing w:after="120"/>
      </w:pPr>
      <w:r>
        <w:rPr>
          <w:rFonts w:ascii="Arial" w:cs="Arial" w:eastAsia="Arial" w:hAnsi="Arial"/>
          <w:color w:val="444444"/>
          <w:sz w:val="22"/>
          <w:szCs w:val="22"/>
        </w:rPr>
        <w:t xml:space="preserve">MISRA-C is the de facto coding standard for safety-critical embedded C in FDA-regulated devices. It restricts dangerous language subsets (undefined behavior, dynamic allocation, implicit conversions) that could cause dosing errors, actuator faults, or silent data corruption in closed-loop medical systems. FDA reviewers and Notified Bodies expect to see it in your Design History File.</w:t>
      </w:r>
    </w:p>
    <w:p>
      <w:pPr>
        <w:spacing w:after="0" w:before="8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MISRA-C:2012 rule categories: Mandatory, Required, Advisory (143 rules + 16 directives)</w:t>
      </w:r>
    </w:p>
    <w:p>
      <w:pPr>
        <w:pStyle w:val="ListParagraph"/>
        <w:numPr>
          <w:ilvl w:val="0"/>
          <w:numId w:val="2"/>
        </w:numPr>
        <w:spacing w:after="80"/>
      </w:pPr>
      <w:r>
        <w:rPr>
          <w:rFonts w:ascii="Arial" w:cs="Arial" w:eastAsia="Arial" w:hAnsi="Arial"/>
          <w:b w:val="false"/>
          <w:bCs w:val="false"/>
          <w:color w:val="444444"/>
          <w:sz w:val="22"/>
          <w:szCs w:val="22"/>
        </w:rPr>
        <w:t xml:space="preserve">Dangerous C constructs eliminated: implicit type conversions, heap allocation, recursion, unreachable code</w:t>
      </w:r>
    </w:p>
    <w:p>
      <w:pPr>
        <w:pStyle w:val="ListParagraph"/>
        <w:numPr>
          <w:ilvl w:val="0"/>
          <w:numId w:val="2"/>
        </w:numPr>
        <w:spacing w:after="80"/>
      </w:pPr>
      <w:r>
        <w:rPr>
          <w:rFonts w:ascii="Arial" w:cs="Arial" w:eastAsia="Arial" w:hAnsi="Arial"/>
          <w:b w:val="false"/>
          <w:bCs w:val="false"/>
          <w:color w:val="444444"/>
          <w:sz w:val="22"/>
          <w:szCs w:val="22"/>
        </w:rPr>
        <w:t xml:space="preserve">Static analysis tool integration: PC-lint Plus, Polyspace Bug Finder, LDRA, Cppcheck</w:t>
      </w:r>
    </w:p>
    <w:p>
      <w:pPr>
        <w:pStyle w:val="ListParagraph"/>
        <w:numPr>
          <w:ilvl w:val="0"/>
          <w:numId w:val="2"/>
        </w:numPr>
        <w:spacing w:after="80"/>
      </w:pPr>
      <w:r>
        <w:rPr>
          <w:rFonts w:ascii="Arial" w:cs="Arial" w:eastAsia="Arial" w:hAnsi="Arial"/>
          <w:b w:val="false"/>
          <w:bCs w:val="false"/>
          <w:color w:val="444444"/>
          <w:sz w:val="22"/>
          <w:szCs w:val="22"/>
        </w:rPr>
        <w:t xml:space="preserve">Deviation process: how to write, approve, and log formal MISRA deviations</w:t>
      </w:r>
    </w:p>
    <w:p>
      <w:pPr>
        <w:pStyle w:val="ListParagraph"/>
        <w:numPr>
          <w:ilvl w:val="0"/>
          <w:numId w:val="2"/>
        </w:numPr>
        <w:spacing w:after="80"/>
      </w:pPr>
      <w:r>
        <w:rPr>
          <w:rFonts w:ascii="Arial" w:cs="Arial" w:eastAsia="Arial" w:hAnsi="Arial"/>
          <w:b w:val="false"/>
          <w:bCs w:val="false"/>
          <w:color w:val="444444"/>
          <w:sz w:val="22"/>
          <w:szCs w:val="22"/>
        </w:rPr>
        <w:t xml:space="preserve">Connecting MISRA violations to IEC 62304 verification artifacts in the DHF</w:t>
      </w:r>
    </w:p>
    <w:p>
      <w:pPr>
        <w:pStyle w:val="ListParagraph"/>
        <w:numPr>
          <w:ilvl w:val="0"/>
          <w:numId w:val="2"/>
        </w:numPr>
        <w:spacing w:after="80"/>
      </w:pPr>
      <w:r>
        <w:rPr>
          <w:rFonts w:ascii="Arial" w:cs="Arial" w:eastAsia="Arial" w:hAnsi="Arial"/>
          <w:b w:val="false"/>
          <w:bCs w:val="false"/>
          <w:color w:val="444444"/>
          <w:sz w:val="22"/>
          <w:szCs w:val="22"/>
        </w:rPr>
        <w:t xml:space="preserve">MISRA-C++ : 2023 overview for mixed-language codebases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Take an existing STM32 or ESP32-S3 project and run Cppcheck with MISRA-C:2012 rules enabled. Document every violation found.</w:t>
      </w:r>
    </w:p>
    <w:p>
      <w:pPr>
        <w:pStyle w:val="ListParagraph"/>
        <w:numPr>
          <w:ilvl w:val="0"/>
          <w:numId w:val="3"/>
        </w:numPr>
        <w:spacing w:after="80"/>
      </w:pPr>
      <w:r>
        <w:rPr>
          <w:rFonts w:ascii="Arial" w:cs="Arial" w:eastAsia="Arial" w:hAnsi="Arial"/>
          <w:b w:val="false"/>
          <w:bCs w:val="false"/>
          <w:color w:val="444444"/>
          <w:sz w:val="22"/>
          <w:szCs w:val="22"/>
        </w:rPr>
        <w:t xml:space="preserve">Write formal deviation records for at least 3 intentional rule violations (e.g., using dynamic allocation in a test harness, using vendor HAL with implementation-defined behavior).</w:t>
      </w:r>
    </w:p>
    <w:p>
      <w:pPr>
        <w:pStyle w:val="ListParagraph"/>
        <w:numPr>
          <w:ilvl w:val="0"/>
          <w:numId w:val="3"/>
        </w:numPr>
        <w:spacing w:after="80"/>
      </w:pPr>
      <w:r>
        <w:rPr>
          <w:rFonts w:ascii="Arial" w:cs="Arial" w:eastAsia="Arial" w:hAnsi="Arial"/>
          <w:b w:val="false"/>
          <w:bCs w:val="false"/>
          <w:color w:val="444444"/>
          <w:sz w:val="22"/>
          <w:szCs w:val="22"/>
        </w:rPr>
        <w:t xml:space="preserve">Configure a CI pipeline step (GitHub Actions or Makefile target) to fail the build on MISRA violations above a severity threshold.</w:t>
      </w:r>
    </w:p>
    <w:p>
      <w:pPr>
        <w:pStyle w:val="ListParagraph"/>
        <w:numPr>
          <w:ilvl w:val="0"/>
          <w:numId w:val="3"/>
        </w:numPr>
        <w:spacing w:after="80"/>
      </w:pPr>
      <w:r>
        <w:rPr>
          <w:rFonts w:ascii="Arial" w:cs="Arial" w:eastAsia="Arial" w:hAnsi="Arial"/>
          <w:b w:val="false"/>
          <w:bCs w:val="false"/>
          <w:color w:val="444444"/>
          <w:sz w:val="22"/>
          <w:szCs w:val="22"/>
        </w:rPr>
        <w:t xml:space="preserve">Study the infamous 'goto fail' SSL bug (Apple, 2014) and map it to the specific MISRA-C rule that would have prevented it.</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MISRA-C:2012 Guidelines document (purchase from misra.org.uk — ~£25)</w:t>
      </w:r>
    </w:p>
    <w:p>
      <w:pPr>
        <w:pStyle w:val="ListParagraph"/>
        <w:numPr>
          <w:ilvl w:val="0"/>
          <w:numId w:val="2"/>
        </w:numPr>
        <w:spacing w:after="80"/>
      </w:pPr>
      <w:r>
        <w:rPr>
          <w:rFonts w:ascii="Arial" w:cs="Arial" w:eastAsia="Arial" w:hAnsi="Arial"/>
          <w:b w:val="false"/>
          <w:bCs w:val="false"/>
          <w:color w:val="444444"/>
          <w:sz w:val="22"/>
          <w:szCs w:val="22"/>
        </w:rPr>
        <w:t xml:space="preserve">Cppcheck: free, open-source, MISRA-C:2012 support built-in (cppcheck.sourceforge.io)</w:t>
      </w:r>
    </w:p>
    <w:p>
      <w:pPr>
        <w:pStyle w:val="ListParagraph"/>
        <w:numPr>
          <w:ilvl w:val="0"/>
          <w:numId w:val="2"/>
        </w:numPr>
        <w:spacing w:after="80"/>
      </w:pPr>
      <w:r>
        <w:rPr>
          <w:rFonts w:ascii="Arial" w:cs="Arial" w:eastAsia="Arial" w:hAnsi="Arial"/>
          <w:b w:val="false"/>
          <w:bCs w:val="false"/>
          <w:color w:val="444444"/>
          <w:sz w:val="22"/>
          <w:szCs w:val="22"/>
        </w:rPr>
        <w:t xml:space="preserve">Polyspace Bug Finder (MathWorks): free 30-day trial for MISRA checking</w:t>
      </w:r>
    </w:p>
    <w:p>
      <w:pPr>
        <w:pStyle w:val="ListParagraph"/>
        <w:numPr>
          <w:ilvl w:val="0"/>
          <w:numId w:val="2"/>
        </w:numPr>
        <w:spacing w:after="80"/>
      </w:pPr>
      <w:r>
        <w:rPr>
          <w:rFonts w:ascii="Arial" w:cs="Arial" w:eastAsia="Arial" w:hAnsi="Arial"/>
          <w:b w:val="false"/>
          <w:bCs w:val="false"/>
          <w:color w:val="444444"/>
          <w:sz w:val="22"/>
          <w:szCs w:val="22"/>
        </w:rPr>
        <w:t xml:space="preserve">YouTube: 'MISRA C Coding Standards' by Michael Barr (Barr Group) — excellent free intro</w:t>
      </w:r>
    </w:p>
    <w:p>
      <w:pPr>
        <w:pStyle w:val="ListParagraph"/>
        <w:numPr>
          <w:ilvl w:val="0"/>
          <w:numId w:val="2"/>
        </w:numPr>
        <w:spacing w:after="80"/>
      </w:pPr>
      <w:r>
        <w:rPr>
          <w:rFonts w:ascii="Arial" w:cs="Arial" w:eastAsia="Arial" w:hAnsi="Arial"/>
          <w:b w:val="false"/>
          <w:bCs w:val="false"/>
          <w:color w:val="444444"/>
          <w:sz w:val="22"/>
          <w:szCs w:val="22"/>
        </w:rPr>
        <w:t xml:space="preserve">Book: 'Embedded C Coding Standard' by Michael Barr (free PDF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1: Run MISRA analysis on one real project. Log 5+ violations with formal deviation records.</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2: IEC 62304 + ISO 14971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CRITICAL — The two most important standards for medical device firmware engineers</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IEC 62304: Medical Device Software Lifecycle</w:t>
      </w:r>
    </w:p>
    <w:p>
      <w:pPr>
        <w:spacing w:after="120"/>
      </w:pPr>
      <w:r>
        <w:rPr>
          <w:rFonts w:ascii="Arial" w:cs="Arial" w:eastAsia="Arial" w:hAnsi="Arial"/>
          <w:color w:val="444444"/>
          <w:sz w:val="22"/>
          <w:szCs w:val="22"/>
        </w:rPr>
        <w:t xml:space="preserve">IEC 62304 defines the lifecycle processes for medical device software. It is the primary standard FDA harmonizes with for software design controls. Understanding it at principal engineer level means being able to structure and defend a full software development plan, not just write code to it.</w:t>
      </w:r>
    </w:p>
    <w:p>
      <w:pPr>
        <w:spacing w:after="0" w:before="80"/>
      </w:pPr>
      <w:r>
        <w:t xml:space="preserve"/>
      </w:r>
    </w:p>
    <w:p>
      <w:pPr>
        <w:pStyle w:val="ListParagraph"/>
        <w:numPr>
          <w:ilvl w:val="0"/>
          <w:numId w:val="2"/>
        </w:numPr>
        <w:spacing w:after="80"/>
      </w:pPr>
      <w:r>
        <w:rPr>
          <w:rFonts w:ascii="Arial" w:cs="Arial" w:eastAsia="Arial" w:hAnsi="Arial"/>
          <w:b w:val="false"/>
          <w:bCs w:val="false"/>
          <w:color w:val="444444"/>
          <w:sz w:val="22"/>
          <w:szCs w:val="22"/>
        </w:rPr>
        <w:t xml:space="preserve">Software safety classification: Class A (no injury), Class B (non-serious injury), Class C (serious injury or death)</w:t>
      </w:r>
    </w:p>
    <w:p>
      <w:pPr>
        <w:pStyle w:val="ListParagraph"/>
        <w:numPr>
          <w:ilvl w:val="0"/>
          <w:numId w:val="2"/>
        </w:numPr>
        <w:spacing w:after="80"/>
      </w:pPr>
      <w:r>
        <w:rPr>
          <w:rFonts w:ascii="Arial" w:cs="Arial" w:eastAsia="Arial" w:hAnsi="Arial"/>
          <w:b w:val="false"/>
          <w:bCs w:val="false"/>
          <w:color w:val="444444"/>
          <w:sz w:val="22"/>
          <w:szCs w:val="22"/>
        </w:rPr>
        <w:t xml:space="preserve">Required activities per class: planning, requirements, architecture, unit implementation, testing, configuration management, problem resolution</w:t>
      </w:r>
    </w:p>
    <w:p>
      <w:pPr>
        <w:pStyle w:val="ListParagraph"/>
        <w:numPr>
          <w:ilvl w:val="0"/>
          <w:numId w:val="2"/>
        </w:numPr>
        <w:spacing w:after="80"/>
      </w:pPr>
      <w:r>
        <w:rPr>
          <w:rFonts w:ascii="Arial" w:cs="Arial" w:eastAsia="Arial" w:hAnsi="Arial"/>
          <w:b w:val="false"/>
          <w:bCs w:val="false"/>
          <w:color w:val="444444"/>
          <w:sz w:val="22"/>
          <w:szCs w:val="22"/>
        </w:rPr>
        <w:t xml:space="preserve">SOUP (Software of Unknown Provenance): managing FreeRTOS, Zephyr, AWS IoT SDK, mbedTLS as SOUP items with version control and known anomaly lists</w:t>
      </w:r>
    </w:p>
    <w:p>
      <w:pPr>
        <w:pStyle w:val="ListParagraph"/>
        <w:numPr>
          <w:ilvl w:val="0"/>
          <w:numId w:val="2"/>
        </w:numPr>
        <w:spacing w:after="80"/>
      </w:pPr>
      <w:r>
        <w:rPr>
          <w:rFonts w:ascii="Arial" w:cs="Arial" w:eastAsia="Arial" w:hAnsi="Arial"/>
          <w:b w:val="false"/>
          <w:bCs w:val="false"/>
          <w:color w:val="444444"/>
          <w:sz w:val="22"/>
          <w:szCs w:val="22"/>
        </w:rPr>
        <w:t xml:space="preserve">Software item decomposition: system → software items → software units → traceability matrix</w:t>
      </w:r>
    </w:p>
    <w:p>
      <w:pPr>
        <w:pStyle w:val="ListParagraph"/>
        <w:numPr>
          <w:ilvl w:val="0"/>
          <w:numId w:val="2"/>
        </w:numPr>
        <w:spacing w:after="80"/>
      </w:pPr>
      <w:r>
        <w:rPr>
          <w:rFonts w:ascii="Arial" w:cs="Arial" w:eastAsia="Arial" w:hAnsi="Arial"/>
          <w:b w:val="false"/>
          <w:bCs w:val="false"/>
          <w:color w:val="444444"/>
          <w:sz w:val="22"/>
          <w:szCs w:val="22"/>
        </w:rPr>
        <w:t xml:space="preserve">Verification vs. validation: unit tests (IEC 62304 §5.5), integration tests (§5.6), system-level validation</w:t>
      </w:r>
    </w:p>
    <w:p>
      <w:pPr>
        <w:pStyle w:val="ListParagraph"/>
        <w:numPr>
          <w:ilvl w:val="0"/>
          <w:numId w:val="2"/>
        </w:numPr>
        <w:spacing w:after="80"/>
      </w:pPr>
      <w:r>
        <w:rPr>
          <w:rFonts w:ascii="Arial" w:cs="Arial" w:eastAsia="Arial" w:hAnsi="Arial"/>
          <w:b w:val="false"/>
          <w:bCs w:val="false"/>
          <w:color w:val="444444"/>
          <w:sz w:val="22"/>
          <w:szCs w:val="22"/>
        </w:rPr>
        <w:t xml:space="preserve">Configuration management: baseline, change control, version identification — Git strategies that satisfy IEC 62304 §8</w:t>
      </w:r>
    </w:p>
    <w:p>
      <w:pPr>
        <w:spacing w:after="0" w:before="80"/>
      </w:pPr>
      <w:r>
        <w:t xml:space="preserve"/>
      </w:r>
    </w:p>
    <w:p>
      <w:pPr>
        <w:pStyle w:val="Heading3"/>
        <w:spacing w:after="80" w:before="180"/>
      </w:pPr>
      <w:r>
        <w:rPr>
          <w:rFonts w:ascii="Arial" w:cs="Arial" w:eastAsia="Arial" w:hAnsi="Arial"/>
          <w:b/>
          <w:bCs/>
          <w:color w:val="444444"/>
          <w:sz w:val="24"/>
          <w:szCs w:val="24"/>
        </w:rPr>
        <w:t xml:space="preserve">ISO 14971: Medical Device Risk Management</w:t>
      </w:r>
    </w:p>
    <w:p>
      <w:pPr>
        <w:spacing w:after="120"/>
      </w:pPr>
      <w:r>
        <w:rPr>
          <w:rFonts w:ascii="Arial" w:cs="Arial" w:eastAsia="Arial" w:hAnsi="Arial"/>
          <w:color w:val="444444"/>
          <w:sz w:val="22"/>
          <w:szCs w:val="22"/>
        </w:rPr>
        <w:t xml:space="preserve">ISO 14971 is the risk management standard. At principal level, you are expected to identify hazards, estimate risk, implement risk controls in firmware, and verify their effectiveness. This feeds directly into your FMEA work.</w:t>
      </w:r>
    </w:p>
    <w:p>
      <w:pPr>
        <w:spacing w:after="0" w:before="80"/>
      </w:pPr>
      <w:r>
        <w:t xml:space="preserve"/>
      </w:r>
    </w:p>
    <w:p>
      <w:pPr>
        <w:pStyle w:val="ListParagraph"/>
        <w:numPr>
          <w:ilvl w:val="0"/>
          <w:numId w:val="2"/>
        </w:numPr>
        <w:spacing w:after="80"/>
      </w:pPr>
      <w:r>
        <w:rPr>
          <w:rFonts w:ascii="Arial" w:cs="Arial" w:eastAsia="Arial" w:hAnsi="Arial"/>
          <w:b w:val="false"/>
          <w:bCs w:val="false"/>
          <w:color w:val="444444"/>
          <w:sz w:val="22"/>
          <w:szCs w:val="22"/>
        </w:rPr>
        <w:t xml:space="preserve">Risk management process: hazard identification → risk estimation → risk evaluation → risk control → residual risk</w:t>
      </w:r>
    </w:p>
    <w:p>
      <w:pPr>
        <w:pStyle w:val="ListParagraph"/>
        <w:numPr>
          <w:ilvl w:val="0"/>
          <w:numId w:val="2"/>
        </w:numPr>
        <w:spacing w:after="80"/>
      </w:pPr>
      <w:r>
        <w:rPr>
          <w:rFonts w:ascii="Arial" w:cs="Arial" w:eastAsia="Arial" w:hAnsi="Arial"/>
          <w:b w:val="false"/>
          <w:bCs w:val="false"/>
          <w:color w:val="444444"/>
          <w:sz w:val="22"/>
          <w:szCs w:val="22"/>
        </w:rPr>
        <w:t xml:space="preserve">Severity / probability matrices: how to assign numerical risk scores to firmware failure modes</w:t>
      </w:r>
    </w:p>
    <w:p>
      <w:pPr>
        <w:pStyle w:val="ListParagraph"/>
        <w:numPr>
          <w:ilvl w:val="0"/>
          <w:numId w:val="2"/>
        </w:numPr>
        <w:spacing w:after="80"/>
      </w:pPr>
      <w:r>
        <w:rPr>
          <w:rFonts w:ascii="Arial" w:cs="Arial" w:eastAsia="Arial" w:hAnsi="Arial"/>
          <w:b w:val="false"/>
          <w:bCs w:val="false"/>
          <w:color w:val="444444"/>
          <w:sz w:val="22"/>
          <w:szCs w:val="22"/>
        </w:rPr>
        <w:t xml:space="preserve">Risk controls in firmware: hardware interlocks, watchdog timers, CRC checks, range validation, state machine guards</w:t>
      </w:r>
    </w:p>
    <w:p>
      <w:pPr>
        <w:pStyle w:val="ListParagraph"/>
        <w:numPr>
          <w:ilvl w:val="0"/>
          <w:numId w:val="2"/>
        </w:numPr>
        <w:spacing w:after="80"/>
      </w:pPr>
      <w:r>
        <w:rPr>
          <w:rFonts w:ascii="Arial" w:cs="Arial" w:eastAsia="Arial" w:hAnsi="Arial"/>
          <w:b w:val="false"/>
          <w:bCs w:val="false"/>
          <w:color w:val="444444"/>
          <w:sz w:val="22"/>
          <w:szCs w:val="22"/>
        </w:rPr>
        <w:t xml:space="preserve">Residual risk justification: when to accept vs. mitigate remaining risk</w:t>
      </w:r>
    </w:p>
    <w:p>
      <w:pPr>
        <w:pStyle w:val="ListParagraph"/>
        <w:numPr>
          <w:ilvl w:val="0"/>
          <w:numId w:val="2"/>
        </w:numPr>
        <w:spacing w:after="80"/>
      </w:pPr>
      <w:r>
        <w:rPr>
          <w:rFonts w:ascii="Arial" w:cs="Arial" w:eastAsia="Arial" w:hAnsi="Arial"/>
          <w:b w:val="false"/>
          <w:bCs w:val="false"/>
          <w:color w:val="444444"/>
          <w:sz w:val="22"/>
          <w:szCs w:val="22"/>
        </w:rPr>
        <w:t xml:space="preserve">Risk management file: structure, traceability to design controls, FDA submission artifacts</w:t>
      </w:r>
    </w:p>
    <w:p>
      <w:pPr>
        <w:pStyle w:val="ListParagraph"/>
        <w:numPr>
          <w:ilvl w:val="0"/>
          <w:numId w:val="2"/>
        </w:numPr>
        <w:spacing w:after="80"/>
      </w:pPr>
      <w:r>
        <w:rPr>
          <w:rFonts w:ascii="Arial" w:cs="Arial" w:eastAsia="Arial" w:hAnsi="Arial"/>
          <w:b w:val="false"/>
          <w:bCs w:val="false"/>
          <w:color w:val="444444"/>
          <w:sz w:val="22"/>
          <w:szCs w:val="22"/>
        </w:rPr>
        <w:t xml:space="preserve">Connecting ISO 14971 → IEC 62304 → FMEA → test protocols into a unified design history file</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Create a one-page IEC 62304 software classification decision tree for Chorus's ClO2 device (it is almost certainly Class C).</w:t>
      </w:r>
    </w:p>
    <w:p>
      <w:pPr>
        <w:pStyle w:val="ListParagraph"/>
        <w:numPr>
          <w:ilvl w:val="0"/>
          <w:numId w:val="3"/>
        </w:numPr>
        <w:spacing w:after="80"/>
      </w:pPr>
      <w:r>
        <w:rPr>
          <w:rFonts w:ascii="Arial" w:cs="Arial" w:eastAsia="Arial" w:hAnsi="Arial"/>
          <w:b w:val="false"/>
          <w:bCs w:val="false"/>
          <w:color w:val="444444"/>
          <w:sz w:val="22"/>
          <w:szCs w:val="22"/>
        </w:rPr>
        <w:t xml:space="preserve">Build a SOUP register for one of your projects listing FreeRTOS, Zephyr RTOS, mbedTLS, AWS IoT SDK with version, known anomaly source, and verification strategy.</w:t>
      </w:r>
    </w:p>
    <w:p>
      <w:pPr>
        <w:pStyle w:val="ListParagraph"/>
        <w:numPr>
          <w:ilvl w:val="0"/>
          <w:numId w:val="3"/>
        </w:numPr>
        <w:spacing w:after="80"/>
      </w:pPr>
      <w:r>
        <w:rPr>
          <w:rFonts w:ascii="Arial" w:cs="Arial" w:eastAsia="Arial" w:hAnsi="Arial"/>
          <w:b w:val="false"/>
          <w:bCs w:val="false"/>
          <w:color w:val="444444"/>
          <w:sz w:val="22"/>
          <w:szCs w:val="22"/>
        </w:rPr>
        <w:t xml:space="preserve">Write a mini Risk Management File for the actuator control firmware: 5 hazards, severity/probability scores, firmware risk controls, residual risk statement.</w:t>
      </w:r>
    </w:p>
    <w:p>
      <w:pPr>
        <w:pStyle w:val="ListParagraph"/>
        <w:numPr>
          <w:ilvl w:val="0"/>
          <w:numId w:val="3"/>
        </w:numPr>
        <w:spacing w:after="80"/>
      </w:pPr>
      <w:r>
        <w:rPr>
          <w:rFonts w:ascii="Arial" w:cs="Arial" w:eastAsia="Arial" w:hAnsi="Arial"/>
          <w:b w:val="false"/>
          <w:bCs w:val="false"/>
          <w:color w:val="444444"/>
          <w:sz w:val="22"/>
          <w:szCs w:val="22"/>
        </w:rPr>
        <w:t xml:space="preserve">Map your existing Firmware Risk Assessment FMEA document to ISO 14971 format, adding severity/probability columns and risk control traceability.</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IEC 62304:2006+AMD1:2015 (purchase from iec.ch or BSI) — the actual standard text</w:t>
      </w:r>
    </w:p>
    <w:p>
      <w:pPr>
        <w:pStyle w:val="ListParagraph"/>
        <w:numPr>
          <w:ilvl w:val="0"/>
          <w:numId w:val="2"/>
        </w:numPr>
        <w:spacing w:after="80"/>
      </w:pPr>
      <w:r>
        <w:rPr>
          <w:rFonts w:ascii="Arial" w:cs="Arial" w:eastAsia="Arial" w:hAnsi="Arial"/>
          <w:b w:val="false"/>
          <w:bCs w:val="false"/>
          <w:color w:val="444444"/>
          <w:sz w:val="22"/>
          <w:szCs w:val="22"/>
        </w:rPr>
        <w:t xml:space="preserve">ISO 14971:2019 (purchase from iso.org)</w:t>
      </w:r>
    </w:p>
    <w:p>
      <w:pPr>
        <w:pStyle w:val="ListParagraph"/>
        <w:numPr>
          <w:ilvl w:val="0"/>
          <w:numId w:val="2"/>
        </w:numPr>
        <w:spacing w:after="80"/>
      </w:pPr>
      <w:r>
        <w:rPr>
          <w:rFonts w:ascii="Arial" w:cs="Arial" w:eastAsia="Arial" w:hAnsi="Arial"/>
          <w:b w:val="false"/>
          <w:bCs w:val="false"/>
          <w:color w:val="444444"/>
          <w:sz w:val="22"/>
          <w:szCs w:val="22"/>
        </w:rPr>
        <w:t xml:space="preserve">FDA Guidance: 'Design Considerations for Pivotal Clinical Investigations' and 'Software as a Medical Device (SaMD)' guidance documents — both free at fda.gov</w:t>
      </w:r>
    </w:p>
    <w:p>
      <w:pPr>
        <w:pStyle w:val="ListParagraph"/>
        <w:numPr>
          <w:ilvl w:val="0"/>
          <w:numId w:val="2"/>
        </w:numPr>
        <w:spacing w:after="80"/>
      </w:pPr>
      <w:r>
        <w:rPr>
          <w:rFonts w:ascii="Arial" w:cs="Arial" w:eastAsia="Arial" w:hAnsi="Arial"/>
          <w:b w:val="false"/>
          <w:bCs w:val="false"/>
          <w:color w:val="444444"/>
          <w:sz w:val="22"/>
          <w:szCs w:val="22"/>
        </w:rPr>
        <w:t xml:space="preserve">Greenlight Guru blog: excellent free articles on IEC 62304 and ISO 14971 implementation (greenlight.guru/blog)</w:t>
      </w:r>
    </w:p>
    <w:p>
      <w:pPr>
        <w:pStyle w:val="ListParagraph"/>
        <w:numPr>
          <w:ilvl w:val="0"/>
          <w:numId w:val="2"/>
        </w:numPr>
        <w:spacing w:after="80"/>
      </w:pPr>
      <w:r>
        <w:rPr>
          <w:rFonts w:ascii="Arial" w:cs="Arial" w:eastAsia="Arial" w:hAnsi="Arial"/>
          <w:b w:val="false"/>
          <w:bCs w:val="false"/>
          <w:color w:val="444444"/>
          <w:sz w:val="22"/>
          <w:szCs w:val="22"/>
        </w:rPr>
        <w:t xml:space="preserve">Udemy: 'IEC 62304 Medical Device Software' courses (∼$15 on sale)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2: Draft a SOUP register + mini Risk Management File for one real project.</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3: WCET Analysis &amp; Real-Time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CRITICAL for closed-loop actuator systems like Chorus ClO2 device</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Why It Matters</w:t>
      </w:r>
    </w:p>
    <w:p>
      <w:pPr>
        <w:spacing w:after="120"/>
      </w:pPr>
      <w:r>
        <w:rPr>
          <w:rFonts w:ascii="Arial" w:cs="Arial" w:eastAsia="Arial" w:hAnsi="Arial"/>
          <w:color w:val="444444"/>
          <w:sz w:val="22"/>
          <w:szCs w:val="22"/>
        </w:rPr>
        <w:t xml:space="preserve">Worst-Case Execution Time (WCET) analysis is how you prove that a real-time system will always meet its deadlines. In a closed-loop medical device, a missed deadline in the actuator control task is a patient safety event. At principal level, you must be able to instrument, measure, and document WCET budgets as part of your design verification.</w:t>
      </w:r>
    </w:p>
    <w:p>
      <w:pPr>
        <w:spacing w:after="0" w:before="8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WCET fundamentals: difference between measured WCET, analytical WCET, and safe WCET bounds</w:t>
      </w:r>
    </w:p>
    <w:p>
      <w:pPr>
        <w:pStyle w:val="ListParagraph"/>
        <w:numPr>
          <w:ilvl w:val="0"/>
          <w:numId w:val="2"/>
        </w:numPr>
        <w:spacing w:after="80"/>
      </w:pPr>
      <w:r>
        <w:rPr>
          <w:rFonts w:ascii="Arial" w:cs="Arial" w:eastAsia="Arial" w:hAnsi="Arial"/>
          <w:b w:val="false"/>
          <w:bCs w:val="false"/>
          <w:color w:val="444444"/>
          <w:sz w:val="22"/>
          <w:szCs w:val="22"/>
        </w:rPr>
        <w:t xml:space="preserve">Stack watermarking in FreeRTOS and Zephyr: configuring stack overflow detection and reading high-water marks</w:t>
      </w:r>
    </w:p>
    <w:p>
      <w:pPr>
        <w:pStyle w:val="ListParagraph"/>
        <w:numPr>
          <w:ilvl w:val="0"/>
          <w:numId w:val="2"/>
        </w:numPr>
        <w:spacing w:after="80"/>
      </w:pPr>
      <w:r>
        <w:rPr>
          <w:rFonts w:ascii="Arial" w:cs="Arial" w:eastAsia="Arial" w:hAnsi="Arial"/>
          <w:b w:val="false"/>
          <w:bCs w:val="false"/>
          <w:color w:val="444444"/>
          <w:sz w:val="22"/>
          <w:szCs w:val="22"/>
        </w:rPr>
        <w:t xml:space="preserve">Interrupt latency budgeting: calculating worst-case interrupt response time across nested ISRs</w:t>
      </w:r>
    </w:p>
    <w:p>
      <w:pPr>
        <w:pStyle w:val="ListParagraph"/>
        <w:numPr>
          <w:ilvl w:val="0"/>
          <w:numId w:val="2"/>
        </w:numPr>
        <w:spacing w:after="80"/>
      </w:pPr>
      <w:r>
        <w:rPr>
          <w:rFonts w:ascii="Arial" w:cs="Arial" w:eastAsia="Arial" w:hAnsi="Arial"/>
          <w:b w:val="false"/>
          <w:bCs w:val="false"/>
          <w:color w:val="444444"/>
          <w:sz w:val="22"/>
          <w:szCs w:val="22"/>
        </w:rPr>
        <w:t xml:space="preserve">CPU cycle counting: DWT (Data Watchpoint and Trace) cycle counter on Cortex-M for microsecond profiling</w:t>
      </w:r>
    </w:p>
    <w:p>
      <w:pPr>
        <w:pStyle w:val="ListParagraph"/>
        <w:numPr>
          <w:ilvl w:val="0"/>
          <w:numId w:val="2"/>
        </w:numPr>
        <w:spacing w:after="80"/>
      </w:pPr>
      <w:r>
        <w:rPr>
          <w:rFonts w:ascii="Arial" w:cs="Arial" w:eastAsia="Arial" w:hAnsi="Arial"/>
          <w:b w:val="false"/>
          <w:bCs w:val="false"/>
          <w:color w:val="444444"/>
          <w:sz w:val="22"/>
          <w:szCs w:val="22"/>
        </w:rPr>
        <w:t xml:space="preserve">Segger SystemView: free RTOS-aware profiler for FreeRTOS and Zephyr — timeline visualization, task switching overhead</w:t>
      </w:r>
    </w:p>
    <w:p>
      <w:pPr>
        <w:pStyle w:val="ListParagraph"/>
        <w:numPr>
          <w:ilvl w:val="0"/>
          <w:numId w:val="2"/>
        </w:numPr>
        <w:spacing w:after="80"/>
      </w:pPr>
      <w:r>
        <w:rPr>
          <w:rFonts w:ascii="Arial" w:cs="Arial" w:eastAsia="Arial" w:hAnsi="Arial"/>
          <w:b w:val="false"/>
          <w:bCs w:val="false"/>
          <w:color w:val="444444"/>
          <w:sz w:val="22"/>
          <w:szCs w:val="22"/>
        </w:rPr>
        <w:t xml:space="preserve">Percepio Tracealyzer: commercial RTOS trace tool, industry standard in medtech</w:t>
      </w:r>
    </w:p>
    <w:p>
      <w:pPr>
        <w:pStyle w:val="ListParagraph"/>
        <w:numPr>
          <w:ilvl w:val="0"/>
          <w:numId w:val="2"/>
        </w:numPr>
        <w:spacing w:after="80"/>
      </w:pPr>
      <w:r>
        <w:rPr>
          <w:rFonts w:ascii="Arial" w:cs="Arial" w:eastAsia="Arial" w:hAnsi="Arial"/>
          <w:b w:val="false"/>
          <w:bCs w:val="false"/>
          <w:color w:val="444444"/>
          <w:sz w:val="22"/>
          <w:szCs w:val="22"/>
        </w:rPr>
        <w:t xml:space="preserve">Jitter analysis: measuring and bounding timing jitter in periodic sensor sampling tasks</w:t>
      </w:r>
    </w:p>
    <w:p>
      <w:pPr>
        <w:pStyle w:val="ListParagraph"/>
        <w:numPr>
          <w:ilvl w:val="0"/>
          <w:numId w:val="2"/>
        </w:numPr>
        <w:spacing w:after="80"/>
      </w:pPr>
      <w:r>
        <w:rPr>
          <w:rFonts w:ascii="Arial" w:cs="Arial" w:eastAsia="Arial" w:hAnsi="Arial"/>
          <w:b w:val="false"/>
          <w:bCs w:val="false"/>
          <w:color w:val="444444"/>
          <w:sz w:val="22"/>
          <w:szCs w:val="22"/>
        </w:rPr>
        <w:t xml:space="preserve">Priority inversion: identification and mitigation (mutex with priority inheritance in FreeRTOS/Zephyr)</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Instrument your STM32 or ESP32-S3 project with DWT cycle counting. Measure the WCET of your 5 most critical functions (ADC ISR, sensor fusion task, BLE notification, actuator PWM update, CRC check).</w:t>
      </w:r>
    </w:p>
    <w:p>
      <w:pPr>
        <w:pStyle w:val="ListParagraph"/>
        <w:numPr>
          <w:ilvl w:val="0"/>
          <w:numId w:val="3"/>
        </w:numPr>
        <w:spacing w:after="80"/>
      </w:pPr>
      <w:r>
        <w:rPr>
          <w:rFonts w:ascii="Arial" w:cs="Arial" w:eastAsia="Arial" w:hAnsi="Arial"/>
          <w:b w:val="false"/>
          <w:bCs w:val="false"/>
          <w:color w:val="444444"/>
          <w:sz w:val="22"/>
          <w:szCs w:val="22"/>
        </w:rPr>
        <w:t xml:space="preserve">Configure FreeRTOS stack overflow detection (configCHECK_FOR_STACK_OVERFLOW = 2) on a real project. Run stress tests and log high-water marks. Document stack budgets for each task.</w:t>
      </w:r>
    </w:p>
    <w:p>
      <w:pPr>
        <w:pStyle w:val="ListParagraph"/>
        <w:numPr>
          <w:ilvl w:val="0"/>
          <w:numId w:val="3"/>
        </w:numPr>
        <w:spacing w:after="80"/>
      </w:pPr>
      <w:r>
        <w:rPr>
          <w:rFonts w:ascii="Arial" w:cs="Arial" w:eastAsia="Arial" w:hAnsi="Arial"/>
          <w:b w:val="false"/>
          <w:bCs w:val="false"/>
          <w:color w:val="444444"/>
          <w:sz w:val="22"/>
          <w:szCs w:val="22"/>
        </w:rPr>
        <w:t xml:space="preserve">Install Segger SystemView (free), instrument FreeRTOS or Zephyr with the SystemView recorder, and generate a task timeline showing context switches, ISR execution, and idle time.</w:t>
      </w:r>
    </w:p>
    <w:p>
      <w:pPr>
        <w:pStyle w:val="ListParagraph"/>
        <w:numPr>
          <w:ilvl w:val="0"/>
          <w:numId w:val="3"/>
        </w:numPr>
        <w:spacing w:after="80"/>
      </w:pPr>
      <w:r>
        <w:rPr>
          <w:rFonts w:ascii="Arial" w:cs="Arial" w:eastAsia="Arial" w:hAnsi="Arial"/>
          <w:b w:val="false"/>
          <w:bCs w:val="false"/>
          <w:color w:val="444444"/>
          <w:sz w:val="22"/>
          <w:szCs w:val="22"/>
        </w:rPr>
        <w:t xml:space="preserve">Write a one-page WCET budget document table for a 3-task embedded system: task name, period, measured WCET, budget allocation, margin, and verdict (pass/fail).</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Segger SystemView: free download at segger.com/products/development-tools/systemview</w:t>
      </w:r>
    </w:p>
    <w:p>
      <w:pPr>
        <w:pStyle w:val="ListParagraph"/>
        <w:numPr>
          <w:ilvl w:val="0"/>
          <w:numId w:val="2"/>
        </w:numPr>
        <w:spacing w:after="80"/>
      </w:pPr>
      <w:r>
        <w:rPr>
          <w:rFonts w:ascii="Arial" w:cs="Arial" w:eastAsia="Arial" w:hAnsi="Arial"/>
          <w:b w:val="false"/>
          <w:bCs w:val="false"/>
          <w:color w:val="444444"/>
          <w:sz w:val="22"/>
          <w:szCs w:val="22"/>
        </w:rPr>
        <w:t xml:space="preserve">Percepio Tracealyzer: free 30-day trial at percepio.com</w:t>
      </w:r>
    </w:p>
    <w:p>
      <w:pPr>
        <w:pStyle w:val="ListParagraph"/>
        <w:numPr>
          <w:ilvl w:val="0"/>
          <w:numId w:val="2"/>
        </w:numPr>
        <w:spacing w:after="80"/>
      </w:pPr>
      <w:r>
        <w:rPr>
          <w:rFonts w:ascii="Arial" w:cs="Arial" w:eastAsia="Arial" w:hAnsi="Arial"/>
          <w:b w:val="false"/>
          <w:bCs w:val="false"/>
          <w:color w:val="444444"/>
          <w:sz w:val="22"/>
          <w:szCs w:val="22"/>
        </w:rPr>
        <w:t xml:space="preserve">ARM DWT documentation: ARM Cortex-M Technical Reference Manual (free at developer.arm.com)</w:t>
      </w:r>
    </w:p>
    <w:p>
      <w:pPr>
        <w:pStyle w:val="ListParagraph"/>
        <w:numPr>
          <w:ilvl w:val="0"/>
          <w:numId w:val="2"/>
        </w:numPr>
        <w:spacing w:after="80"/>
      </w:pPr>
      <w:r>
        <w:rPr>
          <w:rFonts w:ascii="Arial" w:cs="Arial" w:eastAsia="Arial" w:hAnsi="Arial"/>
          <w:b w:val="false"/>
          <w:bCs w:val="false"/>
          <w:color w:val="444444"/>
          <w:sz w:val="22"/>
          <w:szCs w:val="22"/>
        </w:rPr>
        <w:t xml:space="preserve">FreeRTOS documentation: xTaskGetStackHighWaterMark(), vApplicationStackOverflowHook()</w:t>
      </w:r>
    </w:p>
    <w:p>
      <w:pPr>
        <w:pStyle w:val="ListParagraph"/>
        <w:numPr>
          <w:ilvl w:val="0"/>
          <w:numId w:val="2"/>
        </w:numPr>
        <w:spacing w:after="80"/>
      </w:pPr>
      <w:r>
        <w:rPr>
          <w:rFonts w:ascii="Arial" w:cs="Arial" w:eastAsia="Arial" w:hAnsi="Arial"/>
          <w:b w:val="false"/>
          <w:bCs w:val="false"/>
          <w:color w:val="444444"/>
          <w:sz w:val="22"/>
          <w:szCs w:val="22"/>
        </w:rPr>
        <w:t xml:space="preserve">Zephyr RTOS: CONFIG_THREAD_ANALYZER, CONFIG_STACK_SENTINEL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3: WCET budget document for a real project. SystemView trace screenshot with analysis.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200"/>
              <w:left w:type="dxa" w:w="300"/>
              <w:bottom w:type="dxa" w:w="200"/>
              <w:right w:type="dxa" w:w="300"/>
            </w:tcMar>
          </w:tcPr>
          <w:p>
            <w:pPr>
              <w:spacing w:after="40"/>
              <w:jc w:val="center"/>
            </w:pPr>
            <w:r>
              <w:rPr>
                <w:rFonts w:ascii="Arial" w:cs="Arial" w:eastAsia="Arial" w:hAnsi="Arial"/>
                <w:b/>
                <w:bCs/>
                <w:color w:val="FFFFFF"/>
                <w:sz w:val="20"/>
                <w:szCs w:val="20"/>
              </w:rPr>
              <w:t xml:space="preserve">PHASE 2 — DAYS 31–60</w:t>
            </w:r>
          </w:p>
          <w:p>
            <w:pPr>
              <w:spacing w:after="40"/>
              <w:jc w:val="center"/>
            </w:pPr>
            <w:r>
              <w:rPr>
                <w:rFonts w:ascii="Arial" w:cs="Arial" w:eastAsia="Arial" w:hAnsi="Arial"/>
                <w:b/>
                <w:bCs/>
                <w:color w:val="FFFFFF"/>
                <w:sz w:val="32"/>
                <w:szCs w:val="32"/>
              </w:rPr>
              <w:t xml:space="preserve">Security, Testing &amp; Architecture</w:t>
            </w:r>
          </w:p>
          <w:p>
            <w:pPr>
              <w:spacing w:after="0"/>
              <w:jc w:val="center"/>
            </w:pPr>
            <w:r>
              <w:rPr>
                <w:rFonts w:ascii="Arial" w:cs="Arial" w:eastAsia="Arial" w:hAnsi="Arial"/>
                <w:color w:val="FFFFFF"/>
                <w:sz w:val="22"/>
                <w:szCs w:val="22"/>
              </w:rPr>
              <w:t xml:space="preserve">TrustZone-M · Secure Boot · HIL Testing · AUTOSAR · CAN-FD</w:t>
            </w:r>
          </w:p>
        </w:tc>
      </w:tr>
    </w:tbl>
    <w:p>
      <w:pPr>
        <w:spacing w:after="0" w:before="160"/>
      </w:pPr>
      <w:r>
        <w:t xml:space="preserve"/>
      </w:r>
    </w:p>
    <w:p>
      <w:pPr>
        <w:spacing w:after="120"/>
      </w:pPr>
      <w:r>
        <w:rPr>
          <w:rFonts w:ascii="Arial" w:cs="Arial" w:eastAsia="Arial" w:hAnsi="Arial"/>
          <w:color w:val="444444"/>
          <w:sz w:val="22"/>
          <w:szCs w:val="22"/>
        </w:rPr>
        <w:t xml:space="preserve">Phase 2 deepens security and verification skills that are increasingly demanded in FDA cybersecurity-conscious environments, while expanding your architectural vocabulary with AUTOSAR concepts and CAN-FD — essential for capital equipment medtech.</w:t>
      </w:r>
    </w:p>
    <w:p>
      <w:pPr>
        <w:spacing w:after="0" w:before="120"/>
      </w:pPr>
      <w:r>
        <w:t xml:space="preserve"/>
      </w:r>
    </w:p>
    <w:p>
      <w:pPr>
        <w:pStyle w:val="Heading2"/>
        <w:spacing w:after="120" w:before="240"/>
      </w:pPr>
      <w:r>
        <w:rPr>
          <w:rFonts w:ascii="Arial" w:cs="Arial" w:eastAsia="Arial" w:hAnsi="Arial"/>
          <w:b/>
          <w:bCs/>
          <w:color w:val="2E5FA3"/>
          <w:sz w:val="26"/>
          <w:szCs w:val="26"/>
        </w:rPr>
        <w:t xml:space="preserve">Skill 4: TrustZone-M &amp; Hardware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HIGH — Directly aligned with FDA 2023 Cybersecurity Final Guidance</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ARM TrustZone-M architecture: Secure World vs. Non-Secure World, Secure/Non-Secure Callable (NSC) functions on Cortex-M33/M23</w:t>
      </w:r>
    </w:p>
    <w:p>
      <w:pPr>
        <w:pStyle w:val="ListParagraph"/>
        <w:numPr>
          <w:ilvl w:val="0"/>
          <w:numId w:val="2"/>
        </w:numPr>
        <w:spacing w:after="80"/>
      </w:pPr>
      <w:r>
        <w:rPr>
          <w:rFonts w:ascii="Arial" w:cs="Arial" w:eastAsia="Arial" w:hAnsi="Arial"/>
          <w:b w:val="false"/>
          <w:bCs w:val="false"/>
          <w:color w:val="444444"/>
          <w:sz w:val="22"/>
          <w:szCs w:val="22"/>
        </w:rPr>
        <w:t xml:space="preserve">Secure Boot chain: ROM bootloader → SBROM → BL1 → MCUboot → application — each stage verifies the next</w:t>
      </w:r>
    </w:p>
    <w:p>
      <w:pPr>
        <w:pStyle w:val="ListParagraph"/>
        <w:numPr>
          <w:ilvl w:val="0"/>
          <w:numId w:val="2"/>
        </w:numPr>
        <w:spacing w:after="80"/>
      </w:pPr>
      <w:r>
        <w:rPr>
          <w:rFonts w:ascii="Arial" w:cs="Arial" w:eastAsia="Arial" w:hAnsi="Arial"/>
          <w:b w:val="false"/>
          <w:bCs w:val="false"/>
          <w:color w:val="444444"/>
          <w:sz w:val="22"/>
          <w:szCs w:val="22"/>
        </w:rPr>
        <w:t xml:space="preserve">ECDSA-P256 signature verification: key generation, signing pipeline, embedded verification (you have this from OTA work — now deepen it)</w:t>
      </w:r>
    </w:p>
    <w:p>
      <w:pPr>
        <w:pStyle w:val="ListParagraph"/>
        <w:numPr>
          <w:ilvl w:val="0"/>
          <w:numId w:val="2"/>
        </w:numPr>
        <w:spacing w:after="80"/>
      </w:pPr>
      <w:r>
        <w:rPr>
          <w:rFonts w:ascii="Arial" w:cs="Arial" w:eastAsia="Arial" w:hAnsi="Arial"/>
          <w:b w:val="false"/>
          <w:bCs w:val="false"/>
          <w:color w:val="444444"/>
          <w:sz w:val="22"/>
          <w:szCs w:val="22"/>
        </w:rPr>
        <w:t xml:space="preserve">Hardware security elements: STSAFE-A110, ATECC608, integrated OTP (One-Time Programmable) fuse programming on STM32</w:t>
      </w:r>
    </w:p>
    <w:p>
      <w:pPr>
        <w:pStyle w:val="ListParagraph"/>
        <w:numPr>
          <w:ilvl w:val="0"/>
          <w:numId w:val="2"/>
        </w:numPr>
        <w:spacing w:after="80"/>
      </w:pPr>
      <w:r>
        <w:rPr>
          <w:rFonts w:ascii="Arial" w:cs="Arial" w:eastAsia="Arial" w:hAnsi="Arial"/>
          <w:b w:val="false"/>
          <w:bCs w:val="false"/>
          <w:color w:val="444444"/>
          <w:sz w:val="22"/>
          <w:szCs w:val="22"/>
        </w:rPr>
        <w:t xml:space="preserve">Key provisioning: secure key injection during manufacturing, key storage in secure enclave vs. flash vs. hardware SE</w:t>
      </w:r>
    </w:p>
    <w:p>
      <w:pPr>
        <w:pStyle w:val="ListParagraph"/>
        <w:numPr>
          <w:ilvl w:val="0"/>
          <w:numId w:val="2"/>
        </w:numPr>
        <w:spacing w:after="80"/>
      </w:pPr>
      <w:r>
        <w:rPr>
          <w:rFonts w:ascii="Arial" w:cs="Arial" w:eastAsia="Arial" w:hAnsi="Arial"/>
          <w:b w:val="false"/>
          <w:bCs w:val="false"/>
          <w:color w:val="444444"/>
          <w:sz w:val="22"/>
          <w:szCs w:val="22"/>
        </w:rPr>
        <w:t xml:space="preserve">Debug lock / RDP (Read-Out Protection) levels on STM32: RDP0, RDP1, RDP2 — implications for manufacturing and field updates</w:t>
      </w:r>
    </w:p>
    <w:p>
      <w:pPr>
        <w:pStyle w:val="ListParagraph"/>
        <w:numPr>
          <w:ilvl w:val="0"/>
          <w:numId w:val="2"/>
        </w:numPr>
        <w:spacing w:after="80"/>
      </w:pPr>
      <w:r>
        <w:rPr>
          <w:rFonts w:ascii="Arial" w:cs="Arial" w:eastAsia="Arial" w:hAnsi="Arial"/>
          <w:b w:val="false"/>
          <w:bCs w:val="false"/>
          <w:color w:val="444444"/>
          <w:sz w:val="22"/>
          <w:szCs w:val="22"/>
        </w:rPr>
        <w:t xml:space="preserve">Attestation: device identity certificates, X.509 for AWS IoT thing provisioning</w:t>
      </w:r>
    </w:p>
    <w:p>
      <w:pPr>
        <w:pStyle w:val="ListParagraph"/>
        <w:numPr>
          <w:ilvl w:val="0"/>
          <w:numId w:val="2"/>
        </w:numPr>
        <w:spacing w:after="80"/>
      </w:pPr>
      <w:r>
        <w:rPr>
          <w:rFonts w:ascii="Arial" w:cs="Arial" w:eastAsia="Arial" w:hAnsi="Arial"/>
          <w:b w:val="false"/>
          <w:bCs w:val="false"/>
          <w:color w:val="444444"/>
          <w:sz w:val="22"/>
          <w:szCs w:val="22"/>
        </w:rPr>
        <w:t xml:space="preserve">FDA 2023 Cybersecurity Guidance requirements: SBOM, threat modeling, post-market monitoring, patch management SLA</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Configure RDP Level 1 on an STM32 development board. Document the debug lock procedure and recovery method as a manufacturing SOP.</w:t>
      </w:r>
    </w:p>
    <w:p>
      <w:pPr>
        <w:pStyle w:val="ListParagraph"/>
        <w:numPr>
          <w:ilvl w:val="0"/>
          <w:numId w:val="3"/>
        </w:numPr>
        <w:spacing w:after="80"/>
      </w:pPr>
      <w:r>
        <w:rPr>
          <w:rFonts w:ascii="Arial" w:cs="Arial" w:eastAsia="Arial" w:hAnsi="Arial"/>
          <w:b w:val="false"/>
          <w:bCs w:val="false"/>
          <w:color w:val="444444"/>
          <w:sz w:val="22"/>
          <w:szCs w:val="22"/>
        </w:rPr>
        <w:t xml:space="preserve">Build a minimal TrustZone-M demo on STM32L5 or nRF9160: put the TRNG and key storage in Secure World, expose one NSC function to Non-Secure application.</w:t>
      </w:r>
    </w:p>
    <w:p>
      <w:pPr>
        <w:pStyle w:val="ListParagraph"/>
        <w:numPr>
          <w:ilvl w:val="0"/>
          <w:numId w:val="3"/>
        </w:numPr>
        <w:spacing w:after="80"/>
      </w:pPr>
      <w:r>
        <w:rPr>
          <w:rFonts w:ascii="Arial" w:cs="Arial" w:eastAsia="Arial" w:hAnsi="Arial"/>
          <w:b w:val="false"/>
          <w:bCs w:val="false"/>
          <w:color w:val="444444"/>
          <w:sz w:val="22"/>
          <w:szCs w:val="22"/>
        </w:rPr>
        <w:t xml:space="preserve">Write a 1-page FDA cybersecurity checklist based on the 2023 final guidance, with checkboxes for: SBOM, threat model, secure boot, OTA signing, patch management SLA, and vulnerability disclosure.</w:t>
      </w:r>
    </w:p>
    <w:p>
      <w:pPr>
        <w:pStyle w:val="ListParagraph"/>
        <w:numPr>
          <w:ilvl w:val="0"/>
          <w:numId w:val="3"/>
        </w:numPr>
        <w:spacing w:after="80"/>
      </w:pPr>
      <w:r>
        <w:rPr>
          <w:rFonts w:ascii="Arial" w:cs="Arial" w:eastAsia="Arial" w:hAnsi="Arial"/>
          <w:b w:val="false"/>
          <w:bCs w:val="false"/>
          <w:color w:val="444444"/>
          <w:sz w:val="22"/>
          <w:szCs w:val="22"/>
        </w:rPr>
        <w:t xml:space="preserve">Generate a self-signed X.509 device certificate using openssl, and walk through how it would be used in AWS IoT thing provisioning with mutual TLS.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ARM TrustZone-M documentation: developer.arm.com/ip-products/security-ip/trustzone</w:t>
      </w:r>
    </w:p>
    <w:p>
      <w:pPr>
        <w:pStyle w:val="ListParagraph"/>
        <w:numPr>
          <w:ilvl w:val="0"/>
          <w:numId w:val="2"/>
        </w:numPr>
        <w:spacing w:after="80"/>
      </w:pPr>
      <w:r>
        <w:rPr>
          <w:rFonts w:ascii="Arial" w:cs="Arial" w:eastAsia="Arial" w:hAnsi="Arial"/>
          <w:b w:val="false"/>
          <w:bCs w:val="false"/>
          <w:color w:val="444444"/>
          <w:sz w:val="22"/>
          <w:szCs w:val="22"/>
        </w:rPr>
        <w:t xml:space="preserve">STM32L5 TrustZone application note: AN5347 (free at st.com)</w:t>
      </w:r>
    </w:p>
    <w:p>
      <w:pPr>
        <w:pStyle w:val="ListParagraph"/>
        <w:numPr>
          <w:ilvl w:val="0"/>
          <w:numId w:val="2"/>
        </w:numPr>
        <w:spacing w:after="80"/>
      </w:pPr>
      <w:r>
        <w:rPr>
          <w:rFonts w:ascii="Arial" w:cs="Arial" w:eastAsia="Arial" w:hAnsi="Arial"/>
          <w:b w:val="false"/>
          <w:bCs w:val="false"/>
          <w:color w:val="444444"/>
          <w:sz w:val="22"/>
          <w:szCs w:val="22"/>
        </w:rPr>
        <w:t xml:space="preserve">FDA 2023 Cybersecurity Final Guidance: fda.gov/regulatory-information/search-fda-guidance-documents (free)</w:t>
      </w:r>
    </w:p>
    <w:p>
      <w:pPr>
        <w:pStyle w:val="ListParagraph"/>
        <w:numPr>
          <w:ilvl w:val="0"/>
          <w:numId w:val="2"/>
        </w:numPr>
        <w:spacing w:after="80"/>
      </w:pPr>
      <w:r>
        <w:rPr>
          <w:rFonts w:ascii="Arial" w:cs="Arial" w:eastAsia="Arial" w:hAnsi="Arial"/>
          <w:b w:val="false"/>
          <w:bCs w:val="false"/>
          <w:color w:val="444444"/>
          <w:sz w:val="22"/>
          <w:szCs w:val="22"/>
        </w:rPr>
        <w:t xml:space="preserve">MCUboot documentation: mcuboot.com — particularly the 'Security' section</w:t>
      </w:r>
    </w:p>
    <w:p>
      <w:pPr>
        <w:pStyle w:val="ListParagraph"/>
        <w:numPr>
          <w:ilvl w:val="0"/>
          <w:numId w:val="2"/>
        </w:numPr>
        <w:spacing w:after="80"/>
      </w:pPr>
      <w:r>
        <w:rPr>
          <w:rFonts w:ascii="Arial" w:cs="Arial" w:eastAsia="Arial" w:hAnsi="Arial"/>
          <w:b w:val="false"/>
          <w:bCs w:val="false"/>
          <w:color w:val="444444"/>
          <w:sz w:val="22"/>
          <w:szCs w:val="22"/>
        </w:rPr>
        <w:t xml:space="preserve">wolfSSL embedded TLS: wolfssl.com — widely used in medical device firmware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FDEBD0" w:val="clear"/>
            <w:tcMar>
              <w:top w:type="dxa" w:w="80"/>
              <w:left w:type="dxa" w:w="160"/>
              <w:bottom w:type="dxa" w:w="80"/>
              <w:right w:type="dxa" w:w="120"/>
            </w:tcMar>
          </w:tcPr>
          <w:p>
            <w:r>
              <w:rPr>
                <w:rFonts w:ascii="Arial" w:cs="Arial" w:eastAsia="Arial" w:hAnsi="Arial"/>
                <w:color w:val="444444"/>
                <w:sz w:val="20"/>
                <w:szCs w:val="20"/>
              </w:rPr>
              <w:t xml:space="preserve">By end of Week 6: TrustZone-M demo running. FDA cybersecurity checklist document completed.</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5: pytest-embedded &amp; HIL Test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HIGH — Principal-level ownership of firmware verification strategy</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Why It Matters</w:t>
      </w:r>
    </w:p>
    <w:p>
      <w:pPr>
        <w:spacing w:after="120"/>
      </w:pPr>
      <w:r>
        <w:rPr>
          <w:rFonts w:ascii="Arial" w:cs="Arial" w:eastAsia="Arial" w:hAnsi="Arial"/>
          <w:color w:val="444444"/>
          <w:sz w:val="22"/>
          <w:szCs w:val="22"/>
        </w:rPr>
        <w:t xml:space="preserve">At principal level, you are expected to define the testing strategy, not just write tests. Medtech companies increasingly want firmware engineers who can own automated verification — connecting host-side Python test scripts to embedded targets, with results that feed directly into IEC 62304 verification documentation.</w:t>
      </w:r>
    </w:p>
    <w:p>
      <w:pPr>
        <w:spacing w:after="0" w:before="8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pytest framework fundamentals: fixtures, parametrize, conftest.py, test discovery, reporting</w:t>
      </w:r>
    </w:p>
    <w:p>
      <w:pPr>
        <w:pStyle w:val="ListParagraph"/>
        <w:numPr>
          <w:ilvl w:val="0"/>
          <w:numId w:val="2"/>
        </w:numPr>
        <w:spacing w:after="80"/>
      </w:pPr>
      <w:r>
        <w:rPr>
          <w:rFonts w:ascii="Arial" w:cs="Arial" w:eastAsia="Arial" w:hAnsi="Arial"/>
          <w:b w:val="false"/>
          <w:bCs w:val="false"/>
          <w:color w:val="444444"/>
          <w:sz w:val="22"/>
          <w:szCs w:val="22"/>
        </w:rPr>
        <w:t xml:space="preserve">pytest-embedded: Espressif's pytest plugin for flashing and running tests on ESP32 targets over serial</w:t>
      </w:r>
    </w:p>
    <w:p>
      <w:pPr>
        <w:pStyle w:val="ListParagraph"/>
        <w:numPr>
          <w:ilvl w:val="0"/>
          <w:numId w:val="2"/>
        </w:numPr>
        <w:spacing w:after="80"/>
      </w:pPr>
      <w:r>
        <w:rPr>
          <w:rFonts w:ascii="Arial" w:cs="Arial" w:eastAsia="Arial" w:hAnsi="Arial"/>
          <w:b w:val="false"/>
          <w:bCs w:val="false"/>
          <w:color w:val="444444"/>
          <w:sz w:val="22"/>
          <w:szCs w:val="22"/>
        </w:rPr>
        <w:t xml:space="preserve">Unity test framework: the C-side counterpart used on STM32/ESP32 for unit tests that pytest drives</w:t>
      </w:r>
    </w:p>
    <w:p>
      <w:pPr>
        <w:pStyle w:val="ListParagraph"/>
        <w:numPr>
          <w:ilvl w:val="0"/>
          <w:numId w:val="2"/>
        </w:numPr>
        <w:spacing w:after="80"/>
      </w:pPr>
      <w:r>
        <w:rPr>
          <w:rFonts w:ascii="Arial" w:cs="Arial" w:eastAsia="Arial" w:hAnsi="Arial"/>
          <w:b w:val="false"/>
          <w:bCs w:val="false"/>
          <w:color w:val="444444"/>
          <w:sz w:val="22"/>
          <w:szCs w:val="22"/>
        </w:rPr>
        <w:t xml:space="preserve">Hardware-in-the-Loop (HIL) concepts: host PC → test target board → device under test → automated pass/fail verdict</w:t>
      </w:r>
    </w:p>
    <w:p>
      <w:pPr>
        <w:pStyle w:val="ListParagraph"/>
        <w:numPr>
          <w:ilvl w:val="0"/>
          <w:numId w:val="2"/>
        </w:numPr>
        <w:spacing w:after="80"/>
      </w:pPr>
      <w:r>
        <w:rPr>
          <w:rFonts w:ascii="Arial" w:cs="Arial" w:eastAsia="Arial" w:hAnsi="Arial"/>
          <w:b w:val="false"/>
          <w:bCs w:val="false"/>
          <w:color w:val="444444"/>
          <w:sz w:val="22"/>
          <w:szCs w:val="22"/>
        </w:rPr>
        <w:t xml:space="preserve">Serial capture and assertion: reading UART output from embedded target, parsing test results in Python</w:t>
      </w:r>
    </w:p>
    <w:p>
      <w:pPr>
        <w:pStyle w:val="ListParagraph"/>
        <w:numPr>
          <w:ilvl w:val="0"/>
          <w:numId w:val="2"/>
        </w:numPr>
        <w:spacing w:after="80"/>
      </w:pPr>
      <w:r>
        <w:rPr>
          <w:rFonts w:ascii="Arial" w:cs="Arial" w:eastAsia="Arial" w:hAnsi="Arial"/>
          <w:b w:val="false"/>
          <w:bCs w:val="false"/>
          <w:color w:val="444444"/>
          <w:sz w:val="22"/>
          <w:szCs w:val="22"/>
        </w:rPr>
        <w:t xml:space="preserve">OpenOCD + pytest: flashing STM32 targets from pytest fixture using OpenOCD subprocess</w:t>
      </w:r>
    </w:p>
    <w:p>
      <w:pPr>
        <w:pStyle w:val="ListParagraph"/>
        <w:numPr>
          <w:ilvl w:val="0"/>
          <w:numId w:val="2"/>
        </w:numPr>
        <w:spacing w:after="80"/>
      </w:pPr>
      <w:r>
        <w:rPr>
          <w:rFonts w:ascii="Arial" w:cs="Arial" w:eastAsia="Arial" w:hAnsi="Arial"/>
          <w:b w:val="false"/>
          <w:bCs w:val="false"/>
          <w:color w:val="444444"/>
          <w:sz w:val="22"/>
          <w:szCs w:val="22"/>
        </w:rPr>
        <w:t xml:space="preserve">Test traceability: mapping pytest test IDs to IEC 62304 software unit test requirements in a traceability matrix</w:t>
      </w:r>
    </w:p>
    <w:p>
      <w:pPr>
        <w:pStyle w:val="ListParagraph"/>
        <w:numPr>
          <w:ilvl w:val="0"/>
          <w:numId w:val="2"/>
        </w:numPr>
        <w:spacing w:after="80"/>
      </w:pPr>
      <w:r>
        <w:rPr>
          <w:rFonts w:ascii="Arial" w:cs="Arial" w:eastAsia="Arial" w:hAnsi="Arial"/>
          <w:b w:val="false"/>
          <w:bCs w:val="false"/>
          <w:color w:val="444444"/>
          <w:sz w:val="22"/>
          <w:szCs w:val="22"/>
        </w:rPr>
        <w:t xml:space="preserve">CI integration: GitHub Actions / Makefile targets that run HIL tests automatically on hardware (or QEMU as fallback)</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Set up pytest-embedded on a development machine with an ESP32-S3 target. Write 5 pytest test cases that flash, run, and automatically validate embedded unit tests.</w:t>
      </w:r>
    </w:p>
    <w:p>
      <w:pPr>
        <w:pStyle w:val="ListParagraph"/>
        <w:numPr>
          <w:ilvl w:val="0"/>
          <w:numId w:val="3"/>
        </w:numPr>
        <w:spacing w:after="80"/>
      </w:pPr>
      <w:r>
        <w:rPr>
          <w:rFonts w:ascii="Arial" w:cs="Arial" w:eastAsia="Arial" w:hAnsi="Arial"/>
          <w:b w:val="false"/>
          <w:bCs w:val="false"/>
          <w:color w:val="444444"/>
          <w:sz w:val="22"/>
          <w:szCs w:val="22"/>
        </w:rPr>
        <w:t xml:space="preserve">Build a Unity test suite for your sensor fusion code (ZUPT, complementary filter). Drive it from pytest and generate an XML report with pytest --junitxml.</w:t>
      </w:r>
    </w:p>
    <w:p>
      <w:pPr>
        <w:pStyle w:val="ListParagraph"/>
        <w:numPr>
          <w:ilvl w:val="0"/>
          <w:numId w:val="3"/>
        </w:numPr>
        <w:spacing w:after="80"/>
      </w:pPr>
      <w:r>
        <w:rPr>
          <w:rFonts w:ascii="Arial" w:cs="Arial" w:eastAsia="Arial" w:hAnsi="Arial"/>
          <w:b w:val="false"/>
          <w:bCs w:val="false"/>
          <w:color w:val="444444"/>
          <w:sz w:val="22"/>
          <w:szCs w:val="22"/>
        </w:rPr>
        <w:t xml:space="preserve">Create a conftest.py fixture that automatically flashes the firmware image before running a test session.</w:t>
      </w:r>
    </w:p>
    <w:p>
      <w:pPr>
        <w:pStyle w:val="ListParagraph"/>
        <w:numPr>
          <w:ilvl w:val="0"/>
          <w:numId w:val="3"/>
        </w:numPr>
        <w:spacing w:after="80"/>
      </w:pPr>
      <w:r>
        <w:rPr>
          <w:rFonts w:ascii="Arial" w:cs="Arial" w:eastAsia="Arial" w:hAnsi="Arial"/>
          <w:b w:val="false"/>
          <w:bCs w:val="false"/>
          <w:color w:val="444444"/>
          <w:sz w:val="22"/>
          <w:szCs w:val="22"/>
        </w:rPr>
        <w:t xml:space="preserve">Write a traceability matrix (Excel or Word table) mapping 10 pytest test IDs to 10 IEC 62304 software unit requirements.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pytest-embedded documentation: docs.espressif.com/projects/pytest-embedded</w:t>
      </w:r>
    </w:p>
    <w:p>
      <w:pPr>
        <w:pStyle w:val="ListParagraph"/>
        <w:numPr>
          <w:ilvl w:val="0"/>
          <w:numId w:val="2"/>
        </w:numPr>
        <w:spacing w:after="80"/>
      </w:pPr>
      <w:r>
        <w:rPr>
          <w:rFonts w:ascii="Arial" w:cs="Arial" w:eastAsia="Arial" w:hAnsi="Arial"/>
          <w:b w:val="false"/>
          <w:bCs w:val="false"/>
          <w:color w:val="444444"/>
          <w:sz w:val="22"/>
          <w:szCs w:val="22"/>
        </w:rPr>
        <w:t xml:space="preserve">Unity test framework: github.com/ThrowTheSwitch/Unity</w:t>
      </w:r>
    </w:p>
    <w:p>
      <w:pPr>
        <w:pStyle w:val="ListParagraph"/>
        <w:numPr>
          <w:ilvl w:val="0"/>
          <w:numId w:val="2"/>
        </w:numPr>
        <w:spacing w:after="80"/>
      </w:pPr>
      <w:r>
        <w:rPr>
          <w:rFonts w:ascii="Arial" w:cs="Arial" w:eastAsia="Arial" w:hAnsi="Arial"/>
          <w:b w:val="false"/>
          <w:bCs w:val="false"/>
          <w:color w:val="444444"/>
          <w:sz w:val="22"/>
          <w:szCs w:val="22"/>
        </w:rPr>
        <w:t xml:space="preserve">pytest official docs: docs.pytest.org</w:t>
      </w:r>
    </w:p>
    <w:p>
      <w:pPr>
        <w:pStyle w:val="ListParagraph"/>
        <w:numPr>
          <w:ilvl w:val="0"/>
          <w:numId w:val="2"/>
        </w:numPr>
        <w:spacing w:after="80"/>
      </w:pPr>
      <w:r>
        <w:rPr>
          <w:rFonts w:ascii="Arial" w:cs="Arial" w:eastAsia="Arial" w:hAnsi="Arial"/>
          <w:b w:val="false"/>
          <w:bCs w:val="false"/>
          <w:color w:val="444444"/>
          <w:sz w:val="22"/>
          <w:szCs w:val="22"/>
        </w:rPr>
        <w:t xml:space="preserve">Talk: 'Embedded Testing with pytest' by Jon Gallant — available on YouTube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FDEBD0" w:val="clear"/>
            <w:tcMar>
              <w:top w:type="dxa" w:w="80"/>
              <w:left w:type="dxa" w:w="160"/>
              <w:bottom w:type="dxa" w:w="80"/>
              <w:right w:type="dxa" w:w="120"/>
            </w:tcMar>
          </w:tcPr>
          <w:p>
            <w:r>
              <w:rPr>
                <w:rFonts w:ascii="Arial" w:cs="Arial" w:eastAsia="Arial" w:hAnsi="Arial"/>
                <w:color w:val="444444"/>
                <w:sz w:val="20"/>
                <w:szCs w:val="20"/>
              </w:rPr>
              <w:t xml:space="preserve">By end of Week 7: pytest-embedded demo running on ESP32-S3. Traceability matrix template created.</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6: AUTOSAR Concepts for Embedded Architects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MEDIUM — Architectural maturity signal valued at principal / staff level</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AUTOSAR Classic Platform architecture: BSW (Basic Software), RTE (Runtime Environment), SWC (Software Components)</w:t>
      </w:r>
    </w:p>
    <w:p>
      <w:pPr>
        <w:pStyle w:val="ListParagraph"/>
        <w:numPr>
          <w:ilvl w:val="0"/>
          <w:numId w:val="2"/>
        </w:numPr>
        <w:spacing w:after="80"/>
      </w:pPr>
      <w:r>
        <w:rPr>
          <w:rFonts w:ascii="Arial" w:cs="Arial" w:eastAsia="Arial" w:hAnsi="Arial"/>
          <w:b w:val="false"/>
          <w:bCs w:val="false"/>
          <w:color w:val="444444"/>
          <w:sz w:val="22"/>
          <w:szCs w:val="22"/>
        </w:rPr>
        <w:t xml:space="preserve">Layered BSW: MCAL (Microcontroller Abstraction Layer), ECU Abstraction Layer, Services Layer</w:t>
      </w:r>
    </w:p>
    <w:p>
      <w:pPr>
        <w:pStyle w:val="ListParagraph"/>
        <w:numPr>
          <w:ilvl w:val="0"/>
          <w:numId w:val="2"/>
        </w:numPr>
        <w:spacing w:after="80"/>
      </w:pPr>
      <w:r>
        <w:rPr>
          <w:rFonts w:ascii="Arial" w:cs="Arial" w:eastAsia="Arial" w:hAnsi="Arial"/>
          <w:b w:val="false"/>
          <w:bCs w:val="false"/>
          <w:color w:val="444444"/>
          <w:sz w:val="22"/>
          <w:szCs w:val="22"/>
        </w:rPr>
        <w:t xml:space="preserve">AUTOSAR Adaptive Platform: C++14, dynamic deployment, POSIX OS — used in newer connected medical devices</w:t>
      </w:r>
    </w:p>
    <w:p>
      <w:pPr>
        <w:pStyle w:val="ListParagraph"/>
        <w:numPr>
          <w:ilvl w:val="0"/>
          <w:numId w:val="2"/>
        </w:numPr>
        <w:spacing w:after="80"/>
      </w:pPr>
      <w:r>
        <w:rPr>
          <w:rFonts w:ascii="Arial" w:cs="Arial" w:eastAsia="Arial" w:hAnsi="Arial"/>
          <w:b w:val="false"/>
          <w:bCs w:val="false"/>
          <w:color w:val="444444"/>
          <w:sz w:val="22"/>
          <w:szCs w:val="22"/>
        </w:rPr>
        <w:t xml:space="preserve">How AUTOSAR concepts map to IEC 62304: component isolation, interface contracts, traceability</w:t>
      </w:r>
    </w:p>
    <w:p>
      <w:pPr>
        <w:pStyle w:val="ListParagraph"/>
        <w:numPr>
          <w:ilvl w:val="0"/>
          <w:numId w:val="2"/>
        </w:numPr>
        <w:spacing w:after="80"/>
      </w:pPr>
      <w:r>
        <w:rPr>
          <w:rFonts w:ascii="Arial" w:cs="Arial" w:eastAsia="Arial" w:hAnsi="Arial"/>
          <w:b w:val="false"/>
          <w:bCs w:val="false"/>
          <w:color w:val="444444"/>
          <w:sz w:val="22"/>
          <w:szCs w:val="22"/>
        </w:rPr>
        <w:t xml:space="preserve">OSEK/VDX: the RTOS standard underlying AUTOSAR Classic (predecessor to FreeRTOS tasks in many ways)</w:t>
      </w:r>
    </w:p>
    <w:p>
      <w:pPr>
        <w:pStyle w:val="ListParagraph"/>
        <w:numPr>
          <w:ilvl w:val="0"/>
          <w:numId w:val="2"/>
        </w:numPr>
        <w:spacing w:after="80"/>
      </w:pPr>
      <w:r>
        <w:rPr>
          <w:rFonts w:ascii="Arial" w:cs="Arial" w:eastAsia="Arial" w:hAnsi="Arial"/>
          <w:b w:val="false"/>
          <w:bCs w:val="false"/>
          <w:color w:val="444444"/>
          <w:sz w:val="22"/>
          <w:szCs w:val="22"/>
        </w:rPr>
        <w:t xml:space="preserve">Key takeaway for medtech: not about implementing AUTOSAR, but about using its architectural vocabulary — BSW/HAL separation, interface contracts, deterministic scheduling</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AUTOSAR consortium documentation: autosar.org — free specification PDFs</w:t>
      </w:r>
    </w:p>
    <w:p>
      <w:pPr>
        <w:pStyle w:val="ListParagraph"/>
        <w:numPr>
          <w:ilvl w:val="0"/>
          <w:numId w:val="2"/>
        </w:numPr>
        <w:spacing w:after="80"/>
      </w:pPr>
      <w:r>
        <w:rPr>
          <w:rFonts w:ascii="Arial" w:cs="Arial" w:eastAsia="Arial" w:hAnsi="Arial"/>
          <w:b w:val="false"/>
          <w:bCs w:val="false"/>
          <w:color w:val="444444"/>
          <w:sz w:val="22"/>
          <w:szCs w:val="22"/>
        </w:rPr>
        <w:t xml:space="preserve">Book: 'AUTOSAR Explained' by Oliver Scheid (available on Amazon, concise intro)</w:t>
      </w:r>
    </w:p>
    <w:p>
      <w:pPr>
        <w:pStyle w:val="ListParagraph"/>
        <w:numPr>
          <w:ilvl w:val="0"/>
          <w:numId w:val="2"/>
        </w:numPr>
        <w:spacing w:after="80"/>
      </w:pPr>
      <w:r>
        <w:rPr>
          <w:rFonts w:ascii="Arial" w:cs="Arial" w:eastAsia="Arial" w:hAnsi="Arial"/>
          <w:b w:val="false"/>
          <w:bCs w:val="false"/>
          <w:color w:val="444444"/>
          <w:sz w:val="22"/>
          <w:szCs w:val="22"/>
        </w:rPr>
        <w:t xml:space="preserve">Udemy: 'Mastering AUTOSAR' by FastBit Embedded (hands-on, ∼$15)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FDEBD0" w:val="clear"/>
            <w:tcMar>
              <w:top w:type="dxa" w:w="80"/>
              <w:left w:type="dxa" w:w="160"/>
              <w:bottom w:type="dxa" w:w="80"/>
              <w:right w:type="dxa" w:w="120"/>
            </w:tcMar>
          </w:tcPr>
          <w:p>
            <w:r>
              <w:rPr>
                <w:rFonts w:ascii="Arial" w:cs="Arial" w:eastAsia="Arial" w:hAnsi="Arial"/>
                <w:color w:val="444444"/>
                <w:sz w:val="20"/>
                <w:szCs w:val="20"/>
              </w:rPr>
              <w:t xml:space="preserve">By end of Week 8: Can explain AUTOSAR BSW/RTE/SWC layering and map it to your current firmware architecture.</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7: CAN / CAN-FD for Medical Capital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MEDIUM — Essential for surgical robots, infusion pumps, imaging systems</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CAN 2.0A/B fundamentals: frame format, arbitration, error detection (CRC, ACK, bit stuffing), error confinement</w:t>
      </w:r>
    </w:p>
    <w:p>
      <w:pPr>
        <w:pStyle w:val="ListParagraph"/>
        <w:numPr>
          <w:ilvl w:val="0"/>
          <w:numId w:val="2"/>
        </w:numPr>
        <w:spacing w:after="80"/>
      </w:pPr>
      <w:r>
        <w:rPr>
          <w:rFonts w:ascii="Arial" w:cs="Arial" w:eastAsia="Arial" w:hAnsi="Arial"/>
          <w:b w:val="false"/>
          <w:bCs w:val="false"/>
          <w:color w:val="444444"/>
          <w:sz w:val="22"/>
          <w:szCs w:val="22"/>
        </w:rPr>
        <w:t xml:space="preserve">CAN-FD (Flexible Data Rate): up to 8 Mbps data phase, 64-byte payload, BRS and ESI bits</w:t>
      </w:r>
    </w:p>
    <w:p>
      <w:pPr>
        <w:pStyle w:val="ListParagraph"/>
        <w:numPr>
          <w:ilvl w:val="0"/>
          <w:numId w:val="2"/>
        </w:numPr>
        <w:spacing w:after="80"/>
      </w:pPr>
      <w:r>
        <w:rPr>
          <w:rFonts w:ascii="Arial" w:cs="Arial" w:eastAsia="Arial" w:hAnsi="Arial"/>
          <w:b w:val="false"/>
          <w:bCs w:val="false"/>
          <w:color w:val="444444"/>
          <w:sz w:val="22"/>
          <w:szCs w:val="22"/>
        </w:rPr>
        <w:t xml:space="preserve">CANopen: the application layer protocol used in most medical capital equipment (object dictionary, PDO, SDO, NMT)</w:t>
      </w:r>
    </w:p>
    <w:p>
      <w:pPr>
        <w:pStyle w:val="ListParagraph"/>
        <w:numPr>
          <w:ilvl w:val="0"/>
          <w:numId w:val="2"/>
        </w:numPr>
        <w:spacing w:after="80"/>
      </w:pPr>
      <w:r>
        <w:rPr>
          <w:rFonts w:ascii="Arial" w:cs="Arial" w:eastAsia="Arial" w:hAnsi="Arial"/>
          <w:b w:val="false"/>
          <w:bCs w:val="false"/>
          <w:color w:val="444444"/>
          <w:sz w:val="22"/>
          <w:szCs w:val="22"/>
        </w:rPr>
        <w:t xml:space="preserve">STM32 bxCAN and FDCAN peripheral configuration: timing calculation (BTR register), filter configuration, interrupt modes</w:t>
      </w:r>
    </w:p>
    <w:p>
      <w:pPr>
        <w:pStyle w:val="ListParagraph"/>
        <w:numPr>
          <w:ilvl w:val="0"/>
          <w:numId w:val="2"/>
        </w:numPr>
        <w:spacing w:after="80"/>
      </w:pPr>
      <w:r>
        <w:rPr>
          <w:rFonts w:ascii="Arial" w:cs="Arial" w:eastAsia="Arial" w:hAnsi="Arial"/>
          <w:b w:val="false"/>
          <w:bCs w:val="false"/>
          <w:color w:val="444444"/>
          <w:sz w:val="22"/>
          <w:szCs w:val="22"/>
        </w:rPr>
        <w:t xml:space="preserve">ISO 11898 physical layer: dominant/recessive bit levels, termination, bus length vs. speed tradeoffs</w:t>
      </w:r>
    </w:p>
    <w:p>
      <w:pPr>
        <w:pStyle w:val="ListParagraph"/>
        <w:numPr>
          <w:ilvl w:val="0"/>
          <w:numId w:val="2"/>
        </w:numPr>
        <w:spacing w:after="80"/>
      </w:pPr>
      <w:r>
        <w:rPr>
          <w:rFonts w:ascii="Arial" w:cs="Arial" w:eastAsia="Arial" w:hAnsi="Arial"/>
          <w:b w:val="false"/>
          <w:bCs w:val="false"/>
          <w:color w:val="444444"/>
          <w:sz w:val="22"/>
          <w:szCs w:val="22"/>
        </w:rPr>
        <w:t xml:space="preserve">CAN error handling in safety-critical firmware: bus-off recovery, error passive state, fault confinement strategy</w:t>
      </w:r>
    </w:p>
    <w:p>
      <w:pPr>
        <w:pStyle w:val="ListParagraph"/>
        <w:numPr>
          <w:ilvl w:val="0"/>
          <w:numId w:val="2"/>
        </w:numPr>
        <w:spacing w:after="80"/>
      </w:pPr>
      <w:r>
        <w:rPr>
          <w:rFonts w:ascii="Arial" w:cs="Arial" w:eastAsia="Arial" w:hAnsi="Arial"/>
          <w:b w:val="false"/>
          <w:bCs w:val="false"/>
          <w:color w:val="444444"/>
          <w:sz w:val="22"/>
          <w:szCs w:val="22"/>
        </w:rPr>
        <w:t xml:space="preserve">CANalyzer / PCAN-View: bus analysis tools (you had this on your resume before — good to refresh)</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Vector Informatik free CAN tutorials: vector.com/int/en/know-how — excellent free technical articles</w:t>
      </w:r>
    </w:p>
    <w:p>
      <w:pPr>
        <w:pStyle w:val="ListParagraph"/>
        <w:numPr>
          <w:ilvl w:val="0"/>
          <w:numId w:val="2"/>
        </w:numPr>
        <w:spacing w:after="80"/>
      </w:pPr>
      <w:r>
        <w:rPr>
          <w:rFonts w:ascii="Arial" w:cs="Arial" w:eastAsia="Arial" w:hAnsi="Arial"/>
          <w:b w:val="false"/>
          <w:bCs w:val="false"/>
          <w:color w:val="444444"/>
          <w:sz w:val="22"/>
          <w:szCs w:val="22"/>
        </w:rPr>
        <w:t xml:space="preserve">CiA (CAN in Automation): can-cia.org — free CANopen specification intro documents</w:t>
      </w:r>
    </w:p>
    <w:p>
      <w:pPr>
        <w:pStyle w:val="ListParagraph"/>
        <w:numPr>
          <w:ilvl w:val="0"/>
          <w:numId w:val="2"/>
        </w:numPr>
        <w:spacing w:after="80"/>
      </w:pPr>
      <w:r>
        <w:rPr>
          <w:rFonts w:ascii="Arial" w:cs="Arial" w:eastAsia="Arial" w:hAnsi="Arial"/>
          <w:b w:val="false"/>
          <w:bCs w:val="false"/>
          <w:color w:val="444444"/>
          <w:sz w:val="22"/>
          <w:szCs w:val="22"/>
        </w:rPr>
        <w:t xml:space="preserve">STM32 FDCAN application note: AN5348 (free at st.com)</w:t>
      </w:r>
    </w:p>
    <w:p>
      <w:pPr>
        <w:pStyle w:val="ListParagraph"/>
        <w:numPr>
          <w:ilvl w:val="0"/>
          <w:numId w:val="2"/>
        </w:numPr>
        <w:spacing w:after="80"/>
      </w:pPr>
      <w:r>
        <w:rPr>
          <w:rFonts w:ascii="Arial" w:cs="Arial" w:eastAsia="Arial" w:hAnsi="Arial"/>
          <w:b w:val="false"/>
          <w:bCs w:val="false"/>
          <w:color w:val="444444"/>
          <w:sz w:val="22"/>
          <w:szCs w:val="22"/>
        </w:rPr>
        <w:t xml:space="preserve">PCAN-View: free CAN bus analyzer from PEAK System (peak-system.com)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FDEBD0" w:val="clear"/>
            <w:tcMar>
              <w:top w:type="dxa" w:w="80"/>
              <w:left w:type="dxa" w:w="160"/>
              <w:bottom w:type="dxa" w:w="80"/>
              <w:right w:type="dxa" w:w="120"/>
            </w:tcMar>
          </w:tcPr>
          <w:p>
            <w:r>
              <w:rPr>
                <w:rFonts w:ascii="Arial" w:cs="Arial" w:eastAsia="Arial" w:hAnsi="Arial"/>
                <w:color w:val="444444"/>
                <w:sz w:val="20"/>
                <w:szCs w:val="20"/>
              </w:rPr>
              <w:t xml:space="preserve">By end of Week 9: CAN-FD loopback demo on STM32. CANopen object dictionary explained in writing.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7A4A" w:val="clear"/>
            <w:tcMar>
              <w:top w:type="dxa" w:w="200"/>
              <w:left w:type="dxa" w:w="300"/>
              <w:bottom w:type="dxa" w:w="200"/>
              <w:right w:type="dxa" w:w="300"/>
            </w:tcMar>
          </w:tcPr>
          <w:p>
            <w:pPr>
              <w:spacing w:after="40"/>
              <w:jc w:val="center"/>
            </w:pPr>
            <w:r>
              <w:rPr>
                <w:rFonts w:ascii="Arial" w:cs="Arial" w:eastAsia="Arial" w:hAnsi="Arial"/>
                <w:b/>
                <w:bCs/>
                <w:color w:val="FFFFFF"/>
                <w:sz w:val="20"/>
                <w:szCs w:val="20"/>
              </w:rPr>
              <w:t xml:space="preserve">PHASE 3 — DAYS 61–90</w:t>
            </w:r>
          </w:p>
          <w:p>
            <w:pPr>
              <w:spacing w:after="40"/>
              <w:jc w:val="center"/>
            </w:pPr>
            <w:r>
              <w:rPr>
                <w:rFonts w:ascii="Arial" w:cs="Arial" w:eastAsia="Arial" w:hAnsi="Arial"/>
                <w:b/>
                <w:bCs/>
                <w:color w:val="FFFFFF"/>
                <w:sz w:val="32"/>
                <w:szCs w:val="32"/>
              </w:rPr>
              <w:t xml:space="preserve">Emerging Technologies &amp; Future-Proofing</w:t>
            </w:r>
          </w:p>
          <w:p>
            <w:pPr>
              <w:spacing w:after="0"/>
              <w:jc w:val="center"/>
            </w:pPr>
            <w:r>
              <w:rPr>
                <w:rFonts w:ascii="Arial" w:cs="Arial" w:eastAsia="Arial" w:hAnsi="Arial"/>
                <w:color w:val="FFFFFF"/>
                <w:sz w:val="22"/>
                <w:szCs w:val="22"/>
              </w:rPr>
              <w:t xml:space="preserve">Rust for Embedded · Digital Twin · TinyML · Linux RT / Yocto</w:t>
            </w:r>
          </w:p>
        </w:tc>
      </w:tr>
    </w:tbl>
    <w:p>
      <w:pPr>
        <w:spacing w:after="0" w:before="160"/>
      </w:pPr>
      <w:r>
        <w:t xml:space="preserve"/>
      </w:r>
    </w:p>
    <w:p>
      <w:pPr>
        <w:spacing w:after="120"/>
      </w:pPr>
      <w:r>
        <w:rPr>
          <w:rFonts w:ascii="Arial" w:cs="Arial" w:eastAsia="Arial" w:hAnsi="Arial"/>
          <w:color w:val="444444"/>
          <w:sz w:val="22"/>
          <w:szCs w:val="22"/>
        </w:rPr>
        <w:t xml:space="preserve">Phase 3 positions you ahead of peers for the next 5 years of medtech embedded engineering. These skills are not yet requirements in most job descriptions — but they are rapidly becoming differentiators for principal and staff engineer compensation levels.</w:t>
      </w:r>
    </w:p>
    <w:p>
      <w:pPr>
        <w:spacing w:after="0" w:before="120"/>
      </w:pPr>
      <w:r>
        <w:t xml:space="preserve"/>
      </w:r>
    </w:p>
    <w:p>
      <w:pPr>
        <w:pStyle w:val="Heading2"/>
        <w:spacing w:after="120" w:before="240"/>
      </w:pPr>
      <w:r>
        <w:rPr>
          <w:rFonts w:ascii="Arial" w:cs="Arial" w:eastAsia="Arial" w:hAnsi="Arial"/>
          <w:b/>
          <w:bCs/>
          <w:color w:val="2E5FA3"/>
          <w:sz w:val="26"/>
          <w:szCs w:val="26"/>
        </w:rPr>
        <w:t xml:space="preserve">Skill 8: Rust for Safety-Critical Embedded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MEDIUM — FDA cybersecurity memory-safety argument. Growing fast in medtech.</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Why It Matters</w:t>
      </w:r>
    </w:p>
    <w:p>
      <w:pPr>
        <w:spacing w:after="120"/>
      </w:pPr>
      <w:r>
        <w:rPr>
          <w:rFonts w:ascii="Arial" w:cs="Arial" w:eastAsia="Arial" w:hAnsi="Arial"/>
          <w:color w:val="444444"/>
          <w:sz w:val="22"/>
          <w:szCs w:val="22"/>
        </w:rPr>
        <w:t xml:space="preserve">The FDA's 2023 cybersecurity guidance explicitly calls out memory safety vulnerabilities as a concern. Rust eliminates entire classes of memory safety bugs at compile time (buffer overflows, use-after-free, null pointer dereference, data races) without a runtime overhead — a compelling argument for Class C medical device firmware. Microsoft, Google, and NSA have all issued guidance favoring memory-safe languages.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Rust ownership, borrowing, and lifetimes: why they prevent memory bugs at compile time</w:t>
      </w:r>
    </w:p>
    <w:p>
      <w:pPr>
        <w:pStyle w:val="ListParagraph"/>
        <w:numPr>
          <w:ilvl w:val="0"/>
          <w:numId w:val="2"/>
        </w:numPr>
        <w:spacing w:after="80"/>
      </w:pPr>
      <w:r>
        <w:rPr>
          <w:rFonts w:ascii="Arial" w:cs="Arial" w:eastAsia="Arial" w:hAnsi="Arial"/>
          <w:b w:val="false"/>
          <w:bCs w:val="false"/>
          <w:color w:val="444444"/>
          <w:sz w:val="22"/>
          <w:szCs w:val="22"/>
        </w:rPr>
        <w:t xml:space="preserve">no_std Rust: building Rust firmware without the standard library (required for bare-metal embedded)</w:t>
      </w:r>
    </w:p>
    <w:p>
      <w:pPr>
        <w:pStyle w:val="ListParagraph"/>
        <w:numPr>
          <w:ilvl w:val="0"/>
          <w:numId w:val="2"/>
        </w:numPr>
        <w:spacing w:after="80"/>
      </w:pPr>
      <w:r>
        <w:rPr>
          <w:rFonts w:ascii="Arial" w:cs="Arial" w:eastAsia="Arial" w:hAnsi="Arial"/>
          <w:b w:val="false"/>
          <w:bCs w:val="false"/>
          <w:color w:val="444444"/>
          <w:sz w:val="22"/>
          <w:szCs w:val="22"/>
        </w:rPr>
        <w:t xml:space="preserve">Rust on Cortex-M: cortex-m, cortex-m-rt crates, NVIC configuration, startup code</w:t>
      </w:r>
    </w:p>
    <w:p>
      <w:pPr>
        <w:pStyle w:val="ListParagraph"/>
        <w:numPr>
          <w:ilvl w:val="0"/>
          <w:numId w:val="2"/>
        </w:numPr>
        <w:spacing w:after="80"/>
      </w:pPr>
      <w:r>
        <w:rPr>
          <w:rFonts w:ascii="Arial" w:cs="Arial" w:eastAsia="Arial" w:hAnsi="Arial"/>
          <w:b w:val="false"/>
          <w:bCs w:val="false"/>
          <w:color w:val="444444"/>
          <w:sz w:val="22"/>
          <w:szCs w:val="22"/>
        </w:rPr>
        <w:t xml:space="preserve">Embassy framework: async/await on embedded Rust for Cortex-M and ESP32-S3 — the leading embedded async runtime</w:t>
      </w:r>
    </w:p>
    <w:p>
      <w:pPr>
        <w:pStyle w:val="ListParagraph"/>
        <w:numPr>
          <w:ilvl w:val="0"/>
          <w:numId w:val="2"/>
        </w:numPr>
        <w:spacing w:after="80"/>
      </w:pPr>
      <w:r>
        <w:rPr>
          <w:rFonts w:ascii="Arial" w:cs="Arial" w:eastAsia="Arial" w:hAnsi="Arial"/>
          <w:b w:val="false"/>
          <w:bCs w:val="false"/>
          <w:color w:val="444444"/>
          <w:sz w:val="22"/>
          <w:szCs w:val="22"/>
        </w:rPr>
        <w:t xml:space="preserve">embedded-hal: the hardware abstraction layer trait system that makes Rust drivers portable across MCUs</w:t>
      </w:r>
    </w:p>
    <w:p>
      <w:pPr>
        <w:pStyle w:val="ListParagraph"/>
        <w:numPr>
          <w:ilvl w:val="0"/>
          <w:numId w:val="2"/>
        </w:numPr>
        <w:spacing w:after="80"/>
      </w:pPr>
      <w:r>
        <w:rPr>
          <w:rFonts w:ascii="Arial" w:cs="Arial" w:eastAsia="Arial" w:hAnsi="Arial"/>
          <w:b w:val="false"/>
          <w:bCs w:val="false"/>
          <w:color w:val="444444"/>
          <w:sz w:val="22"/>
          <w:szCs w:val="22"/>
        </w:rPr>
        <w:t xml:space="preserve">Rust on ESP32-S3: esp-rs project (github.com/esp-rs) — std and no_std support</w:t>
      </w:r>
    </w:p>
    <w:p>
      <w:pPr>
        <w:pStyle w:val="ListParagraph"/>
        <w:numPr>
          <w:ilvl w:val="0"/>
          <w:numId w:val="2"/>
        </w:numPr>
        <w:spacing w:after="80"/>
      </w:pPr>
      <w:r>
        <w:rPr>
          <w:rFonts w:ascii="Arial" w:cs="Arial" w:eastAsia="Arial" w:hAnsi="Arial"/>
          <w:b w:val="false"/>
          <w:bCs w:val="false"/>
          <w:color w:val="444444"/>
          <w:sz w:val="22"/>
          <w:szCs w:val="22"/>
        </w:rPr>
        <w:t xml:space="preserve">Interop with C: calling C from Rust (FFI), calling Rust from C — for incremental migration</w:t>
      </w:r>
    </w:p>
    <w:p>
      <w:pPr>
        <w:pStyle w:val="ListParagraph"/>
        <w:numPr>
          <w:ilvl w:val="0"/>
          <w:numId w:val="2"/>
        </w:numPr>
        <w:spacing w:after="80"/>
      </w:pPr>
      <w:r>
        <w:rPr>
          <w:rFonts w:ascii="Arial" w:cs="Arial" w:eastAsia="Arial" w:hAnsi="Arial"/>
          <w:b w:val="false"/>
          <w:bCs w:val="false"/>
          <w:color w:val="444444"/>
          <w:sz w:val="22"/>
          <w:szCs w:val="22"/>
        </w:rPr>
        <w:t xml:space="preserve">Safety argument: how to write a Rust safety justification document for FDA submission</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Port one peripheral driver (I2C sensor read or SPI) from C to Rust using embedded-hal on STM32F4 or ESP32-S3.</w:t>
      </w:r>
    </w:p>
    <w:p>
      <w:pPr>
        <w:pStyle w:val="ListParagraph"/>
        <w:numPr>
          <w:ilvl w:val="0"/>
          <w:numId w:val="3"/>
        </w:numPr>
        <w:spacing w:after="80"/>
      </w:pPr>
      <w:r>
        <w:rPr>
          <w:rFonts w:ascii="Arial" w:cs="Arial" w:eastAsia="Arial" w:hAnsi="Arial"/>
          <w:b w:val="false"/>
          <w:bCs w:val="false"/>
          <w:color w:val="444444"/>
          <w:sz w:val="22"/>
          <w:szCs w:val="22"/>
        </w:rPr>
        <w:t xml:space="preserve">Build a minimal Embassy async blinky + UART echo on STM32 or ESP32-S3 using no_std Rust.</w:t>
      </w:r>
    </w:p>
    <w:p>
      <w:pPr>
        <w:pStyle w:val="ListParagraph"/>
        <w:numPr>
          <w:ilvl w:val="0"/>
          <w:numId w:val="3"/>
        </w:numPr>
        <w:spacing w:after="80"/>
      </w:pPr>
      <w:r>
        <w:rPr>
          <w:rFonts w:ascii="Arial" w:cs="Arial" w:eastAsia="Arial" w:hAnsi="Arial"/>
          <w:b w:val="false"/>
          <w:bCs w:val="false"/>
          <w:color w:val="444444"/>
          <w:sz w:val="22"/>
          <w:szCs w:val="22"/>
        </w:rPr>
        <w:t xml:space="preserve">Write a one-page 'Rust Memory Safety Argument' document: list 5 C vulnerabilities (buffer overflow, use-after-free, integer overflow, null deref, data race) and explain how Rust prevents each at compile time.</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The Embedded Rust Book: docs.rust-embedded.org/book (free online)</w:t>
      </w:r>
    </w:p>
    <w:p>
      <w:pPr>
        <w:pStyle w:val="ListParagraph"/>
        <w:numPr>
          <w:ilvl w:val="0"/>
          <w:numId w:val="2"/>
        </w:numPr>
        <w:spacing w:after="80"/>
      </w:pPr>
      <w:r>
        <w:rPr>
          <w:rFonts w:ascii="Arial" w:cs="Arial" w:eastAsia="Arial" w:hAnsi="Arial"/>
          <w:b w:val="false"/>
          <w:bCs w:val="false"/>
          <w:color w:val="444444"/>
          <w:sz w:val="22"/>
          <w:szCs w:val="22"/>
        </w:rPr>
        <w:t xml:space="preserve">Embassy framework: embassy.dev — examples, documentation, Discord community</w:t>
      </w:r>
    </w:p>
    <w:p>
      <w:pPr>
        <w:pStyle w:val="ListParagraph"/>
        <w:numPr>
          <w:ilvl w:val="0"/>
          <w:numId w:val="2"/>
        </w:numPr>
        <w:spacing w:after="80"/>
      </w:pPr>
      <w:r>
        <w:rPr>
          <w:rFonts w:ascii="Arial" w:cs="Arial" w:eastAsia="Arial" w:hAnsi="Arial"/>
          <w:b w:val="false"/>
          <w:bCs w:val="false"/>
          <w:color w:val="444444"/>
          <w:sz w:val="22"/>
          <w:szCs w:val="22"/>
        </w:rPr>
        <w:t xml:space="preserve">esp-rs book: esp-rs.github.io/book (free online, ESP32-S3 specific)</w:t>
      </w:r>
    </w:p>
    <w:p>
      <w:pPr>
        <w:pStyle w:val="ListParagraph"/>
        <w:numPr>
          <w:ilvl w:val="0"/>
          <w:numId w:val="2"/>
        </w:numPr>
        <w:spacing w:after="80"/>
      </w:pPr>
      <w:r>
        <w:rPr>
          <w:rFonts w:ascii="Arial" w:cs="Arial" w:eastAsia="Arial" w:hAnsi="Arial"/>
          <w:b w:val="false"/>
          <w:bCs w:val="false"/>
          <w:color w:val="444444"/>
          <w:sz w:val="22"/>
          <w:szCs w:val="22"/>
        </w:rPr>
        <w:t xml:space="preserve">Rustlings: github.com/rust-lang/rustlings — interactive Rust exercises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11: Embassy blinky demo running. Rust memory safety argument document written.</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9: Digital Twin &amp; Model-Based Design (Simulink/MATLAB)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MEDIUM — Opens doors to Medtronic, Insulet, cardiac/neuro device companies</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Simulink fundamentals: block diagrams, signal routing, subsystems, simulation parameters</w:t>
      </w:r>
    </w:p>
    <w:p>
      <w:pPr>
        <w:pStyle w:val="ListParagraph"/>
        <w:numPr>
          <w:ilvl w:val="0"/>
          <w:numId w:val="2"/>
        </w:numPr>
        <w:spacing w:after="80"/>
      </w:pPr>
      <w:r>
        <w:rPr>
          <w:rFonts w:ascii="Arial" w:cs="Arial" w:eastAsia="Arial" w:hAnsi="Arial"/>
          <w:b w:val="false"/>
          <w:bCs w:val="false"/>
          <w:color w:val="444444"/>
          <w:sz w:val="22"/>
          <w:szCs w:val="22"/>
        </w:rPr>
        <w:t xml:space="preserve">Simulink Coder / Embedded Coder: automatic C code generation from Simulink models — used extensively in Class III cardiac/neuro devices</w:t>
      </w:r>
    </w:p>
    <w:p>
      <w:pPr>
        <w:pStyle w:val="ListParagraph"/>
        <w:numPr>
          <w:ilvl w:val="0"/>
          <w:numId w:val="2"/>
        </w:numPr>
        <w:spacing w:after="80"/>
      </w:pPr>
      <w:r>
        <w:rPr>
          <w:rFonts w:ascii="Arial" w:cs="Arial" w:eastAsia="Arial" w:hAnsi="Arial"/>
          <w:b w:val="false"/>
          <w:bCs w:val="false"/>
          <w:color w:val="444444"/>
          <w:sz w:val="22"/>
          <w:szCs w:val="22"/>
        </w:rPr>
        <w:t xml:space="preserve">Model-Based Design (MBD) workflow: design in Simulink → simulate → generate code → deploy to hardware → verify with PIL (Processor-in-the-Loop)</w:t>
      </w:r>
    </w:p>
    <w:p>
      <w:pPr>
        <w:pStyle w:val="ListParagraph"/>
        <w:numPr>
          <w:ilvl w:val="0"/>
          <w:numId w:val="2"/>
        </w:numPr>
        <w:spacing w:after="80"/>
      </w:pPr>
      <w:r>
        <w:rPr>
          <w:rFonts w:ascii="Arial" w:cs="Arial" w:eastAsia="Arial" w:hAnsi="Arial"/>
          <w:b w:val="false"/>
          <w:bCs w:val="false"/>
          <w:color w:val="444444"/>
          <w:sz w:val="22"/>
          <w:szCs w:val="22"/>
        </w:rPr>
        <w:t xml:space="preserve">Digital twin concept: creating a software model of the physical device that runs in parallel for monitoring, fault detection, and predictive maintenance</w:t>
      </w:r>
    </w:p>
    <w:p>
      <w:pPr>
        <w:pStyle w:val="ListParagraph"/>
        <w:numPr>
          <w:ilvl w:val="0"/>
          <w:numId w:val="2"/>
        </w:numPr>
        <w:spacing w:after="80"/>
      </w:pPr>
      <w:r>
        <w:rPr>
          <w:rFonts w:ascii="Arial" w:cs="Arial" w:eastAsia="Arial" w:hAnsi="Arial"/>
          <w:b w:val="false"/>
          <w:bCs w:val="false"/>
          <w:color w:val="444444"/>
          <w:sz w:val="22"/>
          <w:szCs w:val="22"/>
        </w:rPr>
        <w:t xml:space="preserve">Connecting digital twins to AWS IoT: sending telemetry from embedded firmware to a cloud twin (AWS IoT TwinMaker)</w:t>
      </w:r>
    </w:p>
    <w:p>
      <w:pPr>
        <w:pStyle w:val="ListParagraph"/>
        <w:numPr>
          <w:ilvl w:val="0"/>
          <w:numId w:val="2"/>
        </w:numPr>
        <w:spacing w:after="80"/>
      </w:pPr>
      <w:r>
        <w:rPr>
          <w:rFonts w:ascii="Arial" w:cs="Arial" w:eastAsia="Arial" w:hAnsi="Arial"/>
          <w:b w:val="false"/>
          <w:bCs w:val="false"/>
          <w:color w:val="444444"/>
          <w:sz w:val="22"/>
          <w:szCs w:val="22"/>
        </w:rPr>
        <w:t xml:space="preserve">FMI/FMU (Functional Mock-up Interface): standard for exchanging digital twin models between tools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Build a Simulink model of your smart shoe gait analysis algorithm (complementary filter + ZUPT). Simulate it with synthetic IMU data.</w:t>
      </w:r>
    </w:p>
    <w:p>
      <w:pPr>
        <w:pStyle w:val="ListParagraph"/>
        <w:numPr>
          <w:ilvl w:val="0"/>
          <w:numId w:val="3"/>
        </w:numPr>
        <w:spacing w:after="80"/>
      </w:pPr>
      <w:r>
        <w:rPr>
          <w:rFonts w:ascii="Arial" w:cs="Arial" w:eastAsia="Arial" w:hAnsi="Arial"/>
          <w:b w:val="false"/>
          <w:bCs w:val="false"/>
          <w:color w:val="444444"/>
          <w:sz w:val="22"/>
          <w:szCs w:val="22"/>
        </w:rPr>
        <w:t xml:space="preserve">Use MATLAB Online (free 30-day trial) to model a simple PID closed-loop actuator control system. Tune the controller gains and plot step response.</w:t>
      </w:r>
    </w:p>
    <w:p>
      <w:pPr>
        <w:pStyle w:val="ListParagraph"/>
        <w:numPr>
          <w:ilvl w:val="0"/>
          <w:numId w:val="3"/>
        </w:numPr>
        <w:spacing w:after="80"/>
      </w:pPr>
      <w:r>
        <w:rPr>
          <w:rFonts w:ascii="Arial" w:cs="Arial" w:eastAsia="Arial" w:hAnsi="Arial"/>
          <w:b w:val="false"/>
          <w:bCs w:val="false"/>
          <w:color w:val="444444"/>
          <w:sz w:val="22"/>
          <w:szCs w:val="22"/>
        </w:rPr>
        <w:t xml:space="preserve">Write a 1-page 'Digital Twin Architecture' document for a hypothetical closed-loop ClO2 dosing system: what states are twinned, what telemetry is sent to AWS IoT TwinMaker, and how the cloud twin detects anomalies.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MATLAB Online: mathworks.com/products/matlab-online.html — free 30-day trial</w:t>
      </w:r>
    </w:p>
    <w:p>
      <w:pPr>
        <w:pStyle w:val="ListParagraph"/>
        <w:numPr>
          <w:ilvl w:val="0"/>
          <w:numId w:val="2"/>
        </w:numPr>
        <w:spacing w:after="80"/>
      </w:pPr>
      <w:r>
        <w:rPr>
          <w:rFonts w:ascii="Arial" w:cs="Arial" w:eastAsia="Arial" w:hAnsi="Arial"/>
          <w:b w:val="false"/>
          <w:bCs w:val="false"/>
          <w:color w:val="444444"/>
          <w:sz w:val="22"/>
          <w:szCs w:val="22"/>
        </w:rPr>
        <w:t xml:space="preserve">MathWorks free Simulink training: mathworks.com/learn/tutorials/simulink-onramp.html</w:t>
      </w:r>
    </w:p>
    <w:p>
      <w:pPr>
        <w:pStyle w:val="ListParagraph"/>
        <w:numPr>
          <w:ilvl w:val="0"/>
          <w:numId w:val="2"/>
        </w:numPr>
        <w:spacing w:after="80"/>
      </w:pPr>
      <w:r>
        <w:rPr>
          <w:rFonts w:ascii="Arial" w:cs="Arial" w:eastAsia="Arial" w:hAnsi="Arial"/>
          <w:b w:val="false"/>
          <w:bCs w:val="false"/>
          <w:color w:val="444444"/>
          <w:sz w:val="22"/>
          <w:szCs w:val="22"/>
        </w:rPr>
        <w:t xml:space="preserve">AWS IoT TwinMaker: docs.aws.amazon.com/iot-twinmaker (free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12: Simulink model of your sensor fusion algorithm running. Digital twin architecture document written.</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10: TinyML / Edge AI for Medical Wearables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MEDIUM — Direct extension of your smart shoe / IoMT portfolio</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TensorFlow Lite for Microcontrollers (TFLM): model quantization (INT8/INT4), interpreter API, memory arena sizing</w:t>
      </w:r>
    </w:p>
    <w:p>
      <w:pPr>
        <w:pStyle w:val="ListParagraph"/>
        <w:numPr>
          <w:ilvl w:val="0"/>
          <w:numId w:val="2"/>
        </w:numPr>
        <w:spacing w:after="80"/>
      </w:pPr>
      <w:r>
        <w:rPr>
          <w:rFonts w:ascii="Arial" w:cs="Arial" w:eastAsia="Arial" w:hAnsi="Arial"/>
          <w:b w:val="false"/>
          <w:bCs w:val="false"/>
          <w:color w:val="444444"/>
          <w:sz w:val="22"/>
          <w:szCs w:val="22"/>
        </w:rPr>
        <w:t xml:space="preserve">Edge Impulse: end-to-end embedded ML platform — data ingestion, model training, deployment to ESP32-S3 and STM32</w:t>
      </w:r>
    </w:p>
    <w:p>
      <w:pPr>
        <w:pStyle w:val="ListParagraph"/>
        <w:numPr>
          <w:ilvl w:val="0"/>
          <w:numId w:val="2"/>
        </w:numPr>
        <w:spacing w:after="80"/>
      </w:pPr>
      <w:r>
        <w:rPr>
          <w:rFonts w:ascii="Arial" w:cs="Arial" w:eastAsia="Arial" w:hAnsi="Arial"/>
          <w:b w:val="false"/>
          <w:bCs w:val="false"/>
          <w:color w:val="444444"/>
          <w:sz w:val="22"/>
          <w:szCs w:val="22"/>
        </w:rPr>
        <w:t xml:space="preserve">MCU-compatible model architectures: MobileNetV1/V2, MobileNet-SSD, DS-CNN for keyword spotting, anomaly detection autoencoders</w:t>
      </w:r>
    </w:p>
    <w:p>
      <w:pPr>
        <w:pStyle w:val="ListParagraph"/>
        <w:numPr>
          <w:ilvl w:val="0"/>
          <w:numId w:val="2"/>
        </w:numPr>
        <w:spacing w:after="80"/>
      </w:pPr>
      <w:r>
        <w:rPr>
          <w:rFonts w:ascii="Arial" w:cs="Arial" w:eastAsia="Arial" w:hAnsi="Arial"/>
          <w:b w:val="false"/>
          <w:bCs w:val="false"/>
          <w:color w:val="444444"/>
          <w:sz w:val="22"/>
          <w:szCs w:val="22"/>
        </w:rPr>
        <w:t xml:space="preserve">Anomaly detection in sensor streams: using autoencoders or statistical methods to detect gait abnormalities, device faults, or physiological events</w:t>
      </w:r>
    </w:p>
    <w:p>
      <w:pPr>
        <w:pStyle w:val="ListParagraph"/>
        <w:numPr>
          <w:ilvl w:val="0"/>
          <w:numId w:val="2"/>
        </w:numPr>
        <w:spacing w:after="80"/>
      </w:pPr>
      <w:r>
        <w:rPr>
          <w:rFonts w:ascii="Arial" w:cs="Arial" w:eastAsia="Arial" w:hAnsi="Arial"/>
          <w:b w:val="false"/>
          <w:bCs w:val="false"/>
          <w:color w:val="444444"/>
          <w:sz w:val="22"/>
          <w:szCs w:val="22"/>
        </w:rPr>
        <w:t xml:space="preserve">Model validation for medical devices: how to document ML model validation under FDA AI/ML guidance (2021 action plan)</w:t>
      </w:r>
    </w:p>
    <w:p>
      <w:pPr>
        <w:pStyle w:val="ListParagraph"/>
        <w:numPr>
          <w:ilvl w:val="0"/>
          <w:numId w:val="2"/>
        </w:numPr>
        <w:spacing w:after="80"/>
      </w:pPr>
      <w:r>
        <w:rPr>
          <w:rFonts w:ascii="Arial" w:cs="Arial" w:eastAsia="Arial" w:hAnsi="Arial"/>
          <w:b w:val="false"/>
          <w:bCs w:val="false"/>
          <w:color w:val="444444"/>
          <w:sz w:val="22"/>
          <w:szCs w:val="22"/>
        </w:rPr>
        <w:t xml:space="preserve">FDA AI/ML-Based Software as a Medical Device (SaMD): the 2021 action plan and Predetermined Change Control Plan (PCCP)</w:t>
      </w:r>
    </w:p>
    <w:p>
      <w:pPr>
        <w:pStyle w:val="ListParagraph"/>
        <w:numPr>
          <w:ilvl w:val="0"/>
          <w:numId w:val="2"/>
        </w:numPr>
        <w:spacing w:after="80"/>
      </w:pPr>
      <w:r>
        <w:rPr>
          <w:rFonts w:ascii="Arial" w:cs="Arial" w:eastAsia="Arial" w:hAnsi="Arial"/>
          <w:b w:val="false"/>
          <w:bCs w:val="false"/>
          <w:color w:val="444444"/>
          <w:sz w:val="22"/>
          <w:szCs w:val="22"/>
        </w:rPr>
        <w:t xml:space="preserve">TinyML power budgeting: inference latency vs. accuracy tradeoff on battery-powered wearables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Use Edge Impulse to train a gesture/gait classification model on your smart shoe IMU data. Deploy to ESP32-S3 and measure inference latency and flash/RAM footprint.</w:t>
      </w:r>
    </w:p>
    <w:p>
      <w:pPr>
        <w:pStyle w:val="ListParagraph"/>
        <w:numPr>
          <w:ilvl w:val="0"/>
          <w:numId w:val="3"/>
        </w:numPr>
        <w:spacing w:after="80"/>
      </w:pPr>
      <w:r>
        <w:rPr>
          <w:rFonts w:ascii="Arial" w:cs="Arial" w:eastAsia="Arial" w:hAnsi="Arial"/>
          <w:b w:val="false"/>
          <w:bCs w:val="false"/>
          <w:color w:val="444444"/>
          <w:sz w:val="22"/>
          <w:szCs w:val="22"/>
        </w:rPr>
        <w:t xml:space="preserve">Build an anomaly detection model for vibration data using TFLM autoencoder on STM32. Log reconstruction error over time to detect bearing faults.</w:t>
      </w:r>
    </w:p>
    <w:p>
      <w:pPr>
        <w:pStyle w:val="ListParagraph"/>
        <w:numPr>
          <w:ilvl w:val="0"/>
          <w:numId w:val="3"/>
        </w:numPr>
        <w:spacing w:after="80"/>
      </w:pPr>
      <w:r>
        <w:rPr>
          <w:rFonts w:ascii="Arial" w:cs="Arial" w:eastAsia="Arial" w:hAnsi="Arial"/>
          <w:b w:val="false"/>
          <w:bCs w:val="false"/>
          <w:color w:val="444444"/>
          <w:sz w:val="22"/>
          <w:szCs w:val="22"/>
        </w:rPr>
        <w:t xml:space="preserve">Write a 1-page 'ML Model Validation Summary' document following FDA AI/ML guidance: model description, training dataset, test dataset, performance metrics, known limitations, and PCCP statement.</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Edge Impulse documentation: docs.edgeimpulse.com — free, excellent tutorials for ESP32 and STM32</w:t>
      </w:r>
    </w:p>
    <w:p>
      <w:pPr>
        <w:pStyle w:val="ListParagraph"/>
        <w:numPr>
          <w:ilvl w:val="0"/>
          <w:numId w:val="2"/>
        </w:numPr>
        <w:spacing w:after="80"/>
      </w:pPr>
      <w:r>
        <w:rPr>
          <w:rFonts w:ascii="Arial" w:cs="Arial" w:eastAsia="Arial" w:hAnsi="Arial"/>
          <w:b w:val="false"/>
          <w:bCs w:val="false"/>
          <w:color w:val="444444"/>
          <w:sz w:val="22"/>
          <w:szCs w:val="22"/>
        </w:rPr>
        <w:t xml:space="preserve">TensorFlow Lite for Microcontrollers: tensorflow.org/lite/microcontrollers</w:t>
      </w:r>
    </w:p>
    <w:p>
      <w:pPr>
        <w:pStyle w:val="ListParagraph"/>
        <w:numPr>
          <w:ilvl w:val="0"/>
          <w:numId w:val="2"/>
        </w:numPr>
        <w:spacing w:after="80"/>
      </w:pPr>
      <w:r>
        <w:rPr>
          <w:rFonts w:ascii="Arial" w:cs="Arial" w:eastAsia="Arial" w:hAnsi="Arial"/>
          <w:b w:val="false"/>
          <w:bCs w:val="false"/>
          <w:color w:val="444444"/>
          <w:sz w:val="22"/>
          <w:szCs w:val="22"/>
        </w:rPr>
        <w:t xml:space="preserve">TinyML Foundation: tinyml.org — free webinars, papers, community</w:t>
      </w:r>
    </w:p>
    <w:p>
      <w:pPr>
        <w:pStyle w:val="ListParagraph"/>
        <w:numPr>
          <w:ilvl w:val="0"/>
          <w:numId w:val="2"/>
        </w:numPr>
        <w:spacing w:after="80"/>
      </w:pPr>
      <w:r>
        <w:rPr>
          <w:rFonts w:ascii="Arial" w:cs="Arial" w:eastAsia="Arial" w:hAnsi="Arial"/>
          <w:b w:val="false"/>
          <w:bCs w:val="false"/>
          <w:color w:val="444444"/>
          <w:sz w:val="22"/>
          <w:szCs w:val="22"/>
        </w:rPr>
        <w:t xml:space="preserve">FDA AI/ML Action Plan (2021): fda.gov — search 'Artificial Intelligence Action Plan' (free PDF)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12: Edge Impulse model deployed to ESP32-S3. ML validation summary document written.</w:t>
            </w:r>
          </w:p>
        </w:tc>
      </w:tr>
    </w:tbl>
    <w:p>
      <w:pPr>
        <w:spacing w:after="0" w:before="200"/>
      </w:pPr>
      <w:r>
        <w:t xml:space="preserve"/>
      </w:r>
    </w:p>
    <w:p>
      <w:pPr>
        <w:pStyle w:val="Heading2"/>
        <w:spacing w:after="120" w:before="240"/>
      </w:pPr>
      <w:r>
        <w:rPr>
          <w:rFonts w:ascii="Arial" w:cs="Arial" w:eastAsia="Arial" w:hAnsi="Arial"/>
          <w:b/>
          <w:bCs/>
          <w:color w:val="2E5FA3"/>
          <w:sz w:val="26"/>
          <w:szCs w:val="26"/>
        </w:rPr>
        <w:t xml:space="preserve">Skill 11: Real-Time Linux &amp; Yocto for Medical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7860"/>
            <w:tcBorders>
              <w:top w:val="single" w:color="2E5FA3" w:sz="1"/>
              <w:left w:val="single" w:color="2E5FA3" w:sz="1"/>
              <w:bottom w:val="single" w:color="2E5FA3" w:sz="1"/>
              <w:right w:val="single" w:color="2E5FA3" w:sz="1"/>
            </w:tcBorders>
            <w:shd w:fill="D0E4F7" w:val="clear"/>
            <w:tcMar>
              <w:top w:type="dxa" w:w="80"/>
              <w:left w:type="dxa" w:w="160"/>
              <w:bottom w:type="dxa" w:w="80"/>
              <w:right w:type="dxa" w:w="120"/>
            </w:tcMar>
          </w:tcPr>
          <w:p>
            <w:r>
              <w:rPr>
                <w:rFonts w:ascii="Arial" w:cs="Arial" w:eastAsia="Arial" w:hAnsi="Arial"/>
                <w:color w:val="444444"/>
                <w:sz w:val="20"/>
                <w:szCs w:val="20"/>
              </w:rPr>
              <w:t xml:space="preserve">MEDIUM — Required for Class III devices, surgical robots, imaging, robotic surgery systems</w:t>
            </w:r>
          </w:p>
        </w:tc>
      </w:tr>
    </w:tbl>
    <w:p>
      <w:pPr>
        <w:spacing w:after="0" w:before="120"/>
      </w:pPr>
      <w:r>
        <w:t xml:space="preserve"/>
      </w:r>
    </w:p>
    <w:p>
      <w:pPr>
        <w:pStyle w:val="Heading3"/>
        <w:spacing w:after="80" w:before="180"/>
      </w:pPr>
      <w:r>
        <w:rPr>
          <w:rFonts w:ascii="Arial" w:cs="Arial" w:eastAsia="Arial" w:hAnsi="Arial"/>
          <w:b/>
          <w:bCs/>
          <w:color w:val="444444"/>
          <w:sz w:val="24"/>
          <w:szCs w:val="24"/>
        </w:rPr>
        <w:t xml:space="preserve">Core Topics to Study</w:t>
      </w:r>
    </w:p>
    <w:p>
      <w:pPr>
        <w:pStyle w:val="ListParagraph"/>
        <w:numPr>
          <w:ilvl w:val="0"/>
          <w:numId w:val="2"/>
        </w:numPr>
        <w:spacing w:after="80"/>
      </w:pPr>
      <w:r>
        <w:rPr>
          <w:rFonts w:ascii="Arial" w:cs="Arial" w:eastAsia="Arial" w:hAnsi="Arial"/>
          <w:b w:val="false"/>
          <w:bCs w:val="false"/>
          <w:color w:val="444444"/>
          <w:sz w:val="22"/>
          <w:szCs w:val="22"/>
        </w:rPr>
        <w:t xml:space="preserve">PREEMPT_RT Linux patch: how it converts Linux into a hard real-time OS by making most kernel code preemptible</w:t>
      </w:r>
    </w:p>
    <w:p>
      <w:pPr>
        <w:pStyle w:val="ListParagraph"/>
        <w:numPr>
          <w:ilvl w:val="0"/>
          <w:numId w:val="2"/>
        </w:numPr>
        <w:spacing w:after="80"/>
      </w:pPr>
      <w:r>
        <w:rPr>
          <w:rFonts w:ascii="Arial" w:cs="Arial" w:eastAsia="Arial" w:hAnsi="Arial"/>
          <w:b w:val="false"/>
          <w:bCs w:val="false"/>
          <w:color w:val="444444"/>
          <w:sz w:val="22"/>
          <w:szCs w:val="22"/>
        </w:rPr>
        <w:t xml:space="preserve">Real-time scheduling policies: SCHED_FIFO, SCHED_RR, SCHED_DEADLINE — setting real-time priorities for medical threads</w:t>
      </w:r>
    </w:p>
    <w:p>
      <w:pPr>
        <w:pStyle w:val="ListParagraph"/>
        <w:numPr>
          <w:ilvl w:val="0"/>
          <w:numId w:val="2"/>
        </w:numPr>
        <w:spacing w:after="80"/>
      </w:pPr>
      <w:r>
        <w:rPr>
          <w:rFonts w:ascii="Arial" w:cs="Arial" w:eastAsia="Arial" w:hAnsi="Arial"/>
          <w:b w:val="false"/>
          <w:bCs w:val="false"/>
          <w:color w:val="444444"/>
          <w:sz w:val="22"/>
          <w:szCs w:val="22"/>
        </w:rPr>
        <w:t xml:space="preserve">Latency testing: cyclictest tool, measuring and bounding interrupt latency on PREEMPT_RT kernel</w:t>
      </w:r>
    </w:p>
    <w:p>
      <w:pPr>
        <w:pStyle w:val="ListParagraph"/>
        <w:numPr>
          <w:ilvl w:val="0"/>
          <w:numId w:val="2"/>
        </w:numPr>
        <w:spacing w:after="80"/>
      </w:pPr>
      <w:r>
        <w:rPr>
          <w:rFonts w:ascii="Arial" w:cs="Arial" w:eastAsia="Arial" w:hAnsi="Arial"/>
          <w:b w:val="false"/>
          <w:bCs w:val="false"/>
          <w:color w:val="444444"/>
          <w:sz w:val="22"/>
          <w:szCs w:val="22"/>
        </w:rPr>
        <w:t xml:space="preserve">Yocto Project: custom Linux distribution build system for embedded targets — layers, recipes, BitBake, conf files</w:t>
      </w:r>
    </w:p>
    <w:p>
      <w:pPr>
        <w:pStyle w:val="ListParagraph"/>
        <w:numPr>
          <w:ilvl w:val="0"/>
          <w:numId w:val="2"/>
        </w:numPr>
        <w:spacing w:after="80"/>
      </w:pPr>
      <w:r>
        <w:rPr>
          <w:rFonts w:ascii="Arial" w:cs="Arial" w:eastAsia="Arial" w:hAnsi="Arial"/>
          <w:b w:val="false"/>
          <w:bCs w:val="false"/>
          <w:color w:val="444444"/>
          <w:sz w:val="22"/>
          <w:szCs w:val="22"/>
        </w:rPr>
        <w:t xml:space="preserve">Device Tree authoring: writing .dts and .dtsi overlay files to define hardware topology for Linux kernel</w:t>
      </w:r>
    </w:p>
    <w:p>
      <w:pPr>
        <w:pStyle w:val="ListParagraph"/>
        <w:numPr>
          <w:ilvl w:val="0"/>
          <w:numId w:val="2"/>
        </w:numPr>
        <w:spacing w:after="80"/>
      </w:pPr>
      <w:r>
        <w:rPr>
          <w:rFonts w:ascii="Arial" w:cs="Arial" w:eastAsia="Arial" w:hAnsi="Arial"/>
          <w:b w:val="false"/>
          <w:bCs w:val="false"/>
          <w:color w:val="444444"/>
          <w:sz w:val="22"/>
          <w:szCs w:val="22"/>
        </w:rPr>
        <w:t xml:space="preserve">Custom BSP layer: creating a Yocto BSP layer for Raspberry Pi 4 or custom hardware target</w:t>
      </w:r>
    </w:p>
    <w:p>
      <w:pPr>
        <w:pStyle w:val="ListParagraph"/>
        <w:numPr>
          <w:ilvl w:val="0"/>
          <w:numId w:val="2"/>
        </w:numPr>
        <w:spacing w:after="80"/>
      </w:pPr>
      <w:r>
        <w:rPr>
          <w:rFonts w:ascii="Arial" w:cs="Arial" w:eastAsia="Arial" w:hAnsi="Arial"/>
          <w:b w:val="false"/>
          <w:bCs w:val="false"/>
          <w:color w:val="444444"/>
          <w:sz w:val="22"/>
          <w:szCs w:val="22"/>
        </w:rPr>
        <w:t xml:space="preserve">Linux + RTOS hybrid stacks: AMP (Asymmetric Multi-Processing) architecture: one core runs Linux, one core runs FreeRTOS (common in i.MX8, STM32MP1)</w:t>
      </w:r>
    </w:p>
    <w:p>
      <w:pPr>
        <w:pStyle w:val="ListParagraph"/>
        <w:numPr>
          <w:ilvl w:val="0"/>
          <w:numId w:val="2"/>
        </w:numPr>
        <w:spacing w:after="80"/>
      </w:pPr>
      <w:r>
        <w:rPr>
          <w:rFonts w:ascii="Arial" w:cs="Arial" w:eastAsia="Arial" w:hAnsi="Arial"/>
          <w:b w:val="false"/>
          <w:bCs w:val="false"/>
          <w:color w:val="444444"/>
          <w:sz w:val="22"/>
          <w:szCs w:val="22"/>
        </w:rPr>
        <w:t xml:space="preserve">OpenEmbedded Security: IMA/EVM (Integrity Measurement Architecture) for boot-time file integrity on Linux medical devices</w:t>
      </w:r>
    </w:p>
    <w:p>
      <w:pPr>
        <w:spacing w:after="0" w:before="80"/>
      </w:pPr>
      <w:r>
        <w:t xml:space="preserve"/>
      </w:r>
    </w:p>
    <w:p>
      <w:pPr>
        <w:pStyle w:val="Heading3"/>
        <w:spacing w:after="80" w:before="180"/>
      </w:pPr>
      <w:r>
        <w:rPr>
          <w:rFonts w:ascii="Arial" w:cs="Arial" w:eastAsia="Arial" w:hAnsi="Arial"/>
          <w:b/>
          <w:bCs/>
          <w:color w:val="444444"/>
          <w:sz w:val="24"/>
          <w:szCs w:val="24"/>
        </w:rPr>
        <w:t xml:space="preserve">Practical Exercises</w:t>
      </w:r>
    </w:p>
    <w:p>
      <w:pPr>
        <w:pStyle w:val="ListParagraph"/>
        <w:numPr>
          <w:ilvl w:val="0"/>
          <w:numId w:val="3"/>
        </w:numPr>
        <w:spacing w:after="80"/>
      </w:pPr>
      <w:r>
        <w:rPr>
          <w:rFonts w:ascii="Arial" w:cs="Arial" w:eastAsia="Arial" w:hAnsi="Arial"/>
          <w:b w:val="false"/>
          <w:bCs w:val="false"/>
          <w:color w:val="444444"/>
          <w:sz w:val="22"/>
          <w:szCs w:val="22"/>
        </w:rPr>
        <w:t xml:space="preserve">Build a custom Yocto image for Raspberry Pi 4 with PREEMPT_RT kernel enabled. Measure interrupt latency with cyclictest and document the result.</w:t>
      </w:r>
    </w:p>
    <w:p>
      <w:pPr>
        <w:pStyle w:val="ListParagraph"/>
        <w:numPr>
          <w:ilvl w:val="0"/>
          <w:numId w:val="3"/>
        </w:numPr>
        <w:spacing w:after="80"/>
      </w:pPr>
      <w:r>
        <w:rPr>
          <w:rFonts w:ascii="Arial" w:cs="Arial" w:eastAsia="Arial" w:hAnsi="Arial"/>
          <w:b w:val="false"/>
          <w:bCs w:val="false"/>
          <w:color w:val="444444"/>
          <w:sz w:val="22"/>
          <w:szCs w:val="22"/>
        </w:rPr>
        <w:t xml:space="preserve">Write a custom Yocto recipe (.bb file) that cross-compiles and installs a simple C sensor daemon onto the target image.</w:t>
      </w:r>
    </w:p>
    <w:p>
      <w:pPr>
        <w:pStyle w:val="ListParagraph"/>
        <w:numPr>
          <w:ilvl w:val="0"/>
          <w:numId w:val="3"/>
        </w:numPr>
        <w:spacing w:after="80"/>
      </w:pPr>
      <w:r>
        <w:rPr>
          <w:rFonts w:ascii="Arial" w:cs="Arial" w:eastAsia="Arial" w:hAnsi="Arial"/>
          <w:b w:val="false"/>
          <w:bCs w:val="false"/>
          <w:color w:val="444444"/>
          <w:sz w:val="22"/>
          <w:szCs w:val="22"/>
        </w:rPr>
        <w:t xml:space="preserve">Write a device tree overlay for a custom I2C sensor on Raspberry Pi 4. Verify it loads correctly with 'dtoverlay' and the driver binds.</w:t>
      </w:r>
    </w:p>
    <w:p>
      <w:pPr>
        <w:pStyle w:val="ListParagraph"/>
        <w:numPr>
          <w:ilvl w:val="0"/>
          <w:numId w:val="3"/>
        </w:numPr>
        <w:spacing w:after="80"/>
      </w:pPr>
      <w:r>
        <w:rPr>
          <w:rFonts w:ascii="Arial" w:cs="Arial" w:eastAsia="Arial" w:hAnsi="Arial"/>
          <w:b w:val="false"/>
          <w:bCs w:val="false"/>
          <w:color w:val="444444"/>
          <w:sz w:val="22"/>
          <w:szCs w:val="22"/>
        </w:rPr>
        <w:t xml:space="preserve">Document a hybrid Linux + FreeRTOS AMP architecture for a hypothetical medical imaging device: which tasks run on Linux, which on the FreeRTOS core, and how they communicate via shared memory / RPMsg.</w:t>
      </w:r>
    </w:p>
    <w:p>
      <w:pPr>
        <w:spacing w:after="0" w:before="80"/>
      </w:pPr>
      <w:r>
        <w:t xml:space="preserve"/>
      </w:r>
    </w:p>
    <w:p>
      <w:pPr>
        <w:pStyle w:val="Heading3"/>
        <w:spacing w:after="80" w:before="180"/>
      </w:pPr>
      <w:r>
        <w:rPr>
          <w:rFonts w:ascii="Arial" w:cs="Arial" w:eastAsia="Arial" w:hAnsi="Arial"/>
          <w:b/>
          <w:bCs/>
          <w:color w:val="444444"/>
          <w:sz w:val="24"/>
          <w:szCs w:val="24"/>
        </w:rPr>
        <w:t xml:space="preserve">Resources</w:t>
      </w:r>
    </w:p>
    <w:p>
      <w:pPr>
        <w:pStyle w:val="ListParagraph"/>
        <w:numPr>
          <w:ilvl w:val="0"/>
          <w:numId w:val="2"/>
        </w:numPr>
        <w:spacing w:after="80"/>
      </w:pPr>
      <w:r>
        <w:rPr>
          <w:rFonts w:ascii="Arial" w:cs="Arial" w:eastAsia="Arial" w:hAnsi="Arial"/>
          <w:b w:val="false"/>
          <w:bCs w:val="false"/>
          <w:color w:val="444444"/>
          <w:sz w:val="22"/>
          <w:szCs w:val="22"/>
        </w:rPr>
        <w:t xml:space="preserve">Yocto Project documentation: docs.yoctoproject.org — free, comprehensive</w:t>
      </w:r>
    </w:p>
    <w:p>
      <w:pPr>
        <w:pStyle w:val="ListParagraph"/>
        <w:numPr>
          <w:ilvl w:val="0"/>
          <w:numId w:val="2"/>
        </w:numPr>
        <w:spacing w:after="80"/>
      </w:pPr>
      <w:r>
        <w:rPr>
          <w:rFonts w:ascii="Arial" w:cs="Arial" w:eastAsia="Arial" w:hAnsi="Arial"/>
          <w:b w:val="false"/>
          <w:bCs w:val="false"/>
          <w:color w:val="444444"/>
          <w:sz w:val="22"/>
          <w:szCs w:val="22"/>
        </w:rPr>
        <w:t xml:space="preserve">Bootlin Yocto training materials: bootlin.com/training/yocto — free PDF slides and labs</w:t>
      </w:r>
    </w:p>
    <w:p>
      <w:pPr>
        <w:pStyle w:val="ListParagraph"/>
        <w:numPr>
          <w:ilvl w:val="0"/>
          <w:numId w:val="2"/>
        </w:numPr>
        <w:spacing w:after="80"/>
      </w:pPr>
      <w:r>
        <w:rPr>
          <w:rFonts w:ascii="Arial" w:cs="Arial" w:eastAsia="Arial" w:hAnsi="Arial"/>
          <w:b w:val="false"/>
          <w:bCs w:val="false"/>
          <w:color w:val="444444"/>
          <w:sz w:val="22"/>
          <w:szCs w:val="22"/>
        </w:rPr>
        <w:t xml:space="preserve">PREEMPT_RT wiki: wiki.linuxfoundation.org/realtime/start</w:t>
      </w:r>
    </w:p>
    <w:p>
      <w:pPr>
        <w:pStyle w:val="ListParagraph"/>
        <w:numPr>
          <w:ilvl w:val="0"/>
          <w:numId w:val="2"/>
        </w:numPr>
        <w:spacing w:after="80"/>
      </w:pPr>
      <w:r>
        <w:rPr>
          <w:rFonts w:ascii="Arial" w:cs="Arial" w:eastAsia="Arial" w:hAnsi="Arial"/>
          <w:b w:val="false"/>
          <w:bCs w:val="false"/>
          <w:color w:val="444444"/>
          <w:sz w:val="22"/>
          <w:szCs w:val="22"/>
        </w:rPr>
        <w:t xml:space="preserve">cyclictest: part of rt-tests package, available in most Linux distros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Goal</w:t>
            </w:r>
          </w:p>
        </w:tc>
        <w:tc>
          <w:tcPr>
            <w:tcW w:type="dxa" w:w="7860"/>
            <w:tcBorders>
              <w:top w:val="single" w:color="2E5FA3" w:sz="1"/>
              <w:left w:val="single" w:color="2E5FA3" w:sz="1"/>
              <w:bottom w:val="single" w:color="2E5FA3" w:sz="1"/>
              <w:right w:val="single" w:color="2E5FA3" w:sz="1"/>
            </w:tcBorders>
            <w:shd w:fill="D5F0E0" w:val="clear"/>
            <w:tcMar>
              <w:top w:type="dxa" w:w="80"/>
              <w:left w:type="dxa" w:w="160"/>
              <w:bottom w:type="dxa" w:w="80"/>
              <w:right w:type="dxa" w:w="120"/>
            </w:tcMar>
          </w:tcPr>
          <w:p>
            <w:r>
              <w:rPr>
                <w:rFonts w:ascii="Arial" w:cs="Arial" w:eastAsia="Arial" w:hAnsi="Arial"/>
                <w:color w:val="444444"/>
                <w:sz w:val="20"/>
                <w:szCs w:val="20"/>
              </w:rPr>
              <w:t xml:space="preserve">By end of Week 13: PREEMPT_RT Yocto image running on RPi4. Latency test results documented.</w:t>
            </w:r>
          </w:p>
        </w:tc>
      </w:tr>
    </w:tbl>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Master 13-Week Schedule</w:t>
      </w:r>
    </w:p>
    <w:p>
      <w:pPr>
        <w:spacing w:after="120"/>
      </w:pPr>
      <w:r>
        <w:rPr>
          <w:rFonts w:ascii="Arial" w:cs="Arial" w:eastAsia="Arial" w:hAnsi="Arial"/>
          <w:color w:val="444444"/>
          <w:sz w:val="22"/>
          <w:szCs w:val="22"/>
        </w:rPr>
        <w:t xml:space="preserve">Daily time investment: 1–1.5 hours on weekdays, 2–3 hours on weekends. Total: approximately 96 hours across 90 days.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2000"/>
      </w:tblGrid>
      <w:tr>
        <w:trPr>
          <w:tblHeader/>
        </w:trPr>
        <w:tc>
          <w:tcPr>
            <w:tcW w:type="dxa" w:w="800"/>
            <w:tcBorders>
              <w:top w:val="single" w:color="2E5FA3" w:sz="1"/>
              <w:left w:val="single" w:color="2E5FA3" w:sz="1"/>
              <w:bottom w:val="single" w:color="2E5FA3" w:sz="1"/>
              <w:right w:val="single" w:color="2E5FA3"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Week</w:t>
            </w:r>
          </w:p>
        </w:tc>
        <w:tc>
          <w:tcPr>
            <w:tcW w:type="dxa" w:w="2000"/>
            <w:tcBorders>
              <w:top w:val="single" w:color="2E5FA3" w:sz="1"/>
              <w:left w:val="single" w:color="2E5FA3" w:sz="1"/>
              <w:bottom w:val="single" w:color="2E5FA3" w:sz="1"/>
              <w:right w:val="single" w:color="2E5FA3"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Focus Area</w:t>
            </w:r>
          </w:p>
        </w:tc>
        <w:tc>
          <w:tcPr>
            <w:tcW w:type="dxa" w:w="4560"/>
            <w:tcBorders>
              <w:top w:val="single" w:color="2E5FA3" w:sz="1"/>
              <w:left w:val="single" w:color="2E5FA3" w:sz="1"/>
              <w:bottom w:val="single" w:color="2E5FA3" w:sz="1"/>
              <w:right w:val="single" w:color="2E5FA3"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Key Topics</w:t>
            </w:r>
          </w:p>
        </w:tc>
        <w:tc>
          <w:tcPr>
            <w:tcW w:type="dxa" w:w="2000"/>
            <w:tcBorders>
              <w:top w:val="single" w:color="2E5FA3" w:sz="1"/>
              <w:left w:val="single" w:color="2E5FA3" w:sz="1"/>
              <w:bottom w:val="single" w:color="2E5FA3" w:sz="1"/>
              <w:right w:val="single" w:color="2E5FA3"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Deliverable</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1</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MISRA-C:2012</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Rule categories, dangerous C constructs, run Cppcheck on real project</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5 MISRA deviation records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444444"/>
                <w:sz w:val="19"/>
                <w:szCs w:val="19"/>
              </w:rPr>
              <w:t xml:space="preserve">IEC 62304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Software classification, SOUP register, lifecycle activities per class, DHF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4A"/>
                <w:sz w:val="19"/>
                <w:szCs w:val="19"/>
              </w:rPr>
              <w:t xml:space="preserve">SOUP register + DHF outline</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3</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ISO 14971</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Hazard identification, severity/probability matrices, risk controls, residual risk</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Mini Risk Management 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444444"/>
                <w:sz w:val="19"/>
                <w:szCs w:val="19"/>
              </w:rPr>
              <w:t xml:space="preserve">WCET / Tracing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DWT cycle counter, stack watermarking, FreeRTOS/Zephyr stack analysis, Segger SystemView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4A"/>
                <w:sz w:val="19"/>
                <w:szCs w:val="19"/>
              </w:rPr>
              <w:t xml:space="preserve">WCET budget document</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5</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WCET + CI</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Tracealyzer intro, interrupt latency budgeting, CI MISRA analysis integration</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CI MISRA pipeline running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444444"/>
                <w:sz w:val="19"/>
                <w:szCs w:val="19"/>
              </w:rPr>
              <w:t xml:space="preserve">TrustZone-M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Cortex-M33 Secure/NS World, TrustZone-M demo, RDP levels, ECDSA key provisioning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4A"/>
                <w:sz w:val="19"/>
                <w:szCs w:val="19"/>
              </w:rPr>
              <w:t xml:space="preserve">TrustZone-M demo + FDA cybersecurity checklist</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7</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Secure Boot</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MCUboot chain, ECDSA-P256 signing pipeline deepdive, X.509 attestation, SBOM generation</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SBOM template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444444"/>
                <w:sz w:val="19"/>
                <w:szCs w:val="19"/>
              </w:rPr>
              <w:t xml:space="preserve">pytest / HIL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pytest-embedded, Unity C test framework, pytest fixtures for flashing, test traceability matrix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4A"/>
                <w:sz w:val="19"/>
                <w:szCs w:val="19"/>
              </w:rPr>
              <w:t xml:space="preserve">pytest-embedded demo + traceability matrix</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9</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AUTOSAR + CAN-FD</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AUTOSAR BSW/RTE/SWC layering, CAN-FD frame format, FDCAN on STM32, CANopen overview</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CAN-FD loopback demo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444444"/>
                <w:sz w:val="19"/>
                <w:szCs w:val="19"/>
              </w:rPr>
              <w:t xml:space="preserve">Rust Embedded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no_std Rust, cortex-m-rt, Embassy async, embedded-hal, C↔Rust FFI interop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4A"/>
                <w:sz w:val="19"/>
                <w:szCs w:val="19"/>
              </w:rPr>
              <w:t xml:space="preserve">Embassy demo on STM32 or ESP32-S3</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11</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Rust + Safety Doc</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Rust memory safety argument, unsafe block justification, incremental migration strategy</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Rust memory safety doc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444444"/>
                <w:sz w:val="19"/>
                <w:szCs w:val="19"/>
              </w:rPr>
              <w:t xml:space="preserve">TinyML + Simulink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Edge Impulse deployment, TFLM inference, FDA AI/ML guidance, Simulink basics + PID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4A"/>
                <w:sz w:val="19"/>
                <w:szCs w:val="19"/>
              </w:rPr>
              <w:t xml:space="preserve">Edge Impulse model + ML validation summary</w:t>
            </w:r>
          </w:p>
        </w:tc>
      </w:tr>
      <w:tr>
        <w:tc>
          <w:tcPr>
            <w:tcW w:type="dxa" w:w="8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vAlign w:val="center"/>
          </w:tcPr>
          <w:p>
            <w:pPr>
              <w:jc w:val="center"/>
            </w:pPr>
            <w:r>
              <w:rPr>
                <w:rFonts w:ascii="Arial" w:cs="Arial" w:eastAsia="Arial" w:hAnsi="Arial"/>
                <w:b/>
                <w:bCs/>
                <w:color w:val="1B3A6B"/>
                <w:sz w:val="20"/>
                <w:szCs w:val="20"/>
              </w:rPr>
              <w:t xml:space="preserve">Wk 13</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444444"/>
                <w:sz w:val="19"/>
                <w:szCs w:val="19"/>
              </w:rPr>
              <w:t xml:space="preserve">Linux RT / Yocto</w:t>
            </w:r>
          </w:p>
        </w:tc>
        <w:tc>
          <w:tcPr>
            <w:tcW w:type="dxa" w:w="456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color w:val="444444"/>
                <w:sz w:val="19"/>
                <w:szCs w:val="19"/>
              </w:rPr>
              <w:t xml:space="preserve">PREEMPT_RT build, cyclictest latency, custom Yocto recipe, Device Tree overlay, AMP architecture</w:t>
            </w:r>
          </w:p>
        </w:tc>
        <w:tc>
          <w:tcPr>
            <w:tcW w:type="dxa" w:w="2000"/>
            <w:tcBorders>
              <w:top w:val="single" w:color="CCCCCC" w:sz="1"/>
              <w:left w:val="single" w:color="CCCCCC" w:sz="1"/>
              <w:bottom w:val="single" w:color="CCCCCC" w:sz="1"/>
              <w:right w:val="single" w:color="CCCCCC" w:sz="1"/>
            </w:tcBorders>
            <w:shd w:fill="D0E4F7" w:val="clear"/>
            <w:tcMar>
              <w:top w:type="dxa" w:w="80"/>
              <w:left w:type="dxa" w:w="100"/>
              <w:bottom w:type="dxa" w:w="80"/>
              <w:right w:type="dxa" w:w="100"/>
            </w:tcMar>
          </w:tcPr>
          <w:p>
            <w:r>
              <w:rPr>
                <w:rFonts w:ascii="Arial" w:cs="Arial" w:eastAsia="Arial" w:hAnsi="Arial"/>
                <w:b/>
                <w:bCs/>
                <w:color w:val="1A7A4A"/>
                <w:sz w:val="19"/>
                <w:szCs w:val="19"/>
              </w:rPr>
              <w:t xml:space="preserve">Yocto image + latency benchmark</w:t>
            </w:r>
          </w:p>
        </w:tc>
      </w:tr>
    </w:tbl>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Certification Roadmap</w:t>
      </w:r>
    </w:p>
    <w:p>
      <w:pPr>
        <w:spacing w:after="120"/>
      </w:pPr>
      <w:r>
        <w:rPr>
          <w:rFonts w:ascii="Arial" w:cs="Arial" w:eastAsia="Arial" w:hAnsi="Arial"/>
          <w:color w:val="444444"/>
          <w:sz w:val="22"/>
          <w:szCs w:val="22"/>
        </w:rPr>
        <w:t xml:space="preserve">Certifications provide external validation of skills that complement your project-based portfolio. The following are ordered by career impact for your specific trajectory.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00"/>
        <w:gridCol w:w="1200"/>
        <w:gridCol w:w="146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Issuer</w:t>
            </w:r>
          </w:p>
        </w:tc>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Career Impact</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to Prepare</w:t>
            </w:r>
          </w:p>
        </w:tc>
        <w:tc>
          <w:tcPr>
            <w:tcW w:type="dxa" w:w="14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 (approx.)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TUV Rheinland Functional Safety Engineer (FSE)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TUV Rheinland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Very High — gold standard for IEC 62304/ISO 14971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3–6 months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$2,000–3,500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AWS Certified IoT Specialty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Amazon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High — directly relevant to Chorus + IoMT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4–6 weeks</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ARM Accredited Engineer (AAE)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 — validates Cortex-M 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4–8 weeks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$400–600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ISACA CSSLP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ISACA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Medium-High — FDA cybersecurity angle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3–6 months</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$600–800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TinyML Fundamentals Certificate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edX / TinyML Foundation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 — emerging credential, differentiator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4–6 weeks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$150–300</w:t>
            </w:r>
          </w:p>
        </w:tc>
      </w:tr>
    </w:tbl>
    <w:p>
      <w:pPr>
        <w:spacing w:after="0" w:before="160"/>
      </w:pPr>
      <w:r>
        <w:t xml:space="preserve"/>
      </w:r>
    </w:p>
    <w:p>
      <w:pPr>
        <w:pStyle w:val="Heading2"/>
        <w:spacing w:after="120" w:before="240"/>
      </w:pPr>
      <w:r>
        <w:rPr>
          <w:rFonts w:ascii="Arial" w:cs="Arial" w:eastAsia="Arial" w:hAnsi="Arial"/>
          <w:b/>
          <w:bCs/>
          <w:color w:val="2E5FA3"/>
          <w:sz w:val="26"/>
          <w:szCs w:val="26"/>
        </w:rPr>
        <w:t xml:space="preserve">Recommended Certification Sequence</w:t>
      </w:r>
    </w:p>
    <w:p>
      <w:pPr>
        <w:pStyle w:val="ListParagraph"/>
        <w:numPr>
          <w:ilvl w:val="0"/>
          <w:numId w:val="2"/>
        </w:numPr>
        <w:spacing w:after="80"/>
      </w:pPr>
      <w:r>
        <w:rPr>
          <w:rFonts w:ascii="Arial" w:cs="Arial" w:eastAsia="Arial" w:hAnsi="Arial"/>
          <w:b w:val="false"/>
          <w:bCs w:val="false"/>
          <w:color w:val="444444"/>
          <w:sz w:val="22"/>
          <w:szCs w:val="22"/>
        </w:rPr>
        <w:t xml:space="preserve">Months 1–3 (during 90-day plan): AWS Certified IoT Specialty — study alongside Phase 1/2, schedule exam for Month 3</w:t>
      </w:r>
    </w:p>
    <w:p>
      <w:pPr>
        <w:pStyle w:val="ListParagraph"/>
        <w:numPr>
          <w:ilvl w:val="0"/>
          <w:numId w:val="2"/>
        </w:numPr>
        <w:spacing w:after="80"/>
      </w:pPr>
      <w:r>
        <w:rPr>
          <w:rFonts w:ascii="Arial" w:cs="Arial" w:eastAsia="Arial" w:hAnsi="Arial"/>
          <w:b w:val="false"/>
          <w:bCs w:val="false"/>
          <w:color w:val="444444"/>
          <w:sz w:val="22"/>
          <w:szCs w:val="22"/>
        </w:rPr>
        <w:t xml:space="preserve">Month 4: ARM Accredited Engineer (AAE) — quick win, validates existing Cortex-M depth</w:t>
      </w:r>
    </w:p>
    <w:p>
      <w:pPr>
        <w:pStyle w:val="ListParagraph"/>
        <w:numPr>
          <w:ilvl w:val="0"/>
          <w:numId w:val="2"/>
        </w:numPr>
        <w:spacing w:after="80"/>
      </w:pPr>
      <w:r>
        <w:rPr>
          <w:rFonts w:ascii="Arial" w:cs="Arial" w:eastAsia="Arial" w:hAnsi="Arial"/>
          <w:b w:val="false"/>
          <w:bCs w:val="false"/>
          <w:color w:val="444444"/>
          <w:sz w:val="22"/>
          <w:szCs w:val="22"/>
        </w:rPr>
        <w:t xml:space="preserve">Months 4–9: TUV FSE — the crown certification, requires IEC 62304 + ISO 14971 study from this plan as prereq</w:t>
      </w:r>
    </w:p>
    <w:p>
      <w:pPr>
        <w:pStyle w:val="ListParagraph"/>
        <w:numPr>
          <w:ilvl w:val="0"/>
          <w:numId w:val="2"/>
        </w:numPr>
        <w:spacing w:after="80"/>
      </w:pPr>
      <w:r>
        <w:rPr>
          <w:rFonts w:ascii="Arial" w:cs="Arial" w:eastAsia="Arial" w:hAnsi="Arial"/>
          <w:b w:val="false"/>
          <w:bCs w:val="false"/>
          <w:color w:val="444444"/>
          <w:sz w:val="22"/>
          <w:szCs w:val="22"/>
        </w:rPr>
        <w:t xml:space="preserve">Month 6: TinyML Certificate — short online course, differentiator for wearables and IoMT roles</w:t>
      </w:r>
    </w:p>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Master Resource Library</w:t>
      </w:r>
    </w:p>
    <w:p>
      <w:pPr>
        <w:pStyle w:val="Heading2"/>
        <w:spacing w:after="120" w:before="240"/>
      </w:pPr>
      <w:r>
        <w:rPr>
          <w:rFonts w:ascii="Arial" w:cs="Arial" w:eastAsia="Arial" w:hAnsi="Arial"/>
          <w:b/>
          <w:bCs/>
          <w:color w:val="2E5FA3"/>
          <w:sz w:val="26"/>
          <w:szCs w:val="26"/>
        </w:rPr>
        <w:t xml:space="preserv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860"/>
        <w:gridCol w:w="1500"/>
      </w:tblGrid>
      <w:tr>
        <w:trPr>
          <w:tblHeader/>
        </w:trPr>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8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Embedded C Coding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Michael Barr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MISRA-C, coding standards, safety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PDF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Making Embedded Systems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Elecia White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General embedded firmware architecture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Programming Embedded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Michael Barr &amp; Anthony Massa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Broad embedded reference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AUTOSAR Explained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Oliver Scheid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AUTOSAR concepts for non-automotive engineers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Embedded Rust 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Rust Embedded WG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Rust no_std, Cortex-M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online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Real-Time 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Christopher Kormanyos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 patterns for embedded real-time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$55</w:t>
            </w:r>
          </w:p>
        </w:tc>
      </w:tr>
    </w:tbl>
    <w:p>
      <w:pPr>
        <w:spacing w:after="0" w:before="160"/>
      </w:pPr>
      <w:r>
        <w:t xml:space="preserve"/>
      </w:r>
    </w:p>
    <w:p>
      <w:pPr>
        <w:pStyle w:val="Heading2"/>
        <w:spacing w:after="120" w:before="240"/>
      </w:pPr>
      <w:r>
        <w:rPr>
          <w:rFonts w:ascii="Arial" w:cs="Arial" w:eastAsia="Arial" w:hAnsi="Arial"/>
          <w:b/>
          <w:bCs/>
          <w:color w:val="2E5FA3"/>
          <w:sz w:val="26"/>
          <w:szCs w:val="26"/>
        </w:rPr>
        <w:t xml:space="preserve">Free Online Resources</w:t>
      </w:r>
    </w:p>
    <w:p>
      <w:pPr>
        <w:pStyle w:val="ListParagraph"/>
        <w:numPr>
          <w:ilvl w:val="0"/>
          <w:numId w:val="2"/>
        </w:numPr>
        <w:spacing w:after="80"/>
      </w:pPr>
      <w:r>
        <w:rPr>
          <w:rFonts w:ascii="Arial" w:cs="Arial" w:eastAsia="Arial" w:hAnsi="Arial"/>
          <w:b w:val="false"/>
          <w:bCs w:val="false"/>
          <w:color w:val="444444"/>
          <w:sz w:val="22"/>
          <w:szCs w:val="22"/>
        </w:rPr>
        <w:t xml:space="preserve">Greenlight Guru Blog (greenlight.guru/blog) — IEC 62304, ISO 14971, FDA compliance</w:t>
      </w:r>
    </w:p>
    <w:p>
      <w:pPr>
        <w:pStyle w:val="ListParagraph"/>
        <w:numPr>
          <w:ilvl w:val="0"/>
          <w:numId w:val="2"/>
        </w:numPr>
        <w:spacing w:after="80"/>
      </w:pPr>
      <w:r>
        <w:rPr>
          <w:rFonts w:ascii="Arial" w:cs="Arial" w:eastAsia="Arial" w:hAnsi="Arial"/>
          <w:b w:val="false"/>
          <w:bCs w:val="false"/>
          <w:color w:val="444444"/>
          <w:sz w:val="22"/>
          <w:szCs w:val="22"/>
        </w:rPr>
        <w:t xml:space="preserve">Barr Group Embedded Systems Safety &amp; Security (barrgroup.com) — MISRA-C, coding standards</w:t>
      </w:r>
    </w:p>
    <w:p>
      <w:pPr>
        <w:pStyle w:val="ListParagraph"/>
        <w:numPr>
          <w:ilvl w:val="0"/>
          <w:numId w:val="2"/>
        </w:numPr>
        <w:spacing w:after="80"/>
      </w:pPr>
      <w:r>
        <w:rPr>
          <w:rFonts w:ascii="Arial" w:cs="Arial" w:eastAsia="Arial" w:hAnsi="Arial"/>
          <w:b w:val="false"/>
          <w:bCs w:val="false"/>
          <w:color w:val="444444"/>
          <w:sz w:val="22"/>
          <w:szCs w:val="22"/>
        </w:rPr>
        <w:t xml:space="preserve">Segger SystemView (segger.com/systemview) — free RTOS profiler</w:t>
      </w:r>
    </w:p>
    <w:p>
      <w:pPr>
        <w:pStyle w:val="ListParagraph"/>
        <w:numPr>
          <w:ilvl w:val="0"/>
          <w:numId w:val="2"/>
        </w:numPr>
        <w:spacing w:after="80"/>
      </w:pPr>
      <w:r>
        <w:rPr>
          <w:rFonts w:ascii="Arial" w:cs="Arial" w:eastAsia="Arial" w:hAnsi="Arial"/>
          <w:b w:val="false"/>
          <w:bCs w:val="false"/>
          <w:color w:val="444444"/>
          <w:sz w:val="22"/>
          <w:szCs w:val="22"/>
        </w:rPr>
        <w:t xml:space="preserve">Edge Impulse Documentation (docs.edgeimpulse.com) — TinyML for ESP32 and STM32</w:t>
      </w:r>
    </w:p>
    <w:p>
      <w:pPr>
        <w:pStyle w:val="ListParagraph"/>
        <w:numPr>
          <w:ilvl w:val="0"/>
          <w:numId w:val="2"/>
        </w:numPr>
        <w:spacing w:after="80"/>
      </w:pPr>
      <w:r>
        <w:rPr>
          <w:rFonts w:ascii="Arial" w:cs="Arial" w:eastAsia="Arial" w:hAnsi="Arial"/>
          <w:b w:val="false"/>
          <w:bCs w:val="false"/>
          <w:color w:val="444444"/>
          <w:sz w:val="22"/>
          <w:szCs w:val="22"/>
        </w:rPr>
        <w:t xml:space="preserve">Bootlin Yocto Training Materials (bootlin.com/training/yocto) — free PDF slides + labs</w:t>
      </w:r>
    </w:p>
    <w:p>
      <w:pPr>
        <w:pStyle w:val="ListParagraph"/>
        <w:numPr>
          <w:ilvl w:val="0"/>
          <w:numId w:val="2"/>
        </w:numPr>
        <w:spacing w:after="80"/>
      </w:pPr>
      <w:r>
        <w:rPr>
          <w:rFonts w:ascii="Arial" w:cs="Arial" w:eastAsia="Arial" w:hAnsi="Arial"/>
          <w:b w:val="false"/>
          <w:bCs w:val="false"/>
          <w:color w:val="444444"/>
          <w:sz w:val="22"/>
          <w:szCs w:val="22"/>
        </w:rPr>
        <w:t xml:space="preserve">Embassy Embedded Rust (embassy.dev) — async embedded Rust framework</w:t>
      </w:r>
    </w:p>
    <w:p>
      <w:pPr>
        <w:pStyle w:val="ListParagraph"/>
        <w:numPr>
          <w:ilvl w:val="0"/>
          <w:numId w:val="2"/>
        </w:numPr>
        <w:spacing w:after="80"/>
      </w:pPr>
      <w:r>
        <w:rPr>
          <w:rFonts w:ascii="Arial" w:cs="Arial" w:eastAsia="Arial" w:hAnsi="Arial"/>
          <w:b w:val="false"/>
          <w:bCs w:val="false"/>
          <w:color w:val="444444"/>
          <w:sz w:val="22"/>
          <w:szCs w:val="22"/>
        </w:rPr>
        <w:t xml:space="preserve">esp-rs Book (esp-rs.github.io/book) — Rust for ESP32-S3</w:t>
      </w:r>
    </w:p>
    <w:p>
      <w:pPr>
        <w:pStyle w:val="ListParagraph"/>
        <w:numPr>
          <w:ilvl w:val="0"/>
          <w:numId w:val="2"/>
        </w:numPr>
        <w:spacing w:after="80"/>
      </w:pPr>
      <w:r>
        <w:rPr>
          <w:rFonts w:ascii="Arial" w:cs="Arial" w:eastAsia="Arial" w:hAnsi="Arial"/>
          <w:b w:val="false"/>
          <w:bCs w:val="false"/>
          <w:color w:val="444444"/>
          <w:sz w:val="22"/>
          <w:szCs w:val="22"/>
        </w:rPr>
        <w:t xml:space="preserve">ARM Developer Documentation (developer.arm.com) — TrustZone-M, Cortex-M TRM</w:t>
      </w:r>
    </w:p>
    <w:p>
      <w:pPr>
        <w:pStyle w:val="ListParagraph"/>
        <w:numPr>
          <w:ilvl w:val="0"/>
          <w:numId w:val="2"/>
        </w:numPr>
        <w:spacing w:after="80"/>
      </w:pPr>
      <w:r>
        <w:rPr>
          <w:rFonts w:ascii="Arial" w:cs="Arial" w:eastAsia="Arial" w:hAnsi="Arial"/>
          <w:b w:val="false"/>
          <w:bCs w:val="false"/>
          <w:color w:val="444444"/>
          <w:sz w:val="22"/>
          <w:szCs w:val="22"/>
        </w:rPr>
        <w:t xml:space="preserve">FDA Guidance Documents (fda.gov/regulatory-information) — 2023 Cybersecurity, SaMD, AI/ML</w:t>
      </w:r>
    </w:p>
    <w:p>
      <w:pPr>
        <w:spacing w:after="0" w:before="160"/>
      </w:pPr>
      <w:r>
        <w:t xml:space="preserve"/>
      </w:r>
    </w:p>
    <w:p>
      <w:pPr>
        <w:pStyle w:val="Heading2"/>
        <w:spacing w:after="120" w:before="240"/>
      </w:pPr>
      <w:r>
        <w:rPr>
          <w:rFonts w:ascii="Arial" w:cs="Arial" w:eastAsia="Arial" w:hAnsi="Arial"/>
          <w:b/>
          <w:bCs/>
          <w:color w:val="2E5FA3"/>
          <w:sz w:val="26"/>
          <w:szCs w:val="26"/>
        </w:rPr>
        <w:t xml:space="preserve">Paid Courses (Budget ∼$100 Total on Sale)</w:t>
      </w:r>
    </w:p>
    <w:p>
      <w:pPr>
        <w:pStyle w:val="ListParagraph"/>
        <w:numPr>
          <w:ilvl w:val="0"/>
          <w:numId w:val="2"/>
        </w:numPr>
        <w:spacing w:after="80"/>
      </w:pPr>
      <w:r>
        <w:rPr>
          <w:rFonts w:ascii="Arial" w:cs="Arial" w:eastAsia="Arial" w:hAnsi="Arial"/>
          <w:b w:val="false"/>
          <w:bCs w:val="false"/>
          <w:color w:val="444444"/>
          <w:sz w:val="22"/>
          <w:szCs w:val="22"/>
        </w:rPr>
        <w:t xml:space="preserve">Udemy: 'IEC 62304 Medical Device Software' — ~$15 on sale</w:t>
      </w:r>
    </w:p>
    <w:p>
      <w:pPr>
        <w:pStyle w:val="ListParagraph"/>
        <w:numPr>
          <w:ilvl w:val="0"/>
          <w:numId w:val="2"/>
        </w:numPr>
        <w:spacing w:after="80"/>
      </w:pPr>
      <w:r>
        <w:rPr>
          <w:rFonts w:ascii="Arial" w:cs="Arial" w:eastAsia="Arial" w:hAnsi="Arial"/>
          <w:b w:val="false"/>
          <w:bCs w:val="false"/>
          <w:color w:val="444444"/>
          <w:sz w:val="22"/>
          <w:szCs w:val="22"/>
        </w:rPr>
        <w:t xml:space="preserve">Udemy: 'Mastering AUTOSAR' by FastBit Embedded — ~$15</w:t>
      </w:r>
    </w:p>
    <w:p>
      <w:pPr>
        <w:pStyle w:val="ListParagraph"/>
        <w:numPr>
          <w:ilvl w:val="0"/>
          <w:numId w:val="2"/>
        </w:numPr>
        <w:spacing w:after="80"/>
      </w:pPr>
      <w:r>
        <w:rPr>
          <w:rFonts w:ascii="Arial" w:cs="Arial" w:eastAsia="Arial" w:hAnsi="Arial"/>
          <w:b w:val="false"/>
          <w:bCs w:val="false"/>
          <w:color w:val="444444"/>
          <w:sz w:val="22"/>
          <w:szCs w:val="22"/>
        </w:rPr>
        <w:t xml:space="preserve">Udemy: 'Mastering RTOS FreeRTOS' by FastBit Embedded — ~$15</w:t>
      </w:r>
    </w:p>
    <w:p>
      <w:pPr>
        <w:pStyle w:val="ListParagraph"/>
        <w:numPr>
          <w:ilvl w:val="0"/>
          <w:numId w:val="2"/>
        </w:numPr>
        <w:spacing w:after="80"/>
      </w:pPr>
      <w:r>
        <w:rPr>
          <w:rFonts w:ascii="Arial" w:cs="Arial" w:eastAsia="Arial" w:hAnsi="Arial"/>
          <w:b w:val="false"/>
          <w:bCs w:val="false"/>
          <w:color w:val="444444"/>
          <w:sz w:val="22"/>
          <w:szCs w:val="22"/>
        </w:rPr>
        <w:t xml:space="preserve">Coursera: 'TinyML' specialization by Harvard / edX — ~$49/month</w:t>
      </w:r>
    </w:p>
    <w:p>
      <w:pPr>
        <w:pStyle w:val="ListParagraph"/>
        <w:numPr>
          <w:ilvl w:val="0"/>
          <w:numId w:val="2"/>
        </w:numPr>
        <w:spacing w:after="80"/>
      </w:pPr>
      <w:r>
        <w:rPr>
          <w:rFonts w:ascii="Arial" w:cs="Arial" w:eastAsia="Arial" w:hAnsi="Arial"/>
          <w:b w:val="false"/>
          <w:bCs w:val="false"/>
          <w:color w:val="444444"/>
          <w:sz w:val="22"/>
          <w:szCs w:val="22"/>
        </w:rPr>
        <w:t xml:space="preserve">MathWorks: 'Simulink Onramp' — FREE at mathworks.com/learn</w:t>
      </w:r>
    </w:p>
    <w:p>
      <w:pPr>
        <w:spacing w:after="0" w:before="200"/>
      </w:pPr>
      <w:r>
        <w:t xml:space="preserve"/>
      </w:r>
    </w:p>
    <w:p>
      <w:r>
        <w:br w:type="page"/>
      </w:r>
    </w:p>
    <w:p>
      <w:pPr>
        <w:pStyle w:val="Heading1"/>
        <w:spacing w:after="160" w:before="320"/>
      </w:pPr>
      <w:r>
        <w:rPr>
          <w:rFonts w:ascii="Arial" w:cs="Arial" w:eastAsia="Arial" w:hAnsi="Arial"/>
          <w:b/>
          <w:bCs/>
          <w:color w:val="1B3A6B"/>
          <w:sz w:val="32"/>
          <w:szCs w:val="32"/>
        </w:rPr>
        <w:t xml:space="preserve">Success Metrics &amp; 90-Day Outcomes</w:t>
      </w:r>
    </w:p>
    <w:p>
      <w:pPr>
        <w:spacing w:after="120"/>
      </w:pPr>
      <w:r>
        <w:rPr>
          <w:rFonts w:ascii="Arial" w:cs="Arial" w:eastAsia="Arial" w:hAnsi="Arial"/>
          <w:color w:val="444444"/>
          <w:sz w:val="22"/>
          <w:szCs w:val="22"/>
        </w:rPr>
        <w:t xml:space="preserve">By the end of this 90-day plan, you will have produced the following tangible artifacts that can be referenced in interviews, added to your portfolio, and used immediately on the job: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3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c>
          <w:tcPr>
            <w:tcW w:type="dxa" w:w="3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Interview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MISRA-C deviation log (5+ entries)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Coding standard rigor, DHF documentation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Principal-level quality ownership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SOUP register for real project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IEC 62304 compliance knowledge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Fluency in medical device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Mini Risk Management File (ISO 14971)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Risk engineering at firmware level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Can own risk management process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WCET budget document with SystemView trace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Real-time determinism proof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Closed-loop device safety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FDA cybersecurity checklist (2023 guidance)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Regulatory cybersecurity awareness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Shows FDA submission readiness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TrustZone-M working demo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Hands-on secure boot architecture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Hardware security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pytest-embedded HIL demo + traceability matrix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Verification ownership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Can lead firmware QA process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CAN-FD loopback demo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Capital equipment connectivity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Broadens target company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Embassy Rust demo + memory safety 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Forward-looking language adoption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Differentiator vs. C-only engineers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Edge Impulse model + ML validation summary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TinyML portfolio extension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Wearables + IoMT specialization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Yocto PREEMPT_RT image + latency benchmark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High-end Linux medtech readiness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Class III device companies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AWS IoT Specialty Certification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Cloud IoT credentialing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Chorus + all IoMT companies</w:t>
            </w:r>
          </w:p>
        </w:tc>
      </w:tr>
    </w:tbl>
    <w:p>
      <w:pPr>
        <w:spacing w:after="0" w:before="200"/>
      </w:pPr>
      <w:r>
        <w:t xml:space="preserve"/>
      </w:r>
    </w:p>
    <w:p>
      <w:pPr>
        <w:pStyle w:val="Heading1"/>
        <w:spacing w:after="160" w:before="320"/>
      </w:pPr>
      <w:r>
        <w:rPr>
          <w:rFonts w:ascii="Arial" w:cs="Arial" w:eastAsia="Arial" w:hAnsi="Arial"/>
          <w:b/>
          <w:bCs/>
          <w:color w:val="1B3A6B"/>
          <w:sz w:val="32"/>
          <w:szCs w:val="32"/>
        </w:rPr>
        <w:t xml:space="preserve">A Note on Execution</w:t>
      </w:r>
    </w:p>
    <w:p>
      <w:pPr>
        <w:spacing w:after="120"/>
      </w:pPr>
      <w:r>
        <w:rPr>
          <w:rFonts w:ascii="Arial" w:cs="Arial" w:eastAsia="Arial" w:hAnsi="Arial"/>
          <w:color w:val="444444"/>
          <w:sz w:val="22"/>
          <w:szCs w:val="22"/>
        </w:rPr>
        <w:t xml:space="preserve">Twelve skills across 90 days is ambitious. The goal is not to master each one from scratch — your 12+ years of experience means you are building on a strong foundation. For most of these skills, 8–12 focused hours will move you from awareness to professional fluency, which is the level needed to discuss them credibly in interviews and apply them effectively on the job.</w:t>
      </w:r>
    </w:p>
    <w:p>
      <w:pPr>
        <w:spacing w:after="0" w:before="100"/>
      </w:pPr>
      <w:r>
        <w:t xml:space="preserve"/>
      </w:r>
    </w:p>
    <w:p>
      <w:pPr>
        <w:spacing w:after="120"/>
      </w:pPr>
      <w:r>
        <w:rPr>
          <w:rFonts w:ascii="Arial" w:cs="Arial" w:eastAsia="Arial" w:hAnsi="Arial"/>
          <w:color w:val="444444"/>
          <w:sz w:val="22"/>
          <w:szCs w:val="22"/>
        </w:rPr>
        <w:t xml:space="preserve">Prioritize producing artifacts over passive study. A working demo, a written document, or a configured pipeline is worth ten times more than hours of reading. Every deliverable in the weekly schedule is designed to be something you can show in an interview or reference in a design review.</w:t>
      </w:r>
    </w:p>
    <w:p>
      <w:pPr>
        <w:spacing w:after="0" w:before="100"/>
      </w:pPr>
      <w:r>
        <w:t xml:space="preserve"/>
      </w:r>
    </w:p>
    <w:p>
      <w:pPr>
        <w:spacing w:after="120"/>
      </w:pPr>
      <w:r>
        <w:rPr>
          <w:rFonts w:ascii="Arial" w:cs="Arial" w:eastAsia="Arial" w:hAnsi="Arial"/>
          <w:color w:val="444444"/>
          <w:sz w:val="22"/>
          <w:szCs w:val="22"/>
        </w:rPr>
        <w:t xml:space="preserve">Calibrate weekly based on your Chorus start date and ramp-up timeline. Phase 1 skills (MISRA-C, IEC 62304, ISO 14971, WCET) should be completed before or immediately after your start date, as they will be directly relevant to your first month at Chorus.</w:t>
      </w:r>
    </w:p>
    <w:p>
      <w:pPr>
        <w:spacing w:after="0" w:before="100"/>
      </w:pPr>
      <w:r>
        <w:t xml:space="preserve"/>
      </w:r>
    </w:p>
    <w:p>
      <w:pPr>
        <w:spacing w:after="120"/>
      </w:pPr>
      <w:r>
        <w:rPr>
          <w:rFonts w:ascii="Arial" w:cs="Arial" w:eastAsia="Arial" w:hAnsi="Arial"/>
          <w:b/>
          <w:bCs/>
          <w:color w:val="1B3A6B"/>
          <w:sz w:val="22"/>
          <w:szCs w:val="22"/>
        </w:rPr>
        <w:t xml:space="preserve">Best of luck, Roy. </w:t>
      </w:r>
      <w:r>
        <w:rPr>
          <w:rFonts w:ascii="Arial" w:cs="Arial" w:eastAsia="Arial" w:hAnsi="Arial"/>
          <w:color w:val="444444"/>
          <w:sz w:val="22"/>
          <w:szCs w:val="22"/>
        </w:rPr>
        <w:t xml:space="preserve">The Boston medtech corridor will be fortunate to have an engineer of your caliber.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spacing w:before="120"/>
    </w:pPr>
    <w:r>
      <w:rPr>
        <w:rFonts w:ascii="Arial" w:cs="Arial" w:eastAsia="Arial" w:hAnsi="Arial"/>
        <w:color w:val="2E5FA3"/>
        <w:sz w:val="18"/>
        <w:szCs w:val="18"/>
      </w:rPr>
      <w:t xml:space="preserve">Confidential — Principal Embedded Engineer Growth Plan</w:t>
    </w:r>
    <w:r>
      <w:rPr>
        <w:rFonts w:ascii="Arial" w:cs="Arial" w:eastAsia="Arial" w:hAnsi="Arial"/>
        <w:color w:val="444444"/>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20"/>
    </w:pPr>
    <w:r>
      <w:rPr>
        <w:rFonts w:ascii="Arial" w:cs="Arial" w:eastAsia="Arial" w:hAnsi="Arial"/>
        <w:color w:val="2E5FA3"/>
        <w:sz w:val="18"/>
        <w:szCs w:val="18"/>
      </w:rPr>
      <w:t xml:space="preserve">90-Day Embedded Medical Device Firmware Learning Plan  |  Roy Roychowdhury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2026-04-13T17:00:52.638Z</dcterms:created>
  <dcterms:modified xsi:type="dcterms:W3CDTF">2026-04-13T17:00:52.639Z</dcterms:modified>
</cp:coreProperties>
</file>

<file path=docProps/custom.xml><?xml version="1.0" encoding="utf-8"?>
<Properties xmlns="http://schemas.openxmlformats.org/officeDocument/2006/custom-properties" xmlns:vt="http://schemas.openxmlformats.org/officeDocument/2006/docPropsVTypes"/>
</file>