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872" w:type="pct"/>
        <w:tblInd w:w="108" w:type="dxa"/>
        <w:tblLook w:val="04A0" w:firstRow="1" w:lastRow="0" w:firstColumn="1" w:lastColumn="0" w:noHBand="0" w:noVBand="1"/>
      </w:tblPr>
      <w:tblGrid>
        <w:gridCol w:w="3428"/>
        <w:gridCol w:w="5361"/>
      </w:tblGrid>
      <w:tr w:rsidR="008A2F45" w:rsidRPr="00FB770B" w14:paraId="1D70491F" w14:textId="77777777" w:rsidTr="00FB770B">
        <w:tc>
          <w:tcPr>
            <w:tcW w:w="1950" w:type="pct"/>
            <w:shd w:val="clear" w:color="auto" w:fill="auto"/>
          </w:tcPr>
          <w:p w14:paraId="43C94C8E" w14:textId="77777777" w:rsidR="008A2F45" w:rsidRPr="00FB770B" w:rsidRDefault="008A2F45" w:rsidP="00FB770B">
            <w:pPr>
              <w:pStyle w:val="Bodytext20"/>
              <w:shd w:val="clear" w:color="auto" w:fill="auto"/>
              <w:spacing w:after="0" w:line="240" w:lineRule="auto"/>
              <w:ind w:left="0" w:firstLine="0"/>
              <w:jc w:val="center"/>
              <w:rPr>
                <w:rFonts w:ascii="Arial" w:hAnsi="Arial" w:cs="Arial"/>
                <w:sz w:val="20"/>
                <w:szCs w:val="20"/>
              </w:rPr>
            </w:pPr>
            <w:r w:rsidRPr="00FB770B">
              <w:rPr>
                <w:rFonts w:ascii="Arial" w:hAnsi="Arial" w:cs="Arial"/>
                <w:sz w:val="20"/>
                <w:szCs w:val="20"/>
              </w:rPr>
              <w:t>QUỐC HỘI</w:t>
            </w:r>
          </w:p>
          <w:p w14:paraId="1C8AC286" w14:textId="77777777" w:rsidR="008A2F45" w:rsidRPr="00FB770B" w:rsidRDefault="008A2F45" w:rsidP="00FB770B">
            <w:pPr>
              <w:pStyle w:val="Bodytext20"/>
              <w:shd w:val="clear" w:color="auto" w:fill="auto"/>
              <w:spacing w:after="0" w:line="240" w:lineRule="auto"/>
              <w:ind w:left="0" w:firstLine="0"/>
              <w:jc w:val="center"/>
              <w:rPr>
                <w:rFonts w:ascii="Arial" w:hAnsi="Arial" w:cs="Arial"/>
                <w:b w:val="0"/>
                <w:sz w:val="20"/>
                <w:szCs w:val="20"/>
                <w:lang w:val="en-US"/>
              </w:rPr>
            </w:pPr>
            <w:r w:rsidRPr="00FB770B">
              <w:rPr>
                <w:rFonts w:ascii="Arial" w:hAnsi="Arial" w:cs="Arial"/>
                <w:b w:val="0"/>
                <w:sz w:val="20"/>
                <w:szCs w:val="20"/>
                <w:lang w:val="en-US"/>
              </w:rPr>
              <w:t>_______</w:t>
            </w:r>
          </w:p>
          <w:p w14:paraId="1255477A" w14:textId="77777777" w:rsidR="008A2F45" w:rsidRPr="00FB770B" w:rsidRDefault="008A2F45" w:rsidP="00FB770B">
            <w:pPr>
              <w:pStyle w:val="Bodytext20"/>
              <w:shd w:val="clear" w:color="auto" w:fill="auto"/>
              <w:spacing w:after="0" w:line="240" w:lineRule="auto"/>
              <w:ind w:left="0" w:firstLine="0"/>
              <w:jc w:val="center"/>
              <w:rPr>
                <w:rFonts w:ascii="Arial" w:hAnsi="Arial" w:cs="Arial"/>
                <w:sz w:val="20"/>
                <w:szCs w:val="20"/>
              </w:rPr>
            </w:pPr>
            <w:r w:rsidRPr="00FB770B">
              <w:rPr>
                <w:rFonts w:ascii="Arial" w:hAnsi="Arial" w:cs="Arial"/>
                <w:b w:val="0"/>
                <w:bCs w:val="0"/>
                <w:sz w:val="20"/>
                <w:szCs w:val="20"/>
              </w:rPr>
              <w:t>Luật số: 03/2022/QH15</w:t>
            </w:r>
          </w:p>
          <w:p w14:paraId="6CA3E105" w14:textId="77777777" w:rsidR="008A2F45" w:rsidRPr="00FB770B" w:rsidRDefault="008A2F45" w:rsidP="00FB770B">
            <w:pPr>
              <w:pStyle w:val="Bodytext20"/>
              <w:shd w:val="clear" w:color="auto" w:fill="auto"/>
              <w:spacing w:after="0" w:line="240" w:lineRule="auto"/>
              <w:ind w:left="0" w:firstLine="0"/>
              <w:jc w:val="center"/>
              <w:rPr>
                <w:rFonts w:ascii="Arial" w:hAnsi="Arial" w:cs="Arial"/>
                <w:sz w:val="20"/>
                <w:szCs w:val="20"/>
              </w:rPr>
            </w:pPr>
          </w:p>
        </w:tc>
        <w:tc>
          <w:tcPr>
            <w:tcW w:w="3050" w:type="pct"/>
            <w:shd w:val="clear" w:color="auto" w:fill="auto"/>
          </w:tcPr>
          <w:p w14:paraId="65FC6484" w14:textId="77777777" w:rsidR="008A2F45" w:rsidRPr="00FB770B" w:rsidRDefault="008A2F45" w:rsidP="00FB770B">
            <w:pPr>
              <w:pStyle w:val="Bodytext20"/>
              <w:shd w:val="clear" w:color="auto" w:fill="auto"/>
              <w:spacing w:after="0" w:line="240" w:lineRule="auto"/>
              <w:ind w:left="0" w:firstLine="0"/>
              <w:jc w:val="center"/>
              <w:rPr>
                <w:rFonts w:ascii="Arial" w:hAnsi="Arial" w:cs="Arial"/>
                <w:sz w:val="20"/>
                <w:szCs w:val="20"/>
              </w:rPr>
            </w:pPr>
            <w:r w:rsidRPr="00FB770B">
              <w:rPr>
                <w:rFonts w:ascii="Arial" w:hAnsi="Arial" w:cs="Arial"/>
                <w:sz w:val="20"/>
                <w:szCs w:val="20"/>
              </w:rPr>
              <w:t>CỘNG HÒA XÃ HỘI CHỦ NGHĨA VIỆT NAM</w:t>
            </w:r>
          </w:p>
          <w:p w14:paraId="1EA904C8" w14:textId="77777777" w:rsidR="008A2F45" w:rsidRPr="00FB770B" w:rsidRDefault="008A2F45" w:rsidP="00FB770B">
            <w:pPr>
              <w:pStyle w:val="BodyText"/>
              <w:shd w:val="clear" w:color="auto" w:fill="auto"/>
              <w:spacing w:after="0" w:line="240" w:lineRule="auto"/>
              <w:ind w:firstLine="0"/>
              <w:jc w:val="center"/>
              <w:rPr>
                <w:rFonts w:ascii="Arial" w:hAnsi="Arial" w:cs="Arial"/>
                <w:b/>
                <w:bCs/>
                <w:sz w:val="20"/>
                <w:szCs w:val="20"/>
              </w:rPr>
            </w:pPr>
            <w:r w:rsidRPr="00FB770B">
              <w:rPr>
                <w:rFonts w:ascii="Arial" w:hAnsi="Arial" w:cs="Arial"/>
                <w:b/>
                <w:bCs/>
                <w:sz w:val="20"/>
                <w:szCs w:val="20"/>
              </w:rPr>
              <w:t>Độc lập - Tự do - Hạnh phúc</w:t>
            </w:r>
          </w:p>
          <w:p w14:paraId="5529248D" w14:textId="77777777" w:rsidR="008A2F45" w:rsidRPr="00FB770B" w:rsidRDefault="008A2F45" w:rsidP="00FB770B">
            <w:pPr>
              <w:pStyle w:val="BodyText"/>
              <w:shd w:val="clear" w:color="auto" w:fill="auto"/>
              <w:spacing w:after="0" w:line="240" w:lineRule="auto"/>
              <w:ind w:firstLine="0"/>
              <w:jc w:val="center"/>
              <w:rPr>
                <w:rFonts w:ascii="Arial" w:hAnsi="Arial" w:cs="Arial"/>
                <w:sz w:val="20"/>
                <w:szCs w:val="20"/>
                <w:lang w:val="en-US"/>
              </w:rPr>
            </w:pPr>
            <w:r w:rsidRPr="00FB770B">
              <w:rPr>
                <w:rFonts w:ascii="Arial" w:hAnsi="Arial" w:cs="Arial"/>
                <w:bCs/>
                <w:sz w:val="20"/>
                <w:szCs w:val="20"/>
                <w:lang w:val="en-US"/>
              </w:rPr>
              <w:t>_______________________</w:t>
            </w:r>
          </w:p>
          <w:p w14:paraId="266C2265" w14:textId="77777777" w:rsidR="008A2F45" w:rsidRPr="00FB770B" w:rsidRDefault="008A2F45" w:rsidP="00FB770B">
            <w:pPr>
              <w:pStyle w:val="Bodytext20"/>
              <w:shd w:val="clear" w:color="auto" w:fill="auto"/>
              <w:spacing w:after="0" w:line="240" w:lineRule="auto"/>
              <w:ind w:left="0" w:firstLine="0"/>
              <w:jc w:val="center"/>
              <w:rPr>
                <w:rFonts w:ascii="Arial" w:hAnsi="Arial" w:cs="Arial"/>
                <w:sz w:val="20"/>
                <w:szCs w:val="20"/>
              </w:rPr>
            </w:pPr>
          </w:p>
        </w:tc>
      </w:tr>
    </w:tbl>
    <w:p w14:paraId="77B1E839" w14:textId="77777777" w:rsidR="009A39C4" w:rsidRPr="00FB770B" w:rsidRDefault="009A39C4" w:rsidP="00B26F52">
      <w:pPr>
        <w:pStyle w:val="Bodytext20"/>
        <w:shd w:val="clear" w:color="auto" w:fill="auto"/>
        <w:spacing w:after="0" w:line="240" w:lineRule="auto"/>
        <w:ind w:left="0" w:firstLine="0"/>
        <w:jc w:val="center"/>
        <w:rPr>
          <w:rFonts w:ascii="Arial" w:hAnsi="Arial" w:cs="Arial"/>
          <w:sz w:val="20"/>
          <w:szCs w:val="20"/>
        </w:rPr>
      </w:pPr>
    </w:p>
    <w:p w14:paraId="7F26DB39" w14:textId="77777777" w:rsidR="008A2F45" w:rsidRPr="00FB770B" w:rsidRDefault="008A2F45" w:rsidP="00B26F52">
      <w:pPr>
        <w:pStyle w:val="BodyText"/>
        <w:shd w:val="clear" w:color="auto" w:fill="auto"/>
        <w:spacing w:after="0" w:line="240" w:lineRule="auto"/>
        <w:ind w:firstLine="0"/>
        <w:jc w:val="center"/>
        <w:rPr>
          <w:rFonts w:ascii="Arial" w:hAnsi="Arial" w:cs="Arial"/>
          <w:b/>
          <w:bCs/>
          <w:sz w:val="20"/>
          <w:szCs w:val="20"/>
        </w:rPr>
      </w:pPr>
    </w:p>
    <w:p w14:paraId="10B5181D" w14:textId="77777777" w:rsidR="009A39C4" w:rsidRPr="00FB770B" w:rsidRDefault="00FB770B" w:rsidP="00B26F52">
      <w:pPr>
        <w:pStyle w:val="BodyText"/>
        <w:shd w:val="clear" w:color="auto" w:fill="auto"/>
        <w:spacing w:after="0" w:line="240" w:lineRule="auto"/>
        <w:ind w:firstLine="0"/>
        <w:jc w:val="center"/>
        <w:rPr>
          <w:rFonts w:ascii="Arial" w:hAnsi="Arial" w:cs="Arial"/>
          <w:sz w:val="20"/>
          <w:szCs w:val="20"/>
        </w:rPr>
      </w:pPr>
      <w:r w:rsidRPr="00FB770B">
        <w:rPr>
          <w:rFonts w:ascii="Arial" w:hAnsi="Arial" w:cs="Arial"/>
          <w:b/>
          <w:bCs/>
          <w:sz w:val="20"/>
          <w:szCs w:val="20"/>
        </w:rPr>
        <w:t>LUẬT</w:t>
      </w:r>
    </w:p>
    <w:p w14:paraId="0E6AD480" w14:textId="77777777" w:rsidR="009A39C4" w:rsidRPr="00FB770B" w:rsidRDefault="008A2F45" w:rsidP="00B26F52">
      <w:pPr>
        <w:pStyle w:val="BodyText"/>
        <w:shd w:val="clear" w:color="auto" w:fill="auto"/>
        <w:spacing w:after="0" w:line="240" w:lineRule="auto"/>
        <w:ind w:firstLine="0"/>
        <w:jc w:val="center"/>
        <w:rPr>
          <w:rFonts w:ascii="Arial" w:hAnsi="Arial" w:cs="Arial"/>
          <w:sz w:val="20"/>
          <w:szCs w:val="20"/>
          <w:lang w:val="en-US"/>
        </w:rPr>
      </w:pPr>
      <w:r w:rsidRPr="00FB770B">
        <w:rPr>
          <w:rFonts w:ascii="Arial" w:hAnsi="Arial" w:cs="Arial"/>
          <w:b/>
          <w:bCs/>
          <w:sz w:val="20"/>
          <w:szCs w:val="20"/>
          <w:lang w:val="en-US"/>
        </w:rPr>
        <w:t>SỬA ĐỔI, BỔ SUNG MỘT SỐ ĐIỀU CỦA LUẬT ĐẦU TƯ CÔNG, LUẬT ĐẦU TƯ THEO PHƯƠNG THỨC ĐỐI TÁC CÔNG TƯ, LUẬT ĐẦU TƯ, LUẬT NHÀ Ở, LUẬT ĐẤU THẦU, LUẬT ĐIỆN LỰC, LUẬT DOANH NGHIỆP, LUẬT THUẾ TIÊU THỤ ĐẶC BIỆT VÀ LUẬT THI HÀNH ÁN DÂN SỰ</w:t>
      </w:r>
    </w:p>
    <w:p w14:paraId="3366DC50" w14:textId="77777777" w:rsidR="009A39C4" w:rsidRPr="00FB770B" w:rsidRDefault="009A39C4" w:rsidP="00B26F52">
      <w:pPr>
        <w:pStyle w:val="BodyText"/>
        <w:shd w:val="clear" w:color="auto" w:fill="auto"/>
        <w:spacing w:after="0" w:line="240" w:lineRule="auto"/>
        <w:ind w:firstLine="0"/>
        <w:jc w:val="center"/>
        <w:rPr>
          <w:rFonts w:ascii="Arial" w:hAnsi="Arial" w:cs="Arial"/>
          <w:sz w:val="20"/>
          <w:szCs w:val="20"/>
        </w:rPr>
      </w:pPr>
    </w:p>
    <w:p w14:paraId="0C1EAA2E"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i/>
          <w:iCs/>
          <w:sz w:val="20"/>
          <w:szCs w:val="20"/>
        </w:rPr>
        <w:t>Căn</w:t>
      </w:r>
      <w:r w:rsidR="008A2F45" w:rsidRPr="00FB770B">
        <w:rPr>
          <w:rFonts w:ascii="Arial" w:hAnsi="Arial" w:cs="Arial"/>
          <w:i/>
          <w:iCs/>
          <w:sz w:val="20"/>
          <w:szCs w:val="20"/>
        </w:rPr>
        <w:t xml:space="preserve"> </w:t>
      </w:r>
      <w:r w:rsidR="008A2F45" w:rsidRPr="00FB770B">
        <w:rPr>
          <w:rFonts w:ascii="Arial" w:hAnsi="Arial" w:cs="Arial"/>
          <w:i/>
          <w:iCs/>
          <w:sz w:val="20"/>
          <w:szCs w:val="20"/>
          <w:lang w:val="en-US"/>
        </w:rPr>
        <w:t>c</w:t>
      </w:r>
      <w:r w:rsidRPr="00FB770B">
        <w:rPr>
          <w:rFonts w:ascii="Arial" w:hAnsi="Arial" w:cs="Arial"/>
          <w:i/>
          <w:iCs/>
          <w:sz w:val="20"/>
          <w:szCs w:val="20"/>
        </w:rPr>
        <w:t>ứ Hiến pháp nước Cộng hòa xã hội chủ nghĩa Việt Nam;</w:t>
      </w:r>
    </w:p>
    <w:p w14:paraId="0F735445"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i/>
          <w:iCs/>
          <w:sz w:val="20"/>
          <w:szCs w:val="20"/>
        </w:rPr>
        <w:t>Qu</w:t>
      </w:r>
      <w:r w:rsidR="008A2F45" w:rsidRPr="00FB770B">
        <w:rPr>
          <w:rFonts w:ascii="Arial" w:hAnsi="Arial" w:cs="Arial"/>
          <w:i/>
          <w:iCs/>
          <w:sz w:val="20"/>
          <w:szCs w:val="20"/>
        </w:rPr>
        <w:t>ốc hội ban hành Luật sửa đổi, bổ</w:t>
      </w:r>
      <w:r w:rsidRPr="00FB770B">
        <w:rPr>
          <w:rFonts w:ascii="Arial" w:hAnsi="Arial" w:cs="Arial"/>
          <w:i/>
          <w:iCs/>
          <w:sz w:val="20"/>
          <w:szCs w:val="20"/>
        </w:rPr>
        <w:t xml:space="preserve"> sung một </w:t>
      </w:r>
      <w:r w:rsidR="008A2F45" w:rsidRPr="00FB770B">
        <w:rPr>
          <w:rFonts w:ascii="Arial" w:hAnsi="Arial" w:cs="Arial"/>
          <w:i/>
          <w:iCs/>
          <w:sz w:val="20"/>
          <w:szCs w:val="20"/>
        </w:rPr>
        <w:t>số điều</w:t>
      </w:r>
      <w:r w:rsidRPr="00FB770B">
        <w:rPr>
          <w:rFonts w:ascii="Arial" w:hAnsi="Arial" w:cs="Arial"/>
          <w:i/>
          <w:iCs/>
          <w:sz w:val="20"/>
          <w:szCs w:val="20"/>
        </w:rPr>
        <w:t xml:space="preserve"> của Luật Đầu tư công </w:t>
      </w:r>
      <w:r w:rsidR="008A2F45" w:rsidRPr="00FB770B">
        <w:rPr>
          <w:rFonts w:ascii="Arial" w:hAnsi="Arial" w:cs="Arial"/>
          <w:i/>
          <w:iCs/>
          <w:sz w:val="20"/>
          <w:szCs w:val="20"/>
          <w:lang w:val="en-US"/>
        </w:rPr>
        <w:t>số</w:t>
      </w:r>
      <w:r w:rsidRPr="00FB770B">
        <w:rPr>
          <w:rFonts w:ascii="Arial" w:hAnsi="Arial" w:cs="Arial"/>
          <w:i/>
          <w:iCs/>
          <w:sz w:val="20"/>
          <w:szCs w:val="20"/>
        </w:rPr>
        <w:t xml:space="preserve"> 39/2019/QH14 đã được sửa đổi, bổ sung một </w:t>
      </w:r>
      <w:r w:rsidR="008A2F45" w:rsidRPr="00FB770B">
        <w:rPr>
          <w:rFonts w:ascii="Arial" w:hAnsi="Arial" w:cs="Arial"/>
          <w:i/>
          <w:iCs/>
          <w:sz w:val="20"/>
          <w:szCs w:val="20"/>
          <w:lang w:val="en-US" w:eastAsia="en-US" w:bidi="en-US"/>
        </w:rPr>
        <w:t>số điều</w:t>
      </w:r>
      <w:r w:rsidR="008A2F45" w:rsidRPr="00FB770B">
        <w:rPr>
          <w:rFonts w:ascii="Arial" w:hAnsi="Arial" w:cs="Arial"/>
          <w:i/>
          <w:iCs/>
          <w:sz w:val="20"/>
          <w:szCs w:val="20"/>
        </w:rPr>
        <w:t xml:space="preserve"> theo Luật s</w:t>
      </w:r>
      <w:r w:rsidR="008A2F45" w:rsidRPr="00FB770B">
        <w:rPr>
          <w:rFonts w:ascii="Arial" w:hAnsi="Arial" w:cs="Arial"/>
          <w:i/>
          <w:iCs/>
          <w:sz w:val="20"/>
          <w:szCs w:val="20"/>
          <w:lang w:val="en-US"/>
        </w:rPr>
        <w:t>ố</w:t>
      </w:r>
      <w:r w:rsidRPr="00FB770B">
        <w:rPr>
          <w:rFonts w:ascii="Arial" w:hAnsi="Arial" w:cs="Arial"/>
          <w:i/>
          <w:iCs/>
          <w:sz w:val="20"/>
          <w:szCs w:val="20"/>
        </w:rPr>
        <w:t xml:space="preserve"> </w:t>
      </w:r>
      <w:r w:rsidRPr="00FB770B">
        <w:rPr>
          <w:rFonts w:ascii="Arial" w:hAnsi="Arial" w:cs="Arial"/>
          <w:i/>
          <w:iCs/>
          <w:sz w:val="20"/>
          <w:szCs w:val="20"/>
          <w:lang w:val="en-US" w:eastAsia="en-US" w:bidi="en-US"/>
        </w:rPr>
        <w:t xml:space="preserve">64/2020/QH14 </w:t>
      </w:r>
      <w:r w:rsidRPr="00FB770B">
        <w:rPr>
          <w:rFonts w:ascii="Arial" w:hAnsi="Arial" w:cs="Arial"/>
          <w:i/>
          <w:iCs/>
          <w:sz w:val="20"/>
          <w:szCs w:val="20"/>
        </w:rPr>
        <w:t xml:space="preserve">và Luật số 72/2020/QH14; Luật Đầu tư theo phương thức đối tác công tư </w:t>
      </w:r>
      <w:r w:rsidR="008A2F45" w:rsidRPr="00FB770B">
        <w:rPr>
          <w:rFonts w:ascii="Arial" w:hAnsi="Arial" w:cs="Arial"/>
          <w:i/>
          <w:iCs/>
          <w:sz w:val="20"/>
          <w:szCs w:val="20"/>
          <w:lang w:val="en-US"/>
        </w:rPr>
        <w:t>số</w:t>
      </w:r>
      <w:r w:rsidRPr="00FB770B">
        <w:rPr>
          <w:rFonts w:ascii="Arial" w:hAnsi="Arial" w:cs="Arial"/>
          <w:i/>
          <w:iCs/>
          <w:sz w:val="20"/>
          <w:szCs w:val="20"/>
        </w:rPr>
        <w:t xml:space="preserve"> 64/2020/QH14; Luật Đầu tư </w:t>
      </w:r>
      <w:r w:rsidR="008A2F45" w:rsidRPr="00FB770B">
        <w:rPr>
          <w:rFonts w:ascii="Arial" w:hAnsi="Arial" w:cs="Arial"/>
          <w:i/>
          <w:iCs/>
          <w:sz w:val="20"/>
          <w:szCs w:val="20"/>
          <w:lang w:val="en-US"/>
        </w:rPr>
        <w:t>số</w:t>
      </w:r>
      <w:r w:rsidRPr="00FB770B">
        <w:rPr>
          <w:rFonts w:ascii="Arial" w:hAnsi="Arial" w:cs="Arial"/>
          <w:i/>
          <w:iCs/>
          <w:sz w:val="20"/>
          <w:szCs w:val="20"/>
        </w:rPr>
        <w:t xml:space="preserve"> 61/2020/QH14 đã được sửa đổi, </w:t>
      </w:r>
      <w:r w:rsidR="008A2F45" w:rsidRPr="00FB770B">
        <w:rPr>
          <w:rFonts w:ascii="Arial" w:hAnsi="Arial" w:cs="Arial"/>
          <w:i/>
          <w:iCs/>
          <w:sz w:val="20"/>
          <w:szCs w:val="20"/>
        </w:rPr>
        <w:t>bổ sung</w:t>
      </w:r>
      <w:r w:rsidRPr="00FB770B">
        <w:rPr>
          <w:rFonts w:ascii="Arial" w:hAnsi="Arial" w:cs="Arial"/>
          <w:i/>
          <w:iCs/>
          <w:sz w:val="20"/>
          <w:szCs w:val="20"/>
        </w:rPr>
        <w:t xml:space="preserve"> một </w:t>
      </w:r>
      <w:r w:rsidR="008A2F45" w:rsidRPr="00FB770B">
        <w:rPr>
          <w:rFonts w:ascii="Arial" w:hAnsi="Arial" w:cs="Arial"/>
          <w:i/>
          <w:iCs/>
          <w:sz w:val="20"/>
          <w:szCs w:val="20"/>
          <w:lang w:val="en-US" w:eastAsia="en-US" w:bidi="en-US"/>
        </w:rPr>
        <w:t>số điều</w:t>
      </w:r>
      <w:r w:rsidRPr="00FB770B">
        <w:rPr>
          <w:rFonts w:ascii="Arial" w:hAnsi="Arial" w:cs="Arial"/>
          <w:i/>
          <w:iCs/>
          <w:sz w:val="20"/>
          <w:szCs w:val="20"/>
        </w:rPr>
        <w:t xml:space="preserve"> theo Luật </w:t>
      </w:r>
      <w:r w:rsidR="008A2F45" w:rsidRPr="00FB770B">
        <w:rPr>
          <w:rFonts w:ascii="Arial" w:hAnsi="Arial" w:cs="Arial"/>
          <w:i/>
          <w:iCs/>
          <w:sz w:val="20"/>
          <w:szCs w:val="20"/>
          <w:lang w:val="en-US" w:eastAsia="en-US" w:bidi="en-US"/>
        </w:rPr>
        <w:t>số</w:t>
      </w:r>
      <w:r w:rsidRPr="00FB770B">
        <w:rPr>
          <w:rFonts w:ascii="Arial" w:hAnsi="Arial" w:cs="Arial"/>
          <w:i/>
          <w:iCs/>
          <w:sz w:val="20"/>
          <w:szCs w:val="20"/>
          <w:lang w:val="en-US" w:eastAsia="en-US" w:bidi="en-US"/>
        </w:rPr>
        <w:t xml:space="preserve"> </w:t>
      </w:r>
      <w:r w:rsidRPr="00FB770B">
        <w:rPr>
          <w:rFonts w:ascii="Arial" w:hAnsi="Arial" w:cs="Arial"/>
          <w:i/>
          <w:iCs/>
          <w:sz w:val="20"/>
          <w:szCs w:val="20"/>
        </w:rPr>
        <w:t xml:space="preserve">72/2020/QH14; Luật Nhà ở số 65/2014/QH13 đã được </w:t>
      </w:r>
      <w:r w:rsidR="008A2F45" w:rsidRPr="00FB770B">
        <w:rPr>
          <w:rFonts w:ascii="Arial" w:hAnsi="Arial" w:cs="Arial"/>
          <w:i/>
          <w:iCs/>
          <w:sz w:val="20"/>
          <w:szCs w:val="20"/>
        </w:rPr>
        <w:t>sửa đổi</w:t>
      </w:r>
      <w:r w:rsidRPr="00FB770B">
        <w:rPr>
          <w:rFonts w:ascii="Arial" w:hAnsi="Arial" w:cs="Arial"/>
          <w:i/>
          <w:iCs/>
          <w:sz w:val="20"/>
          <w:szCs w:val="20"/>
        </w:rPr>
        <w:t xml:space="preserve">, bổ sung một </w:t>
      </w:r>
      <w:r w:rsidR="008A2F45" w:rsidRPr="00FB770B">
        <w:rPr>
          <w:rFonts w:ascii="Arial" w:hAnsi="Arial" w:cs="Arial"/>
          <w:i/>
          <w:iCs/>
          <w:sz w:val="20"/>
          <w:szCs w:val="20"/>
        </w:rPr>
        <w:t>số điều</w:t>
      </w:r>
      <w:r w:rsidRPr="00FB770B">
        <w:rPr>
          <w:rFonts w:ascii="Arial" w:hAnsi="Arial" w:cs="Arial"/>
          <w:i/>
          <w:iCs/>
          <w:sz w:val="20"/>
          <w:szCs w:val="20"/>
        </w:rPr>
        <w:t xml:space="preserve"> theo Luật </w:t>
      </w:r>
      <w:r w:rsidR="008A2F45" w:rsidRPr="00FB770B">
        <w:rPr>
          <w:rFonts w:ascii="Arial" w:hAnsi="Arial" w:cs="Arial"/>
          <w:i/>
          <w:iCs/>
          <w:sz w:val="20"/>
          <w:szCs w:val="20"/>
          <w:lang w:val="en-US" w:eastAsia="en-US" w:bidi="en-US"/>
        </w:rPr>
        <w:t>số</w:t>
      </w:r>
      <w:r w:rsidRPr="00FB770B">
        <w:rPr>
          <w:rFonts w:ascii="Arial" w:hAnsi="Arial" w:cs="Arial"/>
          <w:i/>
          <w:iCs/>
          <w:sz w:val="20"/>
          <w:szCs w:val="20"/>
          <w:lang w:val="en-US" w:eastAsia="en-US" w:bidi="en-US"/>
        </w:rPr>
        <w:t xml:space="preserve"> </w:t>
      </w:r>
      <w:r w:rsidRPr="00FB770B">
        <w:rPr>
          <w:rFonts w:ascii="Arial" w:hAnsi="Arial" w:cs="Arial"/>
          <w:i/>
          <w:iCs/>
          <w:sz w:val="20"/>
          <w:szCs w:val="20"/>
        </w:rPr>
        <w:t>40/2019/QH14, Luật số 61/2020/QH14, Luật số 62/2020/QH14 và Luật s</w:t>
      </w:r>
      <w:r w:rsidR="008A2F45" w:rsidRPr="00FB770B">
        <w:rPr>
          <w:rFonts w:ascii="Arial" w:hAnsi="Arial" w:cs="Arial"/>
          <w:i/>
          <w:iCs/>
          <w:sz w:val="20"/>
          <w:szCs w:val="20"/>
        </w:rPr>
        <w:t>ố 64/2020/QH14; Luật Đấu thầu số</w:t>
      </w:r>
      <w:r w:rsidRPr="00FB770B">
        <w:rPr>
          <w:rFonts w:ascii="Arial" w:hAnsi="Arial" w:cs="Arial"/>
          <w:i/>
          <w:iCs/>
          <w:sz w:val="20"/>
          <w:szCs w:val="20"/>
        </w:rPr>
        <w:t xml:space="preserve"> 43/2013/QH13 đã được sửa đổi, bổ sung một số điều theo Luật số 03/2016/QH14, Luật số 04/2017/QH14, Luật số 40/2019/QH14 và Luật số </w:t>
      </w:r>
      <w:r w:rsidRPr="00FB770B">
        <w:rPr>
          <w:rFonts w:ascii="Arial" w:hAnsi="Arial" w:cs="Arial"/>
          <w:i/>
          <w:iCs/>
          <w:sz w:val="20"/>
          <w:szCs w:val="20"/>
          <w:lang w:val="en-US" w:eastAsia="en-US" w:bidi="en-US"/>
        </w:rPr>
        <w:t xml:space="preserve">64/2020/QH14; </w:t>
      </w:r>
      <w:r w:rsidR="008A2F45" w:rsidRPr="00FB770B">
        <w:rPr>
          <w:rFonts w:ascii="Arial" w:hAnsi="Arial" w:cs="Arial"/>
          <w:i/>
          <w:iCs/>
          <w:sz w:val="20"/>
          <w:szCs w:val="20"/>
        </w:rPr>
        <w:t>Luật Điện lực số</w:t>
      </w:r>
      <w:r w:rsidRPr="00FB770B">
        <w:rPr>
          <w:rFonts w:ascii="Arial" w:hAnsi="Arial" w:cs="Arial"/>
          <w:i/>
          <w:iCs/>
          <w:sz w:val="20"/>
          <w:szCs w:val="20"/>
        </w:rPr>
        <w:t xml:space="preserve"> 28/2004/QH11 đã được </w:t>
      </w:r>
      <w:r w:rsidR="008A2F45" w:rsidRPr="00FB770B">
        <w:rPr>
          <w:rFonts w:ascii="Arial" w:hAnsi="Arial" w:cs="Arial"/>
          <w:i/>
          <w:iCs/>
          <w:sz w:val="20"/>
          <w:szCs w:val="20"/>
        </w:rPr>
        <w:t>sửa đổi</w:t>
      </w:r>
      <w:r w:rsidRPr="00FB770B">
        <w:rPr>
          <w:rFonts w:ascii="Arial" w:hAnsi="Arial" w:cs="Arial"/>
          <w:i/>
          <w:iCs/>
          <w:sz w:val="20"/>
          <w:szCs w:val="20"/>
        </w:rPr>
        <w:t xml:space="preserve">, </w:t>
      </w:r>
      <w:r w:rsidR="008A2F45" w:rsidRPr="00FB770B">
        <w:rPr>
          <w:rFonts w:ascii="Arial" w:hAnsi="Arial" w:cs="Arial"/>
          <w:i/>
          <w:iCs/>
          <w:sz w:val="20"/>
          <w:szCs w:val="20"/>
        </w:rPr>
        <w:t>bổ sung</w:t>
      </w:r>
      <w:r w:rsidRPr="00FB770B">
        <w:rPr>
          <w:rFonts w:ascii="Arial" w:hAnsi="Arial" w:cs="Arial"/>
          <w:i/>
          <w:iCs/>
          <w:sz w:val="20"/>
          <w:szCs w:val="20"/>
        </w:rPr>
        <w:t xml:space="preserve"> một số điều theo Luật </w:t>
      </w:r>
      <w:r w:rsidR="008A2F45" w:rsidRPr="00FB770B">
        <w:rPr>
          <w:rFonts w:ascii="Arial" w:hAnsi="Arial" w:cs="Arial"/>
          <w:i/>
          <w:iCs/>
          <w:sz w:val="20"/>
          <w:szCs w:val="20"/>
          <w:lang w:val="en-US" w:eastAsia="en-US" w:bidi="en-US"/>
        </w:rPr>
        <w:t>số</w:t>
      </w:r>
      <w:r w:rsidRPr="00FB770B">
        <w:rPr>
          <w:rFonts w:ascii="Arial" w:hAnsi="Arial" w:cs="Arial"/>
          <w:i/>
          <w:iCs/>
          <w:sz w:val="20"/>
          <w:szCs w:val="20"/>
          <w:lang w:val="en-US" w:eastAsia="en-US" w:bidi="en-US"/>
        </w:rPr>
        <w:t xml:space="preserve"> </w:t>
      </w:r>
      <w:r w:rsidR="008A2F45" w:rsidRPr="00FB770B">
        <w:rPr>
          <w:rFonts w:ascii="Arial" w:hAnsi="Arial" w:cs="Arial"/>
          <w:i/>
          <w:iCs/>
          <w:sz w:val="20"/>
          <w:szCs w:val="20"/>
        </w:rPr>
        <w:t>24/2012/QH13 và Luật số</w:t>
      </w:r>
      <w:r w:rsidRPr="00FB770B">
        <w:rPr>
          <w:rFonts w:ascii="Arial" w:hAnsi="Arial" w:cs="Arial"/>
          <w:i/>
          <w:iCs/>
          <w:sz w:val="20"/>
          <w:szCs w:val="20"/>
        </w:rPr>
        <w:t xml:space="preserve"> 28/2018/QH14; Luật Doanh nghiệp số 59/2020/QH14</w:t>
      </w:r>
      <w:r w:rsidR="008A2F45" w:rsidRPr="00FB770B">
        <w:rPr>
          <w:rFonts w:ascii="Arial" w:hAnsi="Arial" w:cs="Arial"/>
          <w:i/>
          <w:iCs/>
          <w:sz w:val="20"/>
          <w:szCs w:val="20"/>
        </w:rPr>
        <w:t>; Luật Thuế tiêu thụ đặc biệt số</w:t>
      </w:r>
      <w:r w:rsidRPr="00FB770B">
        <w:rPr>
          <w:rFonts w:ascii="Arial" w:hAnsi="Arial" w:cs="Arial"/>
          <w:i/>
          <w:iCs/>
          <w:sz w:val="20"/>
          <w:szCs w:val="20"/>
        </w:rPr>
        <w:t xml:space="preserve"> 27/2008/QH12 đã được </w:t>
      </w:r>
      <w:r w:rsidR="008A2F45" w:rsidRPr="00FB770B">
        <w:rPr>
          <w:rFonts w:ascii="Arial" w:hAnsi="Arial" w:cs="Arial"/>
          <w:i/>
          <w:iCs/>
          <w:sz w:val="20"/>
          <w:szCs w:val="20"/>
        </w:rPr>
        <w:t>sửa đổi</w:t>
      </w:r>
      <w:r w:rsidRPr="00FB770B">
        <w:rPr>
          <w:rFonts w:ascii="Arial" w:hAnsi="Arial" w:cs="Arial"/>
          <w:i/>
          <w:iCs/>
          <w:sz w:val="20"/>
          <w:szCs w:val="20"/>
        </w:rPr>
        <w:t xml:space="preserve">, bổ sung một </w:t>
      </w:r>
      <w:r w:rsidR="008A2F45" w:rsidRPr="00FB770B">
        <w:rPr>
          <w:rFonts w:ascii="Arial" w:hAnsi="Arial" w:cs="Arial"/>
          <w:i/>
          <w:iCs/>
          <w:sz w:val="20"/>
          <w:szCs w:val="20"/>
        </w:rPr>
        <w:t>số điều</w:t>
      </w:r>
      <w:r w:rsidRPr="00FB770B">
        <w:rPr>
          <w:rFonts w:ascii="Arial" w:hAnsi="Arial" w:cs="Arial"/>
          <w:i/>
          <w:iCs/>
          <w:sz w:val="20"/>
          <w:szCs w:val="20"/>
        </w:rPr>
        <w:t xml:space="preserve"> </w:t>
      </w:r>
      <w:r w:rsidR="008A2F45" w:rsidRPr="00FB770B">
        <w:rPr>
          <w:rFonts w:ascii="Arial" w:hAnsi="Arial" w:cs="Arial"/>
          <w:i/>
          <w:iCs/>
          <w:sz w:val="20"/>
          <w:szCs w:val="20"/>
        </w:rPr>
        <w:t>theo Luật số</w:t>
      </w:r>
      <w:r w:rsidRPr="00FB770B">
        <w:rPr>
          <w:rFonts w:ascii="Arial" w:hAnsi="Arial" w:cs="Arial"/>
          <w:i/>
          <w:iCs/>
          <w:sz w:val="20"/>
          <w:szCs w:val="20"/>
        </w:rPr>
        <w:t xml:space="preserve"> 70/2014/QH13, Luật số 71/2014/QH13 và Luật số 106/2016/QH13; Luật Thi hành án dân sự </w:t>
      </w:r>
      <w:r w:rsidR="008A2F45" w:rsidRPr="00FB770B">
        <w:rPr>
          <w:rFonts w:ascii="Arial" w:hAnsi="Arial" w:cs="Arial"/>
          <w:i/>
          <w:iCs/>
          <w:sz w:val="20"/>
          <w:szCs w:val="20"/>
          <w:lang w:val="en-US" w:eastAsia="en-US" w:bidi="en-US"/>
        </w:rPr>
        <w:t>số</w:t>
      </w:r>
      <w:r w:rsidRPr="00FB770B">
        <w:rPr>
          <w:rFonts w:ascii="Arial" w:hAnsi="Arial" w:cs="Arial"/>
          <w:i/>
          <w:iCs/>
          <w:sz w:val="20"/>
          <w:szCs w:val="20"/>
          <w:lang w:val="en-US" w:eastAsia="en-US" w:bidi="en-US"/>
        </w:rPr>
        <w:t xml:space="preserve"> </w:t>
      </w:r>
      <w:r w:rsidRPr="00FB770B">
        <w:rPr>
          <w:rFonts w:ascii="Arial" w:hAnsi="Arial" w:cs="Arial"/>
          <w:i/>
          <w:iCs/>
          <w:sz w:val="20"/>
          <w:szCs w:val="20"/>
        </w:rPr>
        <w:t xml:space="preserve">26/2008/QH12 đã được sửa đổi, bổ sung một </w:t>
      </w:r>
      <w:r w:rsidR="008A2F45" w:rsidRPr="00FB770B">
        <w:rPr>
          <w:rFonts w:ascii="Arial" w:hAnsi="Arial" w:cs="Arial"/>
          <w:i/>
          <w:iCs/>
          <w:sz w:val="20"/>
          <w:szCs w:val="20"/>
        </w:rPr>
        <w:t>số điều</w:t>
      </w:r>
      <w:r w:rsidRPr="00FB770B">
        <w:rPr>
          <w:rFonts w:ascii="Arial" w:hAnsi="Arial" w:cs="Arial"/>
          <w:i/>
          <w:iCs/>
          <w:sz w:val="20"/>
          <w:szCs w:val="20"/>
        </w:rPr>
        <w:t xml:space="preserve"> theo Luật </w:t>
      </w:r>
      <w:r w:rsidR="008A2F45" w:rsidRPr="00FB770B">
        <w:rPr>
          <w:rFonts w:ascii="Arial" w:hAnsi="Arial" w:cs="Arial"/>
          <w:i/>
          <w:iCs/>
          <w:sz w:val="20"/>
          <w:szCs w:val="20"/>
          <w:lang w:val="en-US"/>
        </w:rPr>
        <w:t>số</w:t>
      </w:r>
      <w:r w:rsidRPr="00FB770B">
        <w:rPr>
          <w:rFonts w:ascii="Arial" w:hAnsi="Arial" w:cs="Arial"/>
          <w:i/>
          <w:iCs/>
          <w:sz w:val="20"/>
          <w:szCs w:val="20"/>
        </w:rPr>
        <w:t xml:space="preserve"> 64/2014/QH13, Luật số 23/2018/QH14 và Luật số 67/2020/QH14.</w:t>
      </w:r>
    </w:p>
    <w:p w14:paraId="56749F53"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b/>
          <w:bCs/>
          <w:sz w:val="20"/>
          <w:szCs w:val="20"/>
        </w:rPr>
        <w:t>Điều 1. Sửa đổi, bổ sung một số điều của Luật Đầu tư công</w:t>
      </w:r>
    </w:p>
    <w:p w14:paraId="53111F33" w14:textId="77777777" w:rsidR="009A39C4" w:rsidRPr="00FB770B" w:rsidRDefault="008A2F45" w:rsidP="00B26F52">
      <w:pPr>
        <w:pStyle w:val="BodyText"/>
        <w:shd w:val="clear" w:color="auto" w:fill="auto"/>
        <w:tabs>
          <w:tab w:val="left" w:pos="993"/>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1. </w:t>
      </w:r>
      <w:r w:rsidR="00FB770B" w:rsidRPr="00FB770B">
        <w:rPr>
          <w:rFonts w:ascii="Arial" w:hAnsi="Arial" w:cs="Arial"/>
          <w:sz w:val="20"/>
          <w:szCs w:val="20"/>
        </w:rPr>
        <w:t>Sửa đổi, bổ sung một số điểm, khoản của Điều 17 như sau:</w:t>
      </w:r>
    </w:p>
    <w:p w14:paraId="52E6BE85" w14:textId="77777777" w:rsidR="009A39C4" w:rsidRPr="00FB770B" w:rsidRDefault="008A2F45" w:rsidP="00B26F52">
      <w:pPr>
        <w:pStyle w:val="BodyText"/>
        <w:shd w:val="clear" w:color="auto" w:fill="auto"/>
        <w:tabs>
          <w:tab w:val="left" w:pos="1036"/>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a) </w:t>
      </w:r>
      <w:r w:rsidR="00FB770B" w:rsidRPr="00FB770B">
        <w:rPr>
          <w:rFonts w:ascii="Arial" w:hAnsi="Arial" w:cs="Arial"/>
          <w:sz w:val="20"/>
          <w:szCs w:val="20"/>
        </w:rPr>
        <w:t>Sửa đổi, bổ sung điểm b và điểm c khoản 4 như sau:</w:t>
      </w:r>
    </w:p>
    <w:p w14:paraId="7927C9BB"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“b) Chương trình, dự án đầu tư nhóm A sử dụng vốn vay ODA và vốn vay ưu đãi của các nhà tài trợ nước ngoài, trừ chương trình mục tiêu quốc gia, chương trình đầu tư công quy định tại khoản 1 và khoản 2 Điều này;</w:t>
      </w:r>
    </w:p>
    <w:p w14:paraId="06730DD6"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c) Chương trình, dự án đầu tư sử dụng vốn ODA viện trợ không hoàn lại trong các trường hợp sau: chương trình, dự án nhóm A; chương trình, dự án kèm theo khung chính sách; chương trình, dự án trong lĩnh vực quốc phòng, an ninh, tôn giáo; chương trình tiếp cận theo ngành; mua sắm các loại hàng hóa thuộc</w:t>
      </w:r>
      <w:r w:rsidR="008A2F45" w:rsidRPr="00FB770B">
        <w:rPr>
          <w:rFonts w:ascii="Arial" w:hAnsi="Arial" w:cs="Arial"/>
          <w:sz w:val="20"/>
          <w:szCs w:val="20"/>
          <w:lang w:val="en-US"/>
        </w:rPr>
        <w:t xml:space="preserve"> </w:t>
      </w:r>
      <w:r w:rsidRPr="00FB770B">
        <w:rPr>
          <w:rFonts w:ascii="Arial" w:hAnsi="Arial" w:cs="Arial"/>
          <w:sz w:val="20"/>
          <w:szCs w:val="20"/>
        </w:rPr>
        <w:t>diện phải được Thủ tướng Chính phủ cho phép; sự tham gia của Việt Nam vào các ch</w:t>
      </w:r>
      <w:r w:rsidR="008A2F45" w:rsidRPr="00FB770B">
        <w:rPr>
          <w:rFonts w:ascii="Arial" w:hAnsi="Arial" w:cs="Arial"/>
          <w:sz w:val="20"/>
          <w:szCs w:val="20"/>
        </w:rPr>
        <w:t>ương</w:t>
      </w:r>
      <w:r w:rsidRPr="00FB770B">
        <w:rPr>
          <w:rFonts w:ascii="Arial" w:hAnsi="Arial" w:cs="Arial"/>
          <w:sz w:val="20"/>
          <w:szCs w:val="20"/>
        </w:rPr>
        <w:t xml:space="preserve"> trình, dự án khu vực;”;</w:t>
      </w:r>
    </w:p>
    <w:p w14:paraId="06E68ACF" w14:textId="77777777" w:rsidR="009A39C4" w:rsidRPr="00FB770B" w:rsidRDefault="008A2F45" w:rsidP="00B26F52">
      <w:pPr>
        <w:pStyle w:val="BodyText"/>
        <w:shd w:val="clear" w:color="auto" w:fill="auto"/>
        <w:tabs>
          <w:tab w:val="left" w:pos="1146"/>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b) </w:t>
      </w:r>
      <w:r w:rsidR="00FB770B" w:rsidRPr="00FB770B">
        <w:rPr>
          <w:rFonts w:ascii="Arial" w:hAnsi="Arial" w:cs="Arial"/>
          <w:sz w:val="20"/>
          <w:szCs w:val="20"/>
        </w:rPr>
        <w:t>Bãi bỏ điểm d khoản 4;</w:t>
      </w:r>
    </w:p>
    <w:p w14:paraId="5567E64A" w14:textId="77777777" w:rsidR="009A39C4" w:rsidRPr="00FB770B" w:rsidRDefault="008A2F45" w:rsidP="00B26F52">
      <w:pPr>
        <w:pStyle w:val="BodyText"/>
        <w:shd w:val="clear" w:color="auto" w:fill="auto"/>
        <w:tabs>
          <w:tab w:val="left" w:pos="1146"/>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c) </w:t>
      </w:r>
      <w:r w:rsidR="00FB770B" w:rsidRPr="00FB770B">
        <w:rPr>
          <w:rFonts w:ascii="Arial" w:hAnsi="Arial" w:cs="Arial"/>
          <w:sz w:val="20"/>
          <w:szCs w:val="20"/>
        </w:rPr>
        <w:t>Bổ sung khoản 5a vào sau khoản 5 như sau:</w:t>
      </w:r>
    </w:p>
    <w:p w14:paraId="0DFA7C7A" w14:textId="55D972FF" w:rsidR="009A39C4" w:rsidRPr="00FB770B" w:rsidRDefault="00FB770B" w:rsidP="00B26F52">
      <w:pPr>
        <w:pStyle w:val="BodyText"/>
        <w:shd w:val="clear" w:color="auto" w:fill="auto"/>
        <w:tabs>
          <w:tab w:val="left" w:pos="5472"/>
        </w:tabs>
        <w:spacing w:after="120" w:line="240" w:lineRule="auto"/>
        <w:ind w:firstLine="720"/>
        <w:jc w:val="both"/>
        <w:rPr>
          <w:rFonts w:ascii="Arial" w:hAnsi="Arial" w:cs="Arial"/>
          <w:sz w:val="20"/>
          <w:szCs w:val="20"/>
        </w:rPr>
      </w:pPr>
      <w:r w:rsidRPr="00FB770B">
        <w:rPr>
          <w:rFonts w:ascii="Arial" w:hAnsi="Arial" w:cs="Arial"/>
          <w:sz w:val="20"/>
          <w:szCs w:val="20"/>
        </w:rPr>
        <w:t>“5a. Người đứng đầu Bộ, cơ quan trung ương quyết định chủ trương đầ</w:t>
      </w:r>
      <w:r w:rsidR="008A2F45" w:rsidRPr="00FB770B">
        <w:rPr>
          <w:rFonts w:ascii="Arial" w:hAnsi="Arial" w:cs="Arial"/>
          <w:sz w:val="20"/>
          <w:szCs w:val="20"/>
        </w:rPr>
        <w:t xml:space="preserve">u tư dự án đầu tư nhóm B, nhóm </w:t>
      </w:r>
      <w:r w:rsidR="008A2F45" w:rsidRPr="00FB770B">
        <w:rPr>
          <w:rFonts w:ascii="Arial" w:hAnsi="Arial" w:cs="Arial"/>
          <w:sz w:val="20"/>
          <w:szCs w:val="20"/>
          <w:lang w:val="en-US"/>
        </w:rPr>
        <w:t>C</w:t>
      </w:r>
      <w:r w:rsidRPr="00FB770B">
        <w:rPr>
          <w:rFonts w:ascii="Arial" w:hAnsi="Arial" w:cs="Arial"/>
          <w:sz w:val="20"/>
          <w:szCs w:val="20"/>
        </w:rPr>
        <w:t xml:space="preserve"> sử dụng vốn ODA và vố</w:t>
      </w:r>
      <w:r w:rsidR="00297978" w:rsidRPr="00FB770B">
        <w:rPr>
          <w:rFonts w:ascii="Arial" w:hAnsi="Arial" w:cs="Arial"/>
          <w:sz w:val="20"/>
          <w:szCs w:val="20"/>
        </w:rPr>
        <w:t>n vay ưu đãi của các nhà tài trợ</w:t>
      </w:r>
      <w:r w:rsidRPr="00FB770B">
        <w:rPr>
          <w:rFonts w:ascii="Arial" w:hAnsi="Arial" w:cs="Arial"/>
          <w:sz w:val="20"/>
          <w:szCs w:val="20"/>
        </w:rPr>
        <w:t xml:space="preserve"> nước </w:t>
      </w:r>
      <w:r w:rsidR="008A2F45" w:rsidRPr="00FB770B">
        <w:rPr>
          <w:rFonts w:ascii="Arial" w:hAnsi="Arial" w:cs="Arial"/>
          <w:sz w:val="20"/>
          <w:szCs w:val="20"/>
          <w:lang w:val="en-US"/>
        </w:rPr>
        <w:t>ngoài</w:t>
      </w:r>
      <w:r w:rsidR="0015381E">
        <w:rPr>
          <w:rFonts w:ascii="Arial" w:hAnsi="Arial" w:cs="Arial"/>
          <w:sz w:val="20"/>
          <w:szCs w:val="20"/>
          <w:lang w:val="en-US"/>
        </w:rPr>
        <w:t>,</w:t>
      </w:r>
      <w:r w:rsidR="008A2F45" w:rsidRPr="00FB770B">
        <w:rPr>
          <w:rFonts w:ascii="Arial" w:hAnsi="Arial" w:cs="Arial"/>
          <w:sz w:val="20"/>
          <w:szCs w:val="20"/>
          <w:lang w:val="en-US"/>
        </w:rPr>
        <w:t xml:space="preserve"> quyết định</w:t>
      </w:r>
      <w:r w:rsidRPr="00FB770B">
        <w:rPr>
          <w:rFonts w:ascii="Arial" w:hAnsi="Arial" w:cs="Arial"/>
          <w:sz w:val="20"/>
          <w:szCs w:val="20"/>
        </w:rPr>
        <w:t xml:space="preserve"> </w:t>
      </w:r>
      <w:r w:rsidR="008A2F45" w:rsidRPr="00FB770B">
        <w:rPr>
          <w:rFonts w:ascii="Arial" w:hAnsi="Arial" w:cs="Arial"/>
          <w:sz w:val="20"/>
          <w:szCs w:val="20"/>
          <w:lang w:val="en-US"/>
        </w:rPr>
        <w:t xml:space="preserve">phê duyệt dự án hỗ trợ kỹ thuật sử dụng vốn </w:t>
      </w:r>
      <w:r w:rsidRPr="00FB770B">
        <w:rPr>
          <w:rFonts w:ascii="Arial" w:hAnsi="Arial" w:cs="Arial"/>
          <w:sz w:val="20"/>
          <w:szCs w:val="20"/>
          <w:lang w:val="en-US" w:eastAsia="en-US" w:bidi="en-US"/>
        </w:rPr>
        <w:t xml:space="preserve">ODA, </w:t>
      </w:r>
      <w:r w:rsidRPr="00FB770B">
        <w:rPr>
          <w:rFonts w:ascii="Arial" w:hAnsi="Arial" w:cs="Arial"/>
          <w:sz w:val="20"/>
          <w:szCs w:val="20"/>
        </w:rPr>
        <w:t>vốn vay ưu đãi của các nhà tài trợ nước ngoài để chuẩn bị dự án đầu tư do cơ quan, tổ chức mình quản lý, trừ dự án quy định tại khoản 4 Điều này.</w:t>
      </w:r>
    </w:p>
    <w:p w14:paraId="5D8614C2"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Hội đồng nhân dân cấp tỉnh quyết định chủ trương đầ</w:t>
      </w:r>
      <w:r w:rsidR="008A2F45" w:rsidRPr="00FB770B">
        <w:rPr>
          <w:rFonts w:ascii="Arial" w:hAnsi="Arial" w:cs="Arial"/>
          <w:sz w:val="20"/>
          <w:szCs w:val="20"/>
        </w:rPr>
        <w:t xml:space="preserve">u tư dự án đầu tư nhóm B, nhóm </w:t>
      </w:r>
      <w:r w:rsidR="008A2F45" w:rsidRPr="00FB770B">
        <w:rPr>
          <w:rFonts w:ascii="Arial" w:hAnsi="Arial" w:cs="Arial"/>
          <w:sz w:val="20"/>
          <w:szCs w:val="20"/>
          <w:lang w:val="en-US"/>
        </w:rPr>
        <w:t>C</w:t>
      </w:r>
      <w:r w:rsidRPr="00FB770B">
        <w:rPr>
          <w:rFonts w:ascii="Arial" w:hAnsi="Arial" w:cs="Arial"/>
          <w:sz w:val="20"/>
          <w:szCs w:val="20"/>
        </w:rPr>
        <w:t xml:space="preserve"> sử dụng vốn ODA và vốn vay ưu đãi của các nhà tài trợ nước ngoài, quyết định phê duyệt dự án hỗ trợ kỹ thuật sử dụng vốn ODA, vốn vay ưu đãi của các nhà tài trợ nước ngoài để chuẩn bị dự án đầu tư do địa phương quản lý, trừ dự án quy định tại khoản 4 Điều này.</w:t>
      </w:r>
    </w:p>
    <w:p w14:paraId="7BD73868"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 xml:space="preserve">Chính phủ quy định trình tự, thủ tục quyết định chủ trương đầu tư dự án đầu tư, quyết định phê duyệt dự án hỗ trợ kỹ thuật quy </w:t>
      </w:r>
      <w:r w:rsidR="008A2F45" w:rsidRPr="00FB770B">
        <w:rPr>
          <w:rFonts w:ascii="Arial" w:hAnsi="Arial" w:cs="Arial"/>
          <w:sz w:val="20"/>
          <w:szCs w:val="20"/>
        </w:rPr>
        <w:t>định</w:t>
      </w:r>
      <w:r w:rsidRPr="00FB770B">
        <w:rPr>
          <w:rFonts w:ascii="Arial" w:hAnsi="Arial" w:cs="Arial"/>
          <w:sz w:val="20"/>
          <w:szCs w:val="20"/>
        </w:rPr>
        <w:t xml:space="preserve"> tại khoản này.”.</w:t>
      </w:r>
    </w:p>
    <w:p w14:paraId="0A9BD722" w14:textId="77777777" w:rsidR="009A39C4" w:rsidRPr="00FB770B" w:rsidRDefault="008A2F45" w:rsidP="00B26F52">
      <w:pPr>
        <w:pStyle w:val="BodyText"/>
        <w:shd w:val="clear" w:color="auto" w:fill="auto"/>
        <w:tabs>
          <w:tab w:val="left" w:pos="1142"/>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2. </w:t>
      </w:r>
      <w:r w:rsidR="00FB770B" w:rsidRPr="00FB770B">
        <w:rPr>
          <w:rFonts w:ascii="Arial" w:hAnsi="Arial" w:cs="Arial"/>
          <w:sz w:val="20"/>
          <w:szCs w:val="20"/>
        </w:rPr>
        <w:t>Sửa đổi, bổ sung khoản 8 Điều 25 như sau:</w:t>
      </w:r>
    </w:p>
    <w:p w14:paraId="1798F5D1"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“8. Đối với chương trình, dự án khác thuộc thẩm quyền quyết định chủ trương đầu tư của Thủ tướng Chính phủ quy định tại điểm b và điểm c khoản 4 Điều 17 của Luật này, trình tự, thủ tục quyết định chủ trương đầu tư được quy định như sau:</w:t>
      </w:r>
    </w:p>
    <w:p w14:paraId="621B0AD2" w14:textId="77777777" w:rsidR="009A39C4" w:rsidRPr="00FB770B" w:rsidRDefault="008A2F45" w:rsidP="00B26F52">
      <w:pPr>
        <w:pStyle w:val="BodyText"/>
        <w:shd w:val="clear" w:color="auto" w:fill="auto"/>
        <w:tabs>
          <w:tab w:val="left" w:pos="1122"/>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a) </w:t>
      </w:r>
      <w:r w:rsidR="00FB770B" w:rsidRPr="00FB770B">
        <w:rPr>
          <w:rFonts w:ascii="Arial" w:hAnsi="Arial" w:cs="Arial"/>
          <w:sz w:val="20"/>
          <w:szCs w:val="20"/>
        </w:rPr>
        <w:t>Cơ quan chủ quản gửi Bộ Kế hoạch và Đầu tư báo cáo đề xuất chủ trương đầu tư;</w:t>
      </w:r>
    </w:p>
    <w:p w14:paraId="427B0776" w14:textId="77777777" w:rsidR="009A39C4" w:rsidRPr="00FB770B" w:rsidRDefault="008A2F45" w:rsidP="00B26F52">
      <w:pPr>
        <w:pStyle w:val="BodyText"/>
        <w:shd w:val="clear" w:color="auto" w:fill="auto"/>
        <w:tabs>
          <w:tab w:val="left" w:pos="1131"/>
        </w:tabs>
        <w:spacing w:after="120" w:line="240" w:lineRule="auto"/>
        <w:ind w:firstLine="720"/>
        <w:jc w:val="both"/>
        <w:rPr>
          <w:rFonts w:ascii="Arial" w:hAnsi="Arial" w:cs="Arial"/>
          <w:sz w:val="20"/>
          <w:szCs w:val="20"/>
        </w:rPr>
      </w:pPr>
      <w:r w:rsidRPr="00FB770B">
        <w:rPr>
          <w:rFonts w:ascii="Arial" w:hAnsi="Arial" w:cs="Arial"/>
          <w:sz w:val="20"/>
          <w:szCs w:val="20"/>
          <w:lang w:val="en-US"/>
        </w:rPr>
        <w:lastRenderedPageBreak/>
        <w:t xml:space="preserve">b) </w:t>
      </w:r>
      <w:r w:rsidR="00FB770B" w:rsidRPr="00FB770B">
        <w:rPr>
          <w:rFonts w:ascii="Arial" w:hAnsi="Arial" w:cs="Arial"/>
          <w:sz w:val="20"/>
          <w:szCs w:val="20"/>
        </w:rPr>
        <w:t>Bộ Kế hoạch và Đầu tư chủ trì thẩm định báo cáo đề xuất chủ trương đầu tư, nguồn vốn và khả năng cân đối vốn trình Thủ tướng Chính phủ;</w:t>
      </w:r>
    </w:p>
    <w:p w14:paraId="04DA064C" w14:textId="77777777" w:rsidR="009A39C4" w:rsidRPr="00FB770B" w:rsidRDefault="008A2F45" w:rsidP="00B26F52">
      <w:pPr>
        <w:pStyle w:val="BodyText"/>
        <w:shd w:val="clear" w:color="auto" w:fill="auto"/>
        <w:tabs>
          <w:tab w:val="left" w:pos="1186"/>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c) </w:t>
      </w:r>
      <w:r w:rsidR="00FB770B" w:rsidRPr="00FB770B">
        <w:rPr>
          <w:rFonts w:ascii="Arial" w:hAnsi="Arial" w:cs="Arial"/>
          <w:sz w:val="20"/>
          <w:szCs w:val="20"/>
        </w:rPr>
        <w:t>Thủ tướng Chính phủ xem xét, quyết định chủ trương đầu tư.”.</w:t>
      </w:r>
    </w:p>
    <w:p w14:paraId="3B304F93" w14:textId="77777777" w:rsidR="009A39C4" w:rsidRPr="00FB770B" w:rsidRDefault="008A2F45" w:rsidP="00B26F52">
      <w:pPr>
        <w:pStyle w:val="BodyText"/>
        <w:shd w:val="clear" w:color="auto" w:fill="auto"/>
        <w:tabs>
          <w:tab w:val="left" w:pos="1142"/>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3. </w:t>
      </w:r>
      <w:r w:rsidR="00FB770B" w:rsidRPr="00FB770B">
        <w:rPr>
          <w:rFonts w:ascii="Arial" w:hAnsi="Arial" w:cs="Arial"/>
          <w:sz w:val="20"/>
          <w:szCs w:val="20"/>
        </w:rPr>
        <w:t>Sửa đổi, bổ sung khoản 4 Điều 82 như sau:</w:t>
      </w:r>
    </w:p>
    <w:p w14:paraId="47699C8F"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“4. Quyết định chủ trương đầu tư dự án theo quy định tại khoản 5 và khoản 5a Điều 17 của Luật này, quyết định đầu tư dự án theo quy định tại khoản 2 Điều 35 của Luật này.”.</w:t>
      </w:r>
    </w:p>
    <w:p w14:paraId="39A7F1D7" w14:textId="77777777" w:rsidR="009A39C4" w:rsidRPr="00FB770B" w:rsidRDefault="00803DFA" w:rsidP="00B26F52">
      <w:pPr>
        <w:pStyle w:val="BodyText"/>
        <w:shd w:val="clear" w:color="auto" w:fill="auto"/>
        <w:tabs>
          <w:tab w:val="left" w:pos="1147"/>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4. </w:t>
      </w:r>
      <w:r w:rsidR="00FB770B" w:rsidRPr="00FB770B">
        <w:rPr>
          <w:rFonts w:ascii="Arial" w:hAnsi="Arial" w:cs="Arial"/>
          <w:sz w:val="20"/>
          <w:szCs w:val="20"/>
        </w:rPr>
        <w:t>Sửa đổi, bổ sung khoản 1 Điều 83 như sau:</w:t>
      </w:r>
    </w:p>
    <w:p w14:paraId="7AF5A16A"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“1. Quyết định chủ trương đầu tư chương trình, dự án theo quy định tại các khoản 5a, 6 và 7 Điều 17 của Luật này.”.</w:t>
      </w:r>
    </w:p>
    <w:p w14:paraId="3C3E5752" w14:textId="77777777" w:rsidR="009A39C4" w:rsidRPr="00FB770B" w:rsidRDefault="00FB770B" w:rsidP="00B26F52">
      <w:pPr>
        <w:pStyle w:val="Heading10"/>
        <w:keepNext/>
        <w:keepLines/>
        <w:shd w:val="clear" w:color="auto" w:fill="auto"/>
        <w:spacing w:after="120" w:line="240" w:lineRule="auto"/>
        <w:ind w:firstLine="720"/>
        <w:jc w:val="both"/>
        <w:rPr>
          <w:rFonts w:ascii="Arial" w:hAnsi="Arial" w:cs="Arial"/>
          <w:sz w:val="20"/>
          <w:szCs w:val="20"/>
        </w:rPr>
      </w:pPr>
      <w:bookmarkStart w:id="0" w:name="bookmark0"/>
      <w:bookmarkStart w:id="1" w:name="bookmark1"/>
      <w:r w:rsidRPr="00FB770B">
        <w:rPr>
          <w:rFonts w:ascii="Arial" w:hAnsi="Arial" w:cs="Arial"/>
          <w:sz w:val="20"/>
          <w:szCs w:val="20"/>
        </w:rPr>
        <w:t>Điều 2. Sửa đổi, bổ sung điểm b khoản 2 Điều 12 của Luật Đầu tư theo ph</w:t>
      </w:r>
      <w:r w:rsidR="008A2F45" w:rsidRPr="00FB770B">
        <w:rPr>
          <w:rFonts w:ascii="Arial" w:hAnsi="Arial" w:cs="Arial"/>
          <w:sz w:val="20"/>
          <w:szCs w:val="20"/>
        </w:rPr>
        <w:t>ương</w:t>
      </w:r>
      <w:r w:rsidRPr="00FB770B">
        <w:rPr>
          <w:rFonts w:ascii="Arial" w:hAnsi="Arial" w:cs="Arial"/>
          <w:sz w:val="20"/>
          <w:szCs w:val="20"/>
        </w:rPr>
        <w:t xml:space="preserve"> thức đối tác công tư</w:t>
      </w:r>
      <w:bookmarkEnd w:id="0"/>
      <w:bookmarkEnd w:id="1"/>
    </w:p>
    <w:p w14:paraId="3EA8A959"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Sửa đổi, bổ sung điểm b khoản 2 Điều 12 như sau:</w:t>
      </w:r>
    </w:p>
    <w:p w14:paraId="67759CE3"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“b) Dự án có tổng mức đầu tư tương đương dự án nhóm A theo quy định của pháp luật về đầu tư công sử dụng một hoặc một số nguồn vốn sau: vốn ngân sách trung ương do Bộ, cơ quan trung ương quản lý; vốn vay ODA; vốn vay ưu đãi của nhà tài trợ nước ngoài;”.</w:t>
      </w:r>
    </w:p>
    <w:p w14:paraId="26109D56"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b/>
          <w:bCs/>
          <w:sz w:val="20"/>
          <w:szCs w:val="20"/>
        </w:rPr>
        <w:t>Điều 3. Sửa đổi, bổ sung một số điều của Luật Đầu tư</w:t>
      </w:r>
    </w:p>
    <w:p w14:paraId="6670C328" w14:textId="77777777" w:rsidR="009A39C4" w:rsidRPr="00FB770B" w:rsidRDefault="00803DFA" w:rsidP="00B26F52">
      <w:pPr>
        <w:pStyle w:val="BodyText"/>
        <w:shd w:val="clear" w:color="auto" w:fill="auto"/>
        <w:tabs>
          <w:tab w:val="left" w:pos="1079"/>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1. </w:t>
      </w:r>
      <w:r w:rsidR="00FB770B" w:rsidRPr="00FB770B">
        <w:rPr>
          <w:rFonts w:ascii="Arial" w:hAnsi="Arial" w:cs="Arial"/>
          <w:sz w:val="20"/>
          <w:szCs w:val="20"/>
        </w:rPr>
        <w:t>Sửa đổi, b</w:t>
      </w:r>
      <w:r w:rsidRPr="00FB770B">
        <w:rPr>
          <w:rFonts w:ascii="Arial" w:hAnsi="Arial" w:cs="Arial"/>
          <w:sz w:val="20"/>
          <w:szCs w:val="20"/>
        </w:rPr>
        <w:t>ổ sung điểm g và bổ sung điểm g1</w:t>
      </w:r>
      <w:r w:rsidR="00FB770B" w:rsidRPr="00FB770B">
        <w:rPr>
          <w:rFonts w:ascii="Arial" w:hAnsi="Arial" w:cs="Arial"/>
          <w:sz w:val="20"/>
          <w:szCs w:val="20"/>
        </w:rPr>
        <w:t xml:space="preserve"> vào sau điểm g khoản 1 Điều 31 như sau:</w:t>
      </w:r>
    </w:p>
    <w:p w14:paraId="0EFBCA59"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“g) Dự án đầu tư xây dựng nhà ở (để bán, cho thuê, cho thuê mua), khu đô thị có quy mô sử dụng đất từ 300 ha trở lên hoặc quy mô dân số từ 50.000 người trở lên;</w:t>
      </w:r>
    </w:p>
    <w:p w14:paraId="6C8E72A0" w14:textId="77777777" w:rsidR="009A39C4" w:rsidRPr="00FB770B" w:rsidRDefault="00803DFA"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g1) Dự án đầu tư phù hợ</w:t>
      </w:r>
      <w:r w:rsidR="00FB770B" w:rsidRPr="00FB770B">
        <w:rPr>
          <w:rFonts w:ascii="Arial" w:hAnsi="Arial" w:cs="Arial"/>
          <w:sz w:val="20"/>
          <w:szCs w:val="20"/>
        </w:rPr>
        <w:t>p với quy định của pháp luật về di sản văn hóa không phân biệt quy mô diện tích đất, dân s</w:t>
      </w:r>
      <w:r w:rsidR="00736D22" w:rsidRPr="00FB770B">
        <w:rPr>
          <w:rFonts w:ascii="Arial" w:hAnsi="Arial" w:cs="Arial"/>
          <w:sz w:val="20"/>
          <w:szCs w:val="20"/>
        </w:rPr>
        <w:t>ố thuộc phạm vi khu vực bảo vệ</w:t>
      </w:r>
      <w:r w:rsidR="00736D22" w:rsidRPr="00FB770B">
        <w:rPr>
          <w:rFonts w:ascii="Arial" w:hAnsi="Arial" w:cs="Arial"/>
          <w:sz w:val="20"/>
          <w:szCs w:val="20"/>
          <w:lang w:val="en-US"/>
        </w:rPr>
        <w:t xml:space="preserve"> I</w:t>
      </w:r>
      <w:r w:rsidR="00FB770B" w:rsidRPr="00FB770B">
        <w:rPr>
          <w:rFonts w:ascii="Arial" w:hAnsi="Arial" w:cs="Arial"/>
          <w:sz w:val="20"/>
          <w:szCs w:val="20"/>
        </w:rPr>
        <w:t xml:space="preserve"> của di tích được cấp có thẩm quyền công nhận là di tích quốc gia, di tích quốc gia đặc biệt; thuộc phạm vi khu vực bảo vệ II của di tích được cấp có thẩm quyền công nhận là di tích quốc gia đặc biệt thuộc Danh mục di sản thế giới;”.</w:t>
      </w:r>
    </w:p>
    <w:p w14:paraId="2FD04A1B" w14:textId="77777777" w:rsidR="009A39C4" w:rsidRPr="00FB770B" w:rsidRDefault="00736D22" w:rsidP="00B26F52">
      <w:pPr>
        <w:pStyle w:val="BodyText"/>
        <w:shd w:val="clear" w:color="auto" w:fill="auto"/>
        <w:tabs>
          <w:tab w:val="left" w:pos="1079"/>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2. </w:t>
      </w:r>
      <w:r w:rsidR="00FB770B" w:rsidRPr="00FB770B">
        <w:rPr>
          <w:rFonts w:ascii="Arial" w:hAnsi="Arial" w:cs="Arial"/>
          <w:sz w:val="20"/>
          <w:szCs w:val="20"/>
        </w:rPr>
        <w:t>Sửa đổi, b</w:t>
      </w:r>
      <w:r w:rsidRPr="00FB770B">
        <w:rPr>
          <w:rFonts w:ascii="Arial" w:hAnsi="Arial" w:cs="Arial"/>
          <w:sz w:val="20"/>
          <w:szCs w:val="20"/>
        </w:rPr>
        <w:t>ổ sung điểm b và bổ sung điểm b1</w:t>
      </w:r>
      <w:r w:rsidR="00FB770B" w:rsidRPr="00FB770B">
        <w:rPr>
          <w:rFonts w:ascii="Arial" w:hAnsi="Arial" w:cs="Arial"/>
          <w:sz w:val="20"/>
          <w:szCs w:val="20"/>
        </w:rPr>
        <w:t xml:space="preserve"> vào sau điểm b khoản 1 Điều 32 như sau:</w:t>
      </w:r>
    </w:p>
    <w:p w14:paraId="64B7A986"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“b) Dự án đầu tư xây dựng nhà ở (để bán, cho thuê, cho thuê mua), khu đô thị có quy mô sử dụng đất dưới 300 ha và quy mô dân số dưới 50.000 người;</w:t>
      </w:r>
    </w:p>
    <w:p w14:paraId="74EF70F6" w14:textId="77777777" w:rsidR="009A39C4" w:rsidRPr="00FB770B" w:rsidRDefault="00736D22"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b1</w:t>
      </w:r>
      <w:r w:rsidR="00FB770B" w:rsidRPr="00FB770B">
        <w:rPr>
          <w:rFonts w:ascii="Arial" w:hAnsi="Arial" w:cs="Arial"/>
          <w:sz w:val="20"/>
          <w:szCs w:val="20"/>
        </w:rPr>
        <w:t xml:space="preserve">) Dự án đầu tư </w:t>
      </w:r>
      <w:r w:rsidRPr="00FB770B">
        <w:rPr>
          <w:rFonts w:ascii="Arial" w:hAnsi="Arial" w:cs="Arial"/>
          <w:sz w:val="20"/>
          <w:szCs w:val="20"/>
        </w:rPr>
        <w:t>phù hợp</w:t>
      </w:r>
      <w:r w:rsidR="00FB770B" w:rsidRPr="00FB770B">
        <w:rPr>
          <w:rFonts w:ascii="Arial" w:hAnsi="Arial" w:cs="Arial"/>
          <w:sz w:val="20"/>
          <w:szCs w:val="20"/>
        </w:rPr>
        <w:t xml:space="preserve"> với quy định của pháp luật về di sản văn hóa không phân biệt quy mô diện tích đất, dân số thuộc phạm vi khu vực bảo vệ II của di tích được cấp có thẩm quyền công nhận là di tích quốc gia, di tích quốc gia đặc biệt, trừ di tích quốc gia đặc biệt thuộc Danh mục di sản thế giới; dự án đầu tư không phân biệt quy mô diện tích đất, dân số thuộc khu vực hạn chế phát triển hoặc nội đô lịch sử (được xác định trong đồ án quy hoạch đô thị) của đô thị loại đặc biệt;”.</w:t>
      </w:r>
    </w:p>
    <w:p w14:paraId="20CD942A" w14:textId="77777777" w:rsidR="009A39C4" w:rsidRPr="00FB770B" w:rsidRDefault="00736D22" w:rsidP="00B26F52">
      <w:pPr>
        <w:pStyle w:val="BodyText"/>
        <w:shd w:val="clear" w:color="auto" w:fill="auto"/>
        <w:tabs>
          <w:tab w:val="left" w:pos="1109"/>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3. </w:t>
      </w:r>
      <w:r w:rsidR="00FB770B" w:rsidRPr="00FB770B">
        <w:rPr>
          <w:rFonts w:ascii="Arial" w:hAnsi="Arial" w:cs="Arial"/>
          <w:sz w:val="20"/>
          <w:szCs w:val="20"/>
        </w:rPr>
        <w:t>Bổ sung điểm g vào sau điểm e khoản 3 Điều 33 như sau:</w:t>
      </w:r>
    </w:p>
    <w:p w14:paraId="09B9E069"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 xml:space="preserve">“g) Đánh giá về sự phù hợp của dự án đầu tư với yêu cầu bảo vệ, phát huy giá trị của di sản văn hóa và các </w:t>
      </w:r>
      <w:r w:rsidR="00736D22" w:rsidRPr="00FB770B">
        <w:rPr>
          <w:rFonts w:ascii="Arial" w:hAnsi="Arial" w:cs="Arial"/>
          <w:sz w:val="20"/>
          <w:szCs w:val="20"/>
        </w:rPr>
        <w:t>điều</w:t>
      </w:r>
      <w:r w:rsidRPr="00FB770B">
        <w:rPr>
          <w:rFonts w:ascii="Arial" w:hAnsi="Arial" w:cs="Arial"/>
          <w:sz w:val="20"/>
          <w:szCs w:val="20"/>
        </w:rPr>
        <w:t xml:space="preserve"> kiện theo quy định của pháp luật </w:t>
      </w:r>
      <w:r w:rsidR="00736D22" w:rsidRPr="00FB770B">
        <w:rPr>
          <w:rFonts w:ascii="Arial" w:hAnsi="Arial" w:cs="Arial"/>
          <w:sz w:val="20"/>
          <w:szCs w:val="20"/>
        </w:rPr>
        <w:t>về</w:t>
      </w:r>
      <w:r w:rsidRPr="00FB770B">
        <w:rPr>
          <w:rFonts w:ascii="Arial" w:hAnsi="Arial" w:cs="Arial"/>
          <w:sz w:val="20"/>
          <w:szCs w:val="20"/>
        </w:rPr>
        <w:t xml:space="preserve"> di sản văn hóa.”.</w:t>
      </w:r>
    </w:p>
    <w:p w14:paraId="3AE2C4C2" w14:textId="77777777" w:rsidR="009A39C4" w:rsidRPr="00FB770B" w:rsidRDefault="00736D22" w:rsidP="00B26F52">
      <w:pPr>
        <w:pStyle w:val="BodyText"/>
        <w:shd w:val="clear" w:color="auto" w:fill="auto"/>
        <w:tabs>
          <w:tab w:val="left" w:pos="1114"/>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4. </w:t>
      </w:r>
      <w:r w:rsidR="00FB770B" w:rsidRPr="00FB770B">
        <w:rPr>
          <w:rFonts w:ascii="Arial" w:hAnsi="Arial" w:cs="Arial"/>
          <w:sz w:val="20"/>
          <w:szCs w:val="20"/>
        </w:rPr>
        <w:t>Bãi bỏ điểm c khoản 1 Điều 75.</w:t>
      </w:r>
    </w:p>
    <w:p w14:paraId="28A30B30" w14:textId="77777777" w:rsidR="009A39C4" w:rsidRPr="00FB770B" w:rsidRDefault="00FB770B" w:rsidP="00B26F52">
      <w:pPr>
        <w:pStyle w:val="Tablecaption0"/>
        <w:shd w:val="clear" w:color="auto" w:fill="auto"/>
        <w:spacing w:after="120" w:line="240" w:lineRule="auto"/>
        <w:jc w:val="both"/>
        <w:rPr>
          <w:rFonts w:ascii="Arial" w:hAnsi="Arial" w:cs="Arial"/>
          <w:sz w:val="20"/>
          <w:szCs w:val="20"/>
        </w:rPr>
      </w:pPr>
      <w:r w:rsidRPr="00FB770B">
        <w:rPr>
          <w:rFonts w:ascii="Arial" w:hAnsi="Arial" w:cs="Arial"/>
          <w:sz w:val="20"/>
          <w:szCs w:val="20"/>
          <w:lang w:val="en-US" w:eastAsia="en-US" w:bidi="en-US"/>
        </w:rPr>
        <w:t xml:space="preserve">5. </w:t>
      </w:r>
      <w:r w:rsidRPr="00FB770B">
        <w:rPr>
          <w:rFonts w:ascii="Arial" w:hAnsi="Arial" w:cs="Arial"/>
          <w:sz w:val="20"/>
          <w:szCs w:val="20"/>
        </w:rPr>
        <w:t>Bổ sung ngành, nghề số thứ tự 132a vào sau số thứ tự 132 của Phụ lục IV về Danh mục ngành, nghề đầu tư kinh doanh có điều kiện như sau:</w:t>
      </w:r>
    </w:p>
    <w:tbl>
      <w:tblPr>
        <w:tblOverlap w:val="never"/>
        <w:tblW w:w="5000" w:type="pct"/>
        <w:jc w:val="center"/>
        <w:tblCellMar>
          <w:left w:w="10" w:type="dxa"/>
          <w:right w:w="10" w:type="dxa"/>
        </w:tblCellMar>
        <w:tblLook w:val="0000" w:firstRow="0" w:lastRow="0" w:firstColumn="0" w:lastColumn="0" w:noHBand="0" w:noVBand="0"/>
      </w:tblPr>
      <w:tblGrid>
        <w:gridCol w:w="856"/>
        <w:gridCol w:w="8154"/>
      </w:tblGrid>
      <w:tr w:rsidR="008A2F45" w:rsidRPr="00FB770B" w14:paraId="5F4ECC00" w14:textId="77777777" w:rsidTr="00B26F52">
        <w:tblPrEx>
          <w:tblCellMar>
            <w:top w:w="0" w:type="dxa"/>
            <w:bottom w:w="0" w:type="dxa"/>
          </w:tblCellMar>
        </w:tblPrEx>
        <w:trPr>
          <w:trHeight w:val="576"/>
          <w:jc w:val="center"/>
        </w:trPr>
        <w:tc>
          <w:tcPr>
            <w:tcW w:w="475" w:type="pct"/>
            <w:tcBorders>
              <w:top w:val="single" w:sz="4" w:space="0" w:color="auto"/>
              <w:left w:val="single" w:sz="4" w:space="0" w:color="auto"/>
            </w:tcBorders>
            <w:shd w:val="clear" w:color="auto" w:fill="FFFFFF"/>
            <w:vAlign w:val="center"/>
          </w:tcPr>
          <w:p w14:paraId="11F0F992" w14:textId="77777777" w:rsidR="009A39C4" w:rsidRPr="00FB770B" w:rsidRDefault="00FB770B" w:rsidP="00B26F52">
            <w:pPr>
              <w:pStyle w:val="Other0"/>
              <w:shd w:val="clear" w:color="auto" w:fill="auto"/>
              <w:spacing w:after="0" w:line="240" w:lineRule="auto"/>
              <w:ind w:firstLine="0"/>
              <w:jc w:val="center"/>
              <w:rPr>
                <w:rFonts w:ascii="Arial" w:hAnsi="Arial" w:cs="Arial"/>
                <w:sz w:val="20"/>
                <w:szCs w:val="20"/>
              </w:rPr>
            </w:pPr>
            <w:r w:rsidRPr="00FB770B">
              <w:rPr>
                <w:rFonts w:ascii="Arial" w:hAnsi="Arial" w:cs="Arial"/>
                <w:b/>
                <w:bCs/>
                <w:sz w:val="20"/>
                <w:szCs w:val="20"/>
              </w:rPr>
              <w:t>STT</w:t>
            </w:r>
          </w:p>
        </w:tc>
        <w:tc>
          <w:tcPr>
            <w:tcW w:w="4525" w:type="pct"/>
            <w:tcBorders>
              <w:top w:val="single" w:sz="4" w:space="0" w:color="auto"/>
              <w:left w:val="single" w:sz="4" w:space="0" w:color="auto"/>
              <w:right w:val="single" w:sz="4" w:space="0" w:color="auto"/>
            </w:tcBorders>
            <w:shd w:val="clear" w:color="auto" w:fill="FFFFFF"/>
            <w:vAlign w:val="center"/>
          </w:tcPr>
          <w:p w14:paraId="64A3144D" w14:textId="77777777" w:rsidR="009A39C4" w:rsidRPr="00FB770B" w:rsidRDefault="00FB770B" w:rsidP="00B26F52">
            <w:pPr>
              <w:pStyle w:val="Other0"/>
              <w:shd w:val="clear" w:color="auto" w:fill="auto"/>
              <w:spacing w:after="0" w:line="240" w:lineRule="auto"/>
              <w:ind w:firstLine="0"/>
              <w:jc w:val="center"/>
              <w:rPr>
                <w:rFonts w:ascii="Arial" w:hAnsi="Arial" w:cs="Arial"/>
                <w:sz w:val="20"/>
                <w:szCs w:val="20"/>
              </w:rPr>
            </w:pPr>
            <w:r w:rsidRPr="00FB770B">
              <w:rPr>
                <w:rFonts w:ascii="Arial" w:hAnsi="Arial" w:cs="Arial"/>
                <w:b/>
                <w:bCs/>
                <w:sz w:val="20"/>
                <w:szCs w:val="20"/>
              </w:rPr>
              <w:t>NGÀNH, NGHỀ</w:t>
            </w:r>
          </w:p>
        </w:tc>
      </w:tr>
      <w:tr w:rsidR="008A2F45" w:rsidRPr="00FB770B" w14:paraId="6F3C5499" w14:textId="77777777" w:rsidTr="00B26F52">
        <w:tblPrEx>
          <w:tblCellMar>
            <w:top w:w="0" w:type="dxa"/>
            <w:bottom w:w="0" w:type="dxa"/>
          </w:tblCellMar>
        </w:tblPrEx>
        <w:trPr>
          <w:trHeight w:val="720"/>
          <w:jc w:val="center"/>
        </w:trPr>
        <w:tc>
          <w:tcPr>
            <w:tcW w:w="475" w:type="pct"/>
            <w:tcBorders>
              <w:top w:val="single" w:sz="4" w:space="0" w:color="auto"/>
              <w:left w:val="single" w:sz="4" w:space="0" w:color="auto"/>
              <w:bottom w:val="single" w:sz="4" w:space="0" w:color="auto"/>
            </w:tcBorders>
            <w:shd w:val="clear" w:color="auto" w:fill="FFFFFF"/>
            <w:vAlign w:val="center"/>
          </w:tcPr>
          <w:p w14:paraId="6CF509C4" w14:textId="77777777" w:rsidR="009A39C4" w:rsidRPr="00FB770B" w:rsidRDefault="00FB770B" w:rsidP="00B26F52">
            <w:pPr>
              <w:pStyle w:val="Other0"/>
              <w:shd w:val="clear" w:color="auto" w:fill="auto"/>
              <w:spacing w:after="0" w:line="240" w:lineRule="auto"/>
              <w:ind w:firstLine="0"/>
              <w:jc w:val="center"/>
              <w:rPr>
                <w:rFonts w:ascii="Arial" w:hAnsi="Arial" w:cs="Arial"/>
                <w:sz w:val="20"/>
                <w:szCs w:val="20"/>
              </w:rPr>
            </w:pPr>
            <w:r w:rsidRPr="00FB770B">
              <w:rPr>
                <w:rFonts w:ascii="Arial" w:hAnsi="Arial" w:cs="Arial"/>
                <w:sz w:val="20"/>
                <w:szCs w:val="20"/>
              </w:rPr>
              <w:t>132a</w:t>
            </w:r>
          </w:p>
        </w:tc>
        <w:tc>
          <w:tcPr>
            <w:tcW w:w="4525" w:type="pct"/>
            <w:tcBorders>
              <w:top w:val="single" w:sz="4" w:space="0" w:color="auto"/>
              <w:left w:val="single" w:sz="4" w:space="0" w:color="auto"/>
              <w:bottom w:val="single" w:sz="4" w:space="0" w:color="auto"/>
              <w:right w:val="single" w:sz="4" w:space="0" w:color="auto"/>
            </w:tcBorders>
            <w:shd w:val="clear" w:color="auto" w:fill="FFFFFF"/>
            <w:vAlign w:val="center"/>
          </w:tcPr>
          <w:p w14:paraId="0F84A861" w14:textId="77777777" w:rsidR="009A39C4" w:rsidRPr="00FB770B" w:rsidRDefault="00FB770B" w:rsidP="00B26F52">
            <w:pPr>
              <w:pStyle w:val="Other0"/>
              <w:shd w:val="clear" w:color="auto" w:fill="auto"/>
              <w:spacing w:after="0" w:line="240" w:lineRule="auto"/>
              <w:ind w:firstLine="0"/>
              <w:rPr>
                <w:rFonts w:ascii="Arial" w:hAnsi="Arial" w:cs="Arial"/>
                <w:sz w:val="20"/>
                <w:szCs w:val="20"/>
              </w:rPr>
            </w:pPr>
            <w:r w:rsidRPr="00FB770B">
              <w:rPr>
                <w:rFonts w:ascii="Arial" w:hAnsi="Arial" w:cs="Arial"/>
                <w:sz w:val="20"/>
                <w:szCs w:val="20"/>
              </w:rPr>
              <w:t>Kinh doanh sản phẩm, dịch vụ an ninh mạng (không bao gồm kinh doanh sản phẩm, dịch vụ an toàn thông tin mạng và kinh doanh sản phẩm, dịch vụ mật mã dân sự)</w:t>
            </w:r>
          </w:p>
        </w:tc>
      </w:tr>
    </w:tbl>
    <w:p w14:paraId="788656BB" w14:textId="77777777" w:rsidR="009A39C4" w:rsidRPr="00FB770B" w:rsidRDefault="00FB770B" w:rsidP="00B26F52">
      <w:pPr>
        <w:pStyle w:val="Heading10"/>
        <w:keepNext/>
        <w:keepLines/>
        <w:shd w:val="clear" w:color="auto" w:fill="auto"/>
        <w:spacing w:after="120" w:line="240" w:lineRule="auto"/>
        <w:ind w:firstLine="720"/>
        <w:jc w:val="both"/>
        <w:rPr>
          <w:rFonts w:ascii="Arial" w:hAnsi="Arial" w:cs="Arial"/>
          <w:sz w:val="20"/>
          <w:szCs w:val="20"/>
        </w:rPr>
      </w:pPr>
      <w:bookmarkStart w:id="2" w:name="bookmark2"/>
      <w:bookmarkStart w:id="3" w:name="bookmark3"/>
      <w:r w:rsidRPr="00FB770B">
        <w:rPr>
          <w:rFonts w:ascii="Arial" w:hAnsi="Arial" w:cs="Arial"/>
          <w:sz w:val="20"/>
          <w:szCs w:val="20"/>
        </w:rPr>
        <w:t>Điều 4. Sửa đổi, bổ sung khoản 1 Điều 23 của Luật Nhà ở</w:t>
      </w:r>
      <w:bookmarkEnd w:id="2"/>
      <w:bookmarkEnd w:id="3"/>
    </w:p>
    <w:p w14:paraId="54BA4C87"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Sửa đổi, bổ sung khoản 1 Điều 23 như sau:</w:t>
      </w:r>
    </w:p>
    <w:p w14:paraId="0A16B5FB"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 xml:space="preserve">“1. Có quyền sử dụng đất hợp pháp thuộc một trong các </w:t>
      </w:r>
      <w:r w:rsidR="00736D22" w:rsidRPr="00FB770B">
        <w:rPr>
          <w:rFonts w:ascii="Arial" w:hAnsi="Arial" w:cs="Arial"/>
          <w:sz w:val="20"/>
          <w:szCs w:val="20"/>
        </w:rPr>
        <w:t>trường hợp</w:t>
      </w:r>
      <w:r w:rsidRPr="00FB770B">
        <w:rPr>
          <w:rFonts w:ascii="Arial" w:hAnsi="Arial" w:cs="Arial"/>
          <w:sz w:val="20"/>
          <w:szCs w:val="20"/>
        </w:rPr>
        <w:t xml:space="preserve"> quy định tại điểm a, điểm b khoản này mà việc sử dụng đất để thực hiện dự án đầu tư xây dựng nhà ở thương mại </w:t>
      </w:r>
      <w:r w:rsidR="00736D22" w:rsidRPr="00FB770B">
        <w:rPr>
          <w:rFonts w:ascii="Arial" w:hAnsi="Arial" w:cs="Arial"/>
          <w:sz w:val="20"/>
          <w:szCs w:val="20"/>
        </w:rPr>
        <w:t>phù hợp</w:t>
      </w:r>
      <w:r w:rsidRPr="00FB770B">
        <w:rPr>
          <w:rFonts w:ascii="Arial" w:hAnsi="Arial" w:cs="Arial"/>
          <w:sz w:val="20"/>
          <w:szCs w:val="20"/>
        </w:rPr>
        <w:t xml:space="preserve"> với quy hoạch, kế hoạch sử dụng đất đã được cơ quan nhà nước có thẩm quyền phê duyệt theo quy định của pháp luật về đất đai, trừ trường hợp thuộc diện Nhà nước thu hồi đất vì mục đích quốc phòng, an </w:t>
      </w:r>
      <w:r w:rsidRPr="00FB770B">
        <w:rPr>
          <w:rFonts w:ascii="Arial" w:hAnsi="Arial" w:cs="Arial"/>
          <w:sz w:val="20"/>
          <w:szCs w:val="20"/>
        </w:rPr>
        <w:lastRenderedPageBreak/>
        <w:t>ninh, thu hồi đất để phát triển kinh tế - xã hội vì lợi ích quốc gia, công cộng và các trường hợp thu hồi khác theo quy định của pháp luật:</w:t>
      </w:r>
    </w:p>
    <w:p w14:paraId="245016FB" w14:textId="77777777" w:rsidR="009A39C4" w:rsidRPr="00FB770B" w:rsidRDefault="00736D22" w:rsidP="00B26F52">
      <w:pPr>
        <w:pStyle w:val="BodyText"/>
        <w:shd w:val="clear" w:color="auto" w:fill="auto"/>
        <w:tabs>
          <w:tab w:val="left" w:pos="1142"/>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a) </w:t>
      </w:r>
      <w:r w:rsidR="00FB770B" w:rsidRPr="00FB770B">
        <w:rPr>
          <w:rFonts w:ascii="Arial" w:hAnsi="Arial" w:cs="Arial"/>
          <w:sz w:val="20"/>
          <w:szCs w:val="20"/>
        </w:rPr>
        <w:t>Có quyền sử dụng đất ở;</w:t>
      </w:r>
    </w:p>
    <w:p w14:paraId="2F8E68E3" w14:textId="77777777" w:rsidR="009A39C4" w:rsidRPr="00FB770B" w:rsidRDefault="00736D22" w:rsidP="00B26F52">
      <w:pPr>
        <w:pStyle w:val="BodyText"/>
        <w:shd w:val="clear" w:color="auto" w:fill="auto"/>
        <w:tabs>
          <w:tab w:val="left" w:pos="1122"/>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b) </w:t>
      </w:r>
      <w:r w:rsidR="00FB770B" w:rsidRPr="00FB770B">
        <w:rPr>
          <w:rFonts w:ascii="Arial" w:hAnsi="Arial" w:cs="Arial"/>
          <w:sz w:val="20"/>
          <w:szCs w:val="20"/>
        </w:rPr>
        <w:t xml:space="preserve">Có quyền sử dụng đất ở và đất khác không phải là đất ở đáp ứng điều kiện cho phép chuyển mục đích sử </w:t>
      </w:r>
      <w:r w:rsidRPr="00FB770B">
        <w:rPr>
          <w:rFonts w:ascii="Arial" w:hAnsi="Arial" w:cs="Arial"/>
          <w:sz w:val="20"/>
          <w:szCs w:val="20"/>
        </w:rPr>
        <w:t xml:space="preserve">dụng đất để thực hiện dự án đầu </w:t>
      </w:r>
      <w:r w:rsidR="00FB770B" w:rsidRPr="00FB770B">
        <w:rPr>
          <w:rFonts w:ascii="Arial" w:hAnsi="Arial" w:cs="Arial"/>
          <w:sz w:val="20"/>
          <w:szCs w:val="20"/>
        </w:rPr>
        <w:t>tư.</w:t>
      </w:r>
    </w:p>
    <w:p w14:paraId="055A8DCE"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Sau khi đã được cơ quan có thẩm quyền chấp thuận chủ trương đầu tư đồng thời chấp thuận nhà đầu tư theo quy định của pháp luật về đầu tư, nhà đầu tư có trách nhiệm thực hiện việc chuyển mục đích sử dụng đất đối với dự án có yêu cầu chuyển mục đích sử dụng đất và thực hiện các nghĩa vụ tài chính có liên quan theo quy định của pháp luật về đất đai.”.</w:t>
      </w:r>
    </w:p>
    <w:p w14:paraId="7DFEDA4B"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b/>
          <w:bCs/>
          <w:sz w:val="20"/>
          <w:szCs w:val="20"/>
        </w:rPr>
        <w:t>Điều 5. Sửa đổi, bổ sung một số điều của Luật Đấu thầu</w:t>
      </w:r>
    </w:p>
    <w:p w14:paraId="350973DF" w14:textId="77777777" w:rsidR="009A39C4" w:rsidRPr="00FB770B" w:rsidRDefault="00136359" w:rsidP="00B26F52">
      <w:pPr>
        <w:pStyle w:val="BodyText"/>
        <w:shd w:val="clear" w:color="auto" w:fill="auto"/>
        <w:tabs>
          <w:tab w:val="left" w:pos="1098"/>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1. </w:t>
      </w:r>
      <w:r w:rsidR="00FB770B" w:rsidRPr="00FB770B">
        <w:rPr>
          <w:rFonts w:ascii="Arial" w:hAnsi="Arial" w:cs="Arial"/>
          <w:sz w:val="20"/>
          <w:szCs w:val="20"/>
        </w:rPr>
        <w:t>Bổ sung Điều 33a vào sau Điều 33 như sau:</w:t>
      </w:r>
    </w:p>
    <w:p w14:paraId="46AEF8F8"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b/>
          <w:bCs/>
          <w:sz w:val="20"/>
          <w:szCs w:val="20"/>
        </w:rPr>
        <w:t>“Điều 33a. Các hoạt động thực hiện trước đối với dự án sử dụng vốn hỗ trợ phát triển chính thức, vốn vay ưu đãi</w:t>
      </w:r>
    </w:p>
    <w:p w14:paraId="41921C75" w14:textId="77777777" w:rsidR="009A39C4" w:rsidRPr="00FB770B" w:rsidRDefault="00136359"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lang w:val="en-US"/>
        </w:rPr>
        <w:t>1.</w:t>
      </w:r>
      <w:r w:rsidRPr="00FB770B">
        <w:rPr>
          <w:rFonts w:ascii="Arial" w:hAnsi="Arial" w:cs="Arial"/>
          <w:sz w:val="20"/>
          <w:szCs w:val="20"/>
        </w:rPr>
        <w:t xml:space="preserve"> </w:t>
      </w:r>
      <w:r w:rsidR="00FB770B" w:rsidRPr="00FB770B">
        <w:rPr>
          <w:rFonts w:ascii="Arial" w:hAnsi="Arial" w:cs="Arial"/>
          <w:sz w:val="20"/>
          <w:szCs w:val="20"/>
        </w:rPr>
        <w:t>Việc lập, trình duyệt, thẩm định, phê duyệt kế hoạch lựa chọn nhà thầu, hồ sơ mời thầu, hồ sơ yêu cầu, xác định danh sách ngắn đối với các hoạt động mua sắm của dự án sử dụng vốn hỗ trợ phát triển chính thức, vốn vay ưu đãi được thực hiện trước khi ký kết điều ước quốc tế, thỏa thuận quốc tế về vốn hỗ trợ phát triển chính thức, vốn vay ưu đãi.</w:t>
      </w:r>
    </w:p>
    <w:p w14:paraId="1D5A9098" w14:textId="77777777" w:rsidR="009A39C4" w:rsidRPr="00FB770B" w:rsidRDefault="00136359" w:rsidP="00B26F52">
      <w:pPr>
        <w:pStyle w:val="BodyText"/>
        <w:shd w:val="clear" w:color="auto" w:fill="auto"/>
        <w:tabs>
          <w:tab w:val="left" w:pos="1107"/>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2. </w:t>
      </w:r>
      <w:r w:rsidR="00FB770B" w:rsidRPr="00FB770B">
        <w:rPr>
          <w:rFonts w:ascii="Arial" w:hAnsi="Arial" w:cs="Arial"/>
          <w:sz w:val="20"/>
          <w:szCs w:val="20"/>
        </w:rPr>
        <w:t>Chính phủ quy định chi tiết Điều này.”.</w:t>
      </w:r>
    </w:p>
    <w:p w14:paraId="3669D3C3"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2. Sửa đổi, bổ sung điểm c khoản 1 Điều 34 như sau:</w:t>
      </w:r>
    </w:p>
    <w:p w14:paraId="14EDB0B1" w14:textId="77777777" w:rsidR="009A39C4" w:rsidRPr="00FB770B" w:rsidRDefault="00136359"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“c) Điều ước quốc tế</w:t>
      </w:r>
      <w:r w:rsidR="00FB770B" w:rsidRPr="00FB770B">
        <w:rPr>
          <w:rFonts w:ascii="Arial" w:hAnsi="Arial" w:cs="Arial"/>
          <w:sz w:val="20"/>
          <w:szCs w:val="20"/>
        </w:rPr>
        <w:t xml:space="preserve">, thỏa thuận quốc tế đối với các dự án sử dụng vốn hỗ </w:t>
      </w:r>
      <w:r w:rsidR="00CF6DF4" w:rsidRPr="00FB770B">
        <w:rPr>
          <w:rFonts w:ascii="Arial" w:hAnsi="Arial" w:cs="Arial"/>
          <w:sz w:val="20"/>
          <w:szCs w:val="20"/>
        </w:rPr>
        <w:t>trợ phát triể</w:t>
      </w:r>
      <w:r w:rsidR="00FB770B" w:rsidRPr="00FB770B">
        <w:rPr>
          <w:rFonts w:ascii="Arial" w:hAnsi="Arial" w:cs="Arial"/>
          <w:sz w:val="20"/>
          <w:szCs w:val="20"/>
        </w:rPr>
        <w:t>n chính thức, vốn vay ưu đãi, trừ trường hợp quy định tại Điều 33a của Luật này;”.</w:t>
      </w:r>
    </w:p>
    <w:p w14:paraId="7DA02966"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b/>
          <w:bCs/>
          <w:sz w:val="20"/>
          <w:szCs w:val="20"/>
        </w:rPr>
        <w:t xml:space="preserve">Điều 6. Sửa đổi, bổ sung một </w:t>
      </w:r>
      <w:r w:rsidR="008A2F45" w:rsidRPr="00FB770B">
        <w:rPr>
          <w:rFonts w:ascii="Arial" w:hAnsi="Arial" w:cs="Arial"/>
          <w:b/>
          <w:bCs/>
          <w:sz w:val="20"/>
          <w:szCs w:val="20"/>
        </w:rPr>
        <w:t>số điều</w:t>
      </w:r>
      <w:r w:rsidRPr="00FB770B">
        <w:rPr>
          <w:rFonts w:ascii="Arial" w:hAnsi="Arial" w:cs="Arial"/>
          <w:b/>
          <w:bCs/>
          <w:sz w:val="20"/>
          <w:szCs w:val="20"/>
        </w:rPr>
        <w:t xml:space="preserve"> của Luật Điện lực</w:t>
      </w:r>
    </w:p>
    <w:p w14:paraId="0461299E" w14:textId="77777777" w:rsidR="009A39C4" w:rsidRPr="00FB770B" w:rsidRDefault="00136359" w:rsidP="00B26F52">
      <w:pPr>
        <w:pStyle w:val="BodyText"/>
        <w:shd w:val="clear" w:color="auto" w:fill="auto"/>
        <w:tabs>
          <w:tab w:val="left" w:pos="1083"/>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1. </w:t>
      </w:r>
      <w:r w:rsidR="00FB770B" w:rsidRPr="00FB770B">
        <w:rPr>
          <w:rFonts w:ascii="Arial" w:hAnsi="Arial" w:cs="Arial"/>
          <w:sz w:val="20"/>
          <w:szCs w:val="20"/>
        </w:rPr>
        <w:t>Sửa đổi, bổ sung khoản 2 và bổ sung khoản 2a vào sau khoản 2 Điều 4 như sau:</w:t>
      </w:r>
    </w:p>
    <w:p w14:paraId="1E8633BE"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“2. Xây dựng và phát triển thị trường điện lực th</w:t>
      </w:r>
      <w:r w:rsidR="00136359" w:rsidRPr="00FB770B">
        <w:rPr>
          <w:rFonts w:ascii="Arial" w:hAnsi="Arial" w:cs="Arial"/>
          <w:sz w:val="20"/>
          <w:szCs w:val="20"/>
        </w:rPr>
        <w:t>eo nguyên tắc công khai, bình đẳ</w:t>
      </w:r>
      <w:r w:rsidRPr="00FB770B">
        <w:rPr>
          <w:rFonts w:ascii="Arial" w:hAnsi="Arial" w:cs="Arial"/>
          <w:sz w:val="20"/>
          <w:szCs w:val="20"/>
        </w:rPr>
        <w:t>ng, cạnh tranh lành mạnh, có sự điều tiết của Nhà nước để nâng cao hiệu quả trong hoạt động điện lực; bảo đảm quyền và lợi ích hợp pháp của các đơn vị điện lực và khách hàng sử dụng điện; thu hút mọi thành phần kinh tế tham gia hoạt động đầu tư xây dựng lưới điện truyền tải trên cơ sở bảo đảm quốc phòng, an ninh và theo quy hoạch phát triển điện lực, hoạt động phát điện, phân phối điện, bán buôn điện, bán lẻ điện và tư vấn chuyên ngành điện lực.</w:t>
      </w:r>
    </w:p>
    <w:p w14:paraId="1D7BD359"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Các thành phần kinh tế ngoài nhà nước được vận hành lưới điện truyền tải do mình đầu tư xây dựng.</w:t>
      </w:r>
    </w:p>
    <w:p w14:paraId="3267B036"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2a. Nhà nước độc quyền trong các hoạt động sau đây:</w:t>
      </w:r>
    </w:p>
    <w:p w14:paraId="4EDFC7E8" w14:textId="77777777" w:rsidR="009A39C4" w:rsidRPr="00FB770B" w:rsidRDefault="00136359" w:rsidP="00B26F52">
      <w:pPr>
        <w:pStyle w:val="BodyText"/>
        <w:shd w:val="clear" w:color="auto" w:fill="auto"/>
        <w:tabs>
          <w:tab w:val="left" w:pos="1146"/>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a) </w:t>
      </w:r>
      <w:r w:rsidR="00FB770B" w:rsidRPr="00FB770B">
        <w:rPr>
          <w:rFonts w:ascii="Arial" w:hAnsi="Arial" w:cs="Arial"/>
          <w:sz w:val="20"/>
          <w:szCs w:val="20"/>
        </w:rPr>
        <w:t xml:space="preserve">Điều độ hệ thống điện quốc </w:t>
      </w:r>
      <w:r w:rsidRPr="00FB770B">
        <w:rPr>
          <w:rFonts w:ascii="Arial" w:hAnsi="Arial" w:cs="Arial"/>
          <w:sz w:val="20"/>
          <w:szCs w:val="20"/>
          <w:lang w:val="en-US"/>
        </w:rPr>
        <w:t>gia</w:t>
      </w:r>
      <w:r w:rsidR="00FB770B" w:rsidRPr="00FB770B">
        <w:rPr>
          <w:rFonts w:ascii="Arial" w:hAnsi="Arial" w:cs="Arial"/>
          <w:sz w:val="20"/>
          <w:szCs w:val="20"/>
        </w:rPr>
        <w:t>;</w:t>
      </w:r>
    </w:p>
    <w:p w14:paraId="7A04E346" w14:textId="77777777" w:rsidR="009A39C4" w:rsidRPr="00FB770B" w:rsidRDefault="00136359" w:rsidP="00B26F52">
      <w:pPr>
        <w:pStyle w:val="BodyText"/>
        <w:shd w:val="clear" w:color="auto" w:fill="auto"/>
        <w:tabs>
          <w:tab w:val="left" w:pos="1112"/>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b) </w:t>
      </w:r>
      <w:r w:rsidR="00FB770B" w:rsidRPr="00FB770B">
        <w:rPr>
          <w:rFonts w:ascii="Arial" w:hAnsi="Arial" w:cs="Arial"/>
          <w:sz w:val="20"/>
          <w:szCs w:val="20"/>
        </w:rPr>
        <w:t xml:space="preserve">Xây dựng và vận hành các nhà máy điện lớn, có ý nghĩa đặc biệt quan trọng về kinh tế - xã hội, quốc phòng, </w:t>
      </w:r>
      <w:proofErr w:type="gramStart"/>
      <w:r w:rsidR="00FB770B" w:rsidRPr="00FB770B">
        <w:rPr>
          <w:rFonts w:ascii="Arial" w:hAnsi="Arial" w:cs="Arial"/>
          <w:sz w:val="20"/>
          <w:szCs w:val="20"/>
        </w:rPr>
        <w:t>an</w:t>
      </w:r>
      <w:proofErr w:type="gramEnd"/>
      <w:r w:rsidR="00FB770B" w:rsidRPr="00FB770B">
        <w:rPr>
          <w:rFonts w:ascii="Arial" w:hAnsi="Arial" w:cs="Arial"/>
          <w:sz w:val="20"/>
          <w:szCs w:val="20"/>
        </w:rPr>
        <w:t xml:space="preserve"> ninh;</w:t>
      </w:r>
    </w:p>
    <w:p w14:paraId="288FE606" w14:textId="77777777" w:rsidR="009A39C4" w:rsidRPr="00FB770B" w:rsidRDefault="00136359" w:rsidP="00B26F52">
      <w:pPr>
        <w:pStyle w:val="BodyText"/>
        <w:shd w:val="clear" w:color="auto" w:fill="auto"/>
        <w:tabs>
          <w:tab w:val="left" w:pos="1122"/>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c) </w:t>
      </w:r>
      <w:r w:rsidR="00FB770B" w:rsidRPr="00FB770B">
        <w:rPr>
          <w:rFonts w:ascii="Arial" w:hAnsi="Arial" w:cs="Arial"/>
          <w:sz w:val="20"/>
          <w:szCs w:val="20"/>
        </w:rPr>
        <w:t>Vận hành lưới điện truyền tải, trừ lưới điện truyền tải do các thành phần kinh tế ngoài nhà nước đầu tư xây dựng.”.</w:t>
      </w:r>
    </w:p>
    <w:p w14:paraId="337835BE" w14:textId="77777777" w:rsidR="009A39C4" w:rsidRPr="00FB770B" w:rsidRDefault="00136359" w:rsidP="00B26F52">
      <w:pPr>
        <w:pStyle w:val="BodyText"/>
        <w:shd w:val="clear" w:color="auto" w:fill="auto"/>
        <w:tabs>
          <w:tab w:val="left" w:pos="1127"/>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2. </w:t>
      </w:r>
      <w:r w:rsidR="00FB770B" w:rsidRPr="00FB770B">
        <w:rPr>
          <w:rFonts w:ascii="Arial" w:hAnsi="Arial" w:cs="Arial"/>
          <w:sz w:val="20"/>
          <w:szCs w:val="20"/>
        </w:rPr>
        <w:t>Bổ sung một số điểm vào khoản 1 và khoản 2 Điều 40 như sau:</w:t>
      </w:r>
    </w:p>
    <w:p w14:paraId="25B29164" w14:textId="77777777" w:rsidR="009A39C4" w:rsidRPr="00FB770B" w:rsidRDefault="00136359" w:rsidP="00B26F52">
      <w:pPr>
        <w:pStyle w:val="BodyText"/>
        <w:shd w:val="clear" w:color="auto" w:fill="auto"/>
        <w:tabs>
          <w:tab w:val="left" w:pos="1132"/>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a) </w:t>
      </w:r>
      <w:r w:rsidRPr="00FB770B">
        <w:rPr>
          <w:rFonts w:ascii="Arial" w:hAnsi="Arial" w:cs="Arial"/>
          <w:sz w:val="20"/>
          <w:szCs w:val="20"/>
        </w:rPr>
        <w:t>Bổ sung điểm d1</w:t>
      </w:r>
      <w:r w:rsidR="00FB770B" w:rsidRPr="00FB770B">
        <w:rPr>
          <w:rFonts w:ascii="Arial" w:hAnsi="Arial" w:cs="Arial"/>
          <w:sz w:val="20"/>
          <w:szCs w:val="20"/>
        </w:rPr>
        <w:t xml:space="preserve"> vào sau điểm d khoản 1 như sau:</w:t>
      </w:r>
    </w:p>
    <w:p w14:paraId="4E807B39" w14:textId="77777777" w:rsidR="009A39C4" w:rsidRPr="00FB770B" w:rsidRDefault="00136359"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“d1</w:t>
      </w:r>
      <w:r w:rsidR="00FB770B" w:rsidRPr="00FB770B">
        <w:rPr>
          <w:rFonts w:ascii="Arial" w:hAnsi="Arial" w:cs="Arial"/>
          <w:sz w:val="20"/>
          <w:szCs w:val="20"/>
        </w:rPr>
        <w:t>) Đấu nối vào lưới điện truyền tải do các thành phần kinh tế đầu tư xây dựng khi đáp ứng các điều kiện và tiêu chuẩn kỹ thuật;”;</w:t>
      </w:r>
    </w:p>
    <w:p w14:paraId="32042801" w14:textId="77777777" w:rsidR="009A39C4" w:rsidRPr="00FB770B" w:rsidRDefault="00136359" w:rsidP="00B26F52">
      <w:pPr>
        <w:pStyle w:val="BodyText"/>
        <w:shd w:val="clear" w:color="auto" w:fill="auto"/>
        <w:tabs>
          <w:tab w:val="left" w:pos="1141"/>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b) </w:t>
      </w:r>
      <w:r w:rsidRPr="00FB770B">
        <w:rPr>
          <w:rFonts w:ascii="Arial" w:hAnsi="Arial" w:cs="Arial"/>
          <w:sz w:val="20"/>
          <w:szCs w:val="20"/>
        </w:rPr>
        <w:t>Bổ sung điểm h1</w:t>
      </w:r>
      <w:r w:rsidR="00FB770B" w:rsidRPr="00FB770B">
        <w:rPr>
          <w:rFonts w:ascii="Arial" w:hAnsi="Arial" w:cs="Arial"/>
          <w:sz w:val="20"/>
          <w:szCs w:val="20"/>
        </w:rPr>
        <w:t xml:space="preserve"> vào sau điểm h khoản 2 như sau:</w:t>
      </w:r>
    </w:p>
    <w:p w14:paraId="647F7039" w14:textId="77777777" w:rsidR="009A39C4" w:rsidRPr="00FB770B" w:rsidRDefault="00136359"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“h1</w:t>
      </w:r>
      <w:r w:rsidR="00FB770B" w:rsidRPr="00FB770B">
        <w:rPr>
          <w:rFonts w:ascii="Arial" w:hAnsi="Arial" w:cs="Arial"/>
          <w:sz w:val="20"/>
          <w:szCs w:val="20"/>
        </w:rPr>
        <w:t>) Bảo đảm quyền đấu nối của các tổ chức, cá nhân hoạt động điện lực vào lưới điện truyền tải do mình đầu tư xây dựng; trường hợp từ chối đấu nối thì thực hiện theo quy định của Bộ trưởng Bộ Công Thương;”.</w:t>
      </w:r>
    </w:p>
    <w:p w14:paraId="08012DF3"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b/>
          <w:bCs/>
          <w:sz w:val="20"/>
          <w:szCs w:val="20"/>
        </w:rPr>
        <w:t>Điều 7. Sửa đổi, bổ sung một số điều của Luật Doanh nghiệp</w:t>
      </w:r>
    </w:p>
    <w:p w14:paraId="304C84B1" w14:textId="77777777" w:rsidR="009A39C4" w:rsidRPr="00FB770B" w:rsidRDefault="00136359" w:rsidP="00B26F52">
      <w:pPr>
        <w:pStyle w:val="BodyText"/>
        <w:shd w:val="clear" w:color="auto" w:fill="auto"/>
        <w:tabs>
          <w:tab w:val="left" w:pos="1083"/>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1. </w:t>
      </w:r>
      <w:r w:rsidR="00FB770B" w:rsidRPr="00FB770B">
        <w:rPr>
          <w:rFonts w:ascii="Arial" w:hAnsi="Arial" w:cs="Arial"/>
          <w:sz w:val="20"/>
          <w:szCs w:val="20"/>
        </w:rPr>
        <w:t>Sửa đổi, bổ sung tên điều và đoạn mở đầu khoản 1 Điều 49 như sau:</w:t>
      </w:r>
    </w:p>
    <w:p w14:paraId="028B43BC"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b/>
          <w:bCs/>
          <w:sz w:val="20"/>
          <w:szCs w:val="20"/>
        </w:rPr>
        <w:lastRenderedPageBreak/>
        <w:t>“Điều 49. Quyền của thành viên công ty</w:t>
      </w:r>
    </w:p>
    <w:p w14:paraId="33B23713" w14:textId="77777777" w:rsidR="009A39C4" w:rsidRPr="00FB770B" w:rsidRDefault="00136359" w:rsidP="00B26F52">
      <w:pPr>
        <w:pStyle w:val="BodyText"/>
        <w:shd w:val="clear" w:color="auto" w:fill="auto"/>
        <w:tabs>
          <w:tab w:val="left" w:pos="1083"/>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1. </w:t>
      </w:r>
      <w:r w:rsidR="00FB770B" w:rsidRPr="00FB770B">
        <w:rPr>
          <w:rFonts w:ascii="Arial" w:hAnsi="Arial" w:cs="Arial"/>
          <w:sz w:val="20"/>
          <w:szCs w:val="20"/>
        </w:rPr>
        <w:t>Thành viên công ty có các quyền sau đây:”.</w:t>
      </w:r>
    </w:p>
    <w:p w14:paraId="56F79B16" w14:textId="77777777" w:rsidR="009A39C4" w:rsidRPr="00FB770B" w:rsidRDefault="00136359" w:rsidP="00B26F52">
      <w:pPr>
        <w:pStyle w:val="BodyText"/>
        <w:shd w:val="clear" w:color="auto" w:fill="auto"/>
        <w:tabs>
          <w:tab w:val="left" w:pos="1102"/>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2. </w:t>
      </w:r>
      <w:r w:rsidR="00FB770B" w:rsidRPr="00FB770B">
        <w:rPr>
          <w:rFonts w:ascii="Arial" w:hAnsi="Arial" w:cs="Arial"/>
          <w:sz w:val="20"/>
          <w:szCs w:val="20"/>
        </w:rPr>
        <w:t>Sửa đổi, bổ sung tên Điều 50 như sau:</w:t>
      </w:r>
    </w:p>
    <w:p w14:paraId="74057AE6"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b/>
          <w:bCs/>
          <w:sz w:val="20"/>
          <w:szCs w:val="20"/>
        </w:rPr>
        <w:t>“Điều 50. Nghĩa vụ của thành viên công ty”.</w:t>
      </w:r>
    </w:p>
    <w:p w14:paraId="1148B694" w14:textId="77777777" w:rsidR="009A39C4" w:rsidRPr="00FB770B" w:rsidRDefault="00136359" w:rsidP="00B26F52">
      <w:pPr>
        <w:pStyle w:val="BodyText"/>
        <w:shd w:val="clear" w:color="auto" w:fill="auto"/>
        <w:tabs>
          <w:tab w:val="left" w:pos="1102"/>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3. </w:t>
      </w:r>
      <w:r w:rsidR="00FB770B" w:rsidRPr="00FB770B">
        <w:rPr>
          <w:rFonts w:ascii="Arial" w:hAnsi="Arial" w:cs="Arial"/>
          <w:sz w:val="20"/>
          <w:szCs w:val="20"/>
        </w:rPr>
        <w:t>Sửa đổi, bổ sung một số điểm, khoản của Điều 60 như sau:</w:t>
      </w:r>
    </w:p>
    <w:p w14:paraId="2D910A55" w14:textId="77777777" w:rsidR="009A39C4" w:rsidRPr="00FB770B" w:rsidRDefault="00136359" w:rsidP="00B26F52">
      <w:pPr>
        <w:pStyle w:val="BodyText"/>
        <w:shd w:val="clear" w:color="auto" w:fill="auto"/>
        <w:tabs>
          <w:tab w:val="left" w:pos="1117"/>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a) </w:t>
      </w:r>
      <w:r w:rsidR="00FB770B" w:rsidRPr="00FB770B">
        <w:rPr>
          <w:rFonts w:ascii="Arial" w:hAnsi="Arial" w:cs="Arial"/>
          <w:sz w:val="20"/>
          <w:szCs w:val="20"/>
        </w:rPr>
        <w:t>Sửa đổi, bổ sung điểm e khoản 2 như sau:</w:t>
      </w:r>
    </w:p>
    <w:p w14:paraId="30462C0E"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“e) Họ, tên và nội dung ý kiến của người dự họp không đồng ý thông qua biên bản họp (nếu có);”;</w:t>
      </w:r>
    </w:p>
    <w:p w14:paraId="0F14F260" w14:textId="77777777" w:rsidR="009A39C4" w:rsidRPr="00FB770B" w:rsidRDefault="00136359" w:rsidP="00B26F52">
      <w:pPr>
        <w:pStyle w:val="BodyText"/>
        <w:shd w:val="clear" w:color="auto" w:fill="auto"/>
        <w:tabs>
          <w:tab w:val="left" w:pos="1141"/>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b) </w:t>
      </w:r>
      <w:r w:rsidR="00FB770B" w:rsidRPr="00FB770B">
        <w:rPr>
          <w:rFonts w:ascii="Arial" w:hAnsi="Arial" w:cs="Arial"/>
          <w:sz w:val="20"/>
          <w:szCs w:val="20"/>
        </w:rPr>
        <w:t>Sửa đổi, bổ sung khoản 3 như sau:</w:t>
      </w:r>
    </w:p>
    <w:p w14:paraId="31A305D2"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 xml:space="preserve">“3. Trường hợp chủ tọa, người ghi biên bản từ chối ký biên bản họp thì biên bản này có hiệu lực nếu được tất cả thành viên khác của Hội đồng thành viên tham dự và đồng ý thông qua biên bản họp ký và có đầy đủ nội dung theo quy định tại các điểm </w:t>
      </w:r>
      <w:r w:rsidRPr="00FB770B">
        <w:rPr>
          <w:rFonts w:ascii="Arial" w:hAnsi="Arial" w:cs="Arial"/>
          <w:sz w:val="20"/>
          <w:szCs w:val="20"/>
          <w:lang w:val="en-US" w:eastAsia="en-US" w:bidi="en-US"/>
        </w:rPr>
        <w:t xml:space="preserve">a, </w:t>
      </w:r>
      <w:r w:rsidRPr="00FB770B">
        <w:rPr>
          <w:rFonts w:ascii="Arial" w:hAnsi="Arial" w:cs="Arial"/>
          <w:sz w:val="20"/>
          <w:szCs w:val="20"/>
        </w:rPr>
        <w:t>b, c, d, đ và e khoản 2 Điều này. Biên bản họp ghi rõ việc chủ tọa, người ghi biên bản từ chối ký biên bản họp. Người ký biên bản họp chịu trách nhiệm liên đới về tính chính xác và trung thực của nội dung biên bản họp Hội đồng thành viên. Chủ tọa, người ghi biên bản chịu trách nhiệm cá nhân về thiệt hại xảy ra đối với doanh nghiệp do từ chối ký biên bản họp theo quy định của Luật này, Điều lệ công ty và pháp luật có liên quan.”.</w:t>
      </w:r>
    </w:p>
    <w:p w14:paraId="562324ED" w14:textId="77777777" w:rsidR="009A39C4" w:rsidRPr="00FB770B" w:rsidRDefault="00136359" w:rsidP="00B26F52">
      <w:pPr>
        <w:pStyle w:val="BodyText"/>
        <w:shd w:val="clear" w:color="auto" w:fill="auto"/>
        <w:tabs>
          <w:tab w:val="left" w:pos="1102"/>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4. </w:t>
      </w:r>
      <w:r w:rsidR="00FB770B" w:rsidRPr="00FB770B">
        <w:rPr>
          <w:rFonts w:ascii="Arial" w:hAnsi="Arial" w:cs="Arial"/>
          <w:sz w:val="20"/>
          <w:szCs w:val="20"/>
        </w:rPr>
        <w:t>Sửa đổi, bổ sung điểm d khoản 1 Điều 109 như sau:</w:t>
      </w:r>
    </w:p>
    <w:p w14:paraId="1D4C778F"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“d) Báo cáo và tóm tắt báo cáo tài chính giữa năm, bao gồm cả báo cáo tài chính của công ty mẹ và báo cáo tài chính hợp nhất (nếu có); việc công bố phải thực hiện trước ngày 31 tháng 7 hằng năm;”.</w:t>
      </w:r>
    </w:p>
    <w:p w14:paraId="19936C2A" w14:textId="77777777" w:rsidR="009A39C4" w:rsidRPr="00FB770B" w:rsidRDefault="00136359" w:rsidP="00B26F52">
      <w:pPr>
        <w:pStyle w:val="BodyText"/>
        <w:shd w:val="clear" w:color="auto" w:fill="auto"/>
        <w:tabs>
          <w:tab w:val="left" w:pos="1102"/>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5. </w:t>
      </w:r>
      <w:r w:rsidR="00FB770B" w:rsidRPr="00FB770B">
        <w:rPr>
          <w:rFonts w:ascii="Arial" w:hAnsi="Arial" w:cs="Arial"/>
          <w:sz w:val="20"/>
          <w:szCs w:val="20"/>
        </w:rPr>
        <w:t>Sửa đổi, bổ sung khoản 1 và khoản 2 Điều 148 như sau:</w:t>
      </w:r>
    </w:p>
    <w:p w14:paraId="47A9381C"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“1. Nghị quyết về nội dung sau đây được thông qua nếu được số cổ đông đại diện từ 65% tổng số phiếu biểu quyết trở lên của tất cả cổ đông tham dự và biểu quyết tại cuộc họp tán thành, trừ trường hợp quy định tại các khoản 3, 4 và 6 Điều này; tỷ lệ cụ thể do Điều lệ công ty quy định:</w:t>
      </w:r>
    </w:p>
    <w:p w14:paraId="41DA747F" w14:textId="77777777" w:rsidR="009A39C4" w:rsidRPr="00FB770B" w:rsidRDefault="00136359" w:rsidP="00B26F52">
      <w:pPr>
        <w:pStyle w:val="BodyText"/>
        <w:shd w:val="clear" w:color="auto" w:fill="auto"/>
        <w:tabs>
          <w:tab w:val="left" w:pos="1117"/>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a) </w:t>
      </w:r>
      <w:r w:rsidR="00FB770B" w:rsidRPr="00FB770B">
        <w:rPr>
          <w:rFonts w:ascii="Arial" w:hAnsi="Arial" w:cs="Arial"/>
          <w:sz w:val="20"/>
          <w:szCs w:val="20"/>
        </w:rPr>
        <w:t>Loại cổ phần và tổng số cổ phần của từng loại;</w:t>
      </w:r>
    </w:p>
    <w:p w14:paraId="74B3FC4F" w14:textId="77777777" w:rsidR="009A39C4" w:rsidRPr="00FB770B" w:rsidRDefault="00136359" w:rsidP="00B26F52">
      <w:pPr>
        <w:pStyle w:val="BodyText"/>
        <w:shd w:val="clear" w:color="auto" w:fill="auto"/>
        <w:tabs>
          <w:tab w:val="left" w:pos="1141"/>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b) </w:t>
      </w:r>
      <w:r w:rsidR="00FB770B" w:rsidRPr="00FB770B">
        <w:rPr>
          <w:rFonts w:ascii="Arial" w:hAnsi="Arial" w:cs="Arial"/>
          <w:sz w:val="20"/>
          <w:szCs w:val="20"/>
        </w:rPr>
        <w:t>Thay đổi ngành, nghề và lĩnh vực kinh doanh;</w:t>
      </w:r>
    </w:p>
    <w:p w14:paraId="37E34A2D" w14:textId="77777777" w:rsidR="009A39C4" w:rsidRPr="00FB770B" w:rsidRDefault="00136359" w:rsidP="00B26F52">
      <w:pPr>
        <w:pStyle w:val="BodyText"/>
        <w:shd w:val="clear" w:color="auto" w:fill="auto"/>
        <w:tabs>
          <w:tab w:val="left" w:pos="1141"/>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c) </w:t>
      </w:r>
      <w:r w:rsidR="00FB770B" w:rsidRPr="00FB770B">
        <w:rPr>
          <w:rFonts w:ascii="Arial" w:hAnsi="Arial" w:cs="Arial"/>
          <w:sz w:val="20"/>
          <w:szCs w:val="20"/>
        </w:rPr>
        <w:t>Thay đổi cơ cấu tổ chức quản lý công ty;</w:t>
      </w:r>
    </w:p>
    <w:p w14:paraId="25A17458" w14:textId="77777777" w:rsidR="009A39C4" w:rsidRPr="00FB770B" w:rsidRDefault="00136359" w:rsidP="00B26F52">
      <w:pPr>
        <w:pStyle w:val="BodyText"/>
        <w:shd w:val="clear" w:color="auto" w:fill="auto"/>
        <w:tabs>
          <w:tab w:val="left" w:pos="1131"/>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d) </w:t>
      </w:r>
      <w:r w:rsidR="00FB770B" w:rsidRPr="00FB770B">
        <w:rPr>
          <w:rFonts w:ascii="Arial" w:hAnsi="Arial" w:cs="Arial"/>
          <w:sz w:val="20"/>
          <w:szCs w:val="20"/>
        </w:rPr>
        <w:t>Dự án đầu tư hoặc bán tài sản có giá trị từ 35% tổng giá trị tài sản trở lên được ghi trong báo cáo tài chính gần nhất của công ty, trừ trường hợp Điều lệ công ty quy định tỷ lệ hoặc giá trị khác;</w:t>
      </w:r>
    </w:p>
    <w:p w14:paraId="3DF91F32"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đ) Tổ chức lại, giải thể công ty;</w:t>
      </w:r>
    </w:p>
    <w:p w14:paraId="192EA918" w14:textId="77777777" w:rsidR="009A39C4" w:rsidRPr="00FB770B" w:rsidRDefault="00136359" w:rsidP="00B26F52">
      <w:pPr>
        <w:pStyle w:val="BodyText"/>
        <w:shd w:val="clear" w:color="auto" w:fill="auto"/>
        <w:tabs>
          <w:tab w:val="left" w:pos="1141"/>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e) </w:t>
      </w:r>
      <w:r w:rsidR="00FB770B" w:rsidRPr="00FB770B">
        <w:rPr>
          <w:rFonts w:ascii="Arial" w:hAnsi="Arial" w:cs="Arial"/>
          <w:sz w:val="20"/>
          <w:szCs w:val="20"/>
        </w:rPr>
        <w:t>Vấn đề khác do Điều lệ công ty quy định.</w:t>
      </w:r>
    </w:p>
    <w:p w14:paraId="2E19AEB9" w14:textId="77777777" w:rsidR="009A39C4" w:rsidRPr="00FB770B" w:rsidRDefault="00136359" w:rsidP="00B26F52">
      <w:pPr>
        <w:pStyle w:val="BodyText"/>
        <w:shd w:val="clear" w:color="auto" w:fill="auto"/>
        <w:tabs>
          <w:tab w:val="left" w:pos="1102"/>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2. </w:t>
      </w:r>
      <w:r w:rsidR="00FB770B" w:rsidRPr="00FB770B">
        <w:rPr>
          <w:rFonts w:ascii="Arial" w:hAnsi="Arial" w:cs="Arial"/>
          <w:sz w:val="20"/>
          <w:szCs w:val="20"/>
        </w:rPr>
        <w:t xml:space="preserve">Các nghị quyết được thông qua khi được số cổ đông sở hữu trên 50% tổng số phiếu biểu quyết của tất cả cổ đông tham dự và biểu quyết tại cuộc họp tán thành, trừ </w:t>
      </w:r>
      <w:r w:rsidR="00736D22" w:rsidRPr="00FB770B">
        <w:rPr>
          <w:rFonts w:ascii="Arial" w:hAnsi="Arial" w:cs="Arial"/>
          <w:sz w:val="20"/>
          <w:szCs w:val="20"/>
        </w:rPr>
        <w:t>trường hợp</w:t>
      </w:r>
      <w:r w:rsidR="00FB770B" w:rsidRPr="00FB770B">
        <w:rPr>
          <w:rFonts w:ascii="Arial" w:hAnsi="Arial" w:cs="Arial"/>
          <w:sz w:val="20"/>
          <w:szCs w:val="20"/>
        </w:rPr>
        <w:t xml:space="preserve"> quy định tại các khoản 1,</w:t>
      </w:r>
      <w:r w:rsidRPr="00FB770B">
        <w:rPr>
          <w:rFonts w:ascii="Arial" w:hAnsi="Arial" w:cs="Arial"/>
          <w:sz w:val="20"/>
          <w:szCs w:val="20"/>
          <w:lang w:val="en-US"/>
        </w:rPr>
        <w:t xml:space="preserve"> </w:t>
      </w:r>
      <w:r w:rsidR="00FB770B" w:rsidRPr="00FB770B">
        <w:rPr>
          <w:rFonts w:ascii="Arial" w:hAnsi="Arial" w:cs="Arial"/>
          <w:sz w:val="20"/>
          <w:szCs w:val="20"/>
        </w:rPr>
        <w:t>3, 4 và 6 Điều này; tỷ lệ cụ thể do Điều lệ công ty quy định.”.</w:t>
      </w:r>
    </w:p>
    <w:p w14:paraId="2A50C11B" w14:textId="77777777" w:rsidR="009A39C4" w:rsidRPr="00FB770B" w:rsidRDefault="00136359" w:rsidP="00B26F52">
      <w:pPr>
        <w:pStyle w:val="BodyText"/>
        <w:shd w:val="clear" w:color="auto" w:fill="auto"/>
        <w:tabs>
          <w:tab w:val="left" w:pos="1095"/>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6. </w:t>
      </w:r>
      <w:r w:rsidR="00FB770B" w:rsidRPr="00FB770B">
        <w:rPr>
          <w:rFonts w:ascii="Arial" w:hAnsi="Arial" w:cs="Arial"/>
          <w:sz w:val="20"/>
          <w:szCs w:val="20"/>
        </w:rPr>
        <w:t>Sửa đổi, bổ sung khoản 2 Điều 158 như sau:</w:t>
      </w:r>
    </w:p>
    <w:p w14:paraId="770CF0BD"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“2. Trường hợp chủ tọa, người ghi biên bản từ chối ký biên bản họp nhưng nếu được tất cả thành viên khác của Hội đồng quản trị tham dự và đồng ý thông qua biên bản họp ký và có đầy đủ nội dung theo quy định tại các điểm a, b, c, d, đ, e, g và h khoản 1 Điều này thì biên bản này có hiệu lực. Biên bản họp ghi rõ việc chủ tọa, người ghi biên bản từ chối ký biên bản họp. Người ký biên bản họp chịu trách nhiệm liên đới về tính chính xác và trung thực của nội dung biên bản họp Hội đồng quản trị. Chủ tọa, người ghi biên bản chịu trách nhiệm cá nhân về thiệt hại xảy ra đối với doanh nghiệp do từ chối ký biên bản họp theo quy định của Luật này, Điều lệ công ty và pháp luật có liên quan.”.</w:t>
      </w:r>
    </w:p>
    <w:p w14:paraId="467C6AE3" w14:textId="77777777" w:rsidR="009A39C4" w:rsidRPr="00FB770B" w:rsidRDefault="00136359" w:rsidP="00B26F52">
      <w:pPr>
        <w:pStyle w:val="BodyText"/>
        <w:shd w:val="clear" w:color="auto" w:fill="auto"/>
        <w:tabs>
          <w:tab w:val="left" w:pos="1095"/>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7. </w:t>
      </w:r>
      <w:r w:rsidR="00FB770B" w:rsidRPr="00FB770B">
        <w:rPr>
          <w:rFonts w:ascii="Arial" w:hAnsi="Arial" w:cs="Arial"/>
          <w:sz w:val="20"/>
          <w:szCs w:val="20"/>
        </w:rPr>
        <w:t>Sửa đổi, bổ sung khoản 5 Điều 217 như sau:</w:t>
      </w:r>
    </w:p>
    <w:p w14:paraId="2E1D536B"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“5. Căn cứ vào quy định của Luật này, Chính phủ quy định chi tiết việc tổ chức quản lý và hoạt động của doanh nghiệp trực tiếp phục vụ quốc phòng, an ninh hoặc kết hợp kinh tế với quốc phòng, an ninh là doanh nghiệp nhà nước và công ty trách nhiệm hữu hạn do doanh nghiệp nhà nước quy định tại khoản 2 Điều 88 của Luật này nắm giữ 100% vốn điều lệ.”.</w:t>
      </w:r>
    </w:p>
    <w:p w14:paraId="3615F841"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b/>
          <w:bCs/>
          <w:sz w:val="20"/>
          <w:szCs w:val="20"/>
        </w:rPr>
        <w:t xml:space="preserve">Điều 8. Sửa đổi, bổ sung điểm g khoản 4 mục I của Biểu thuế tiêu thụ đặc biệt tại Điều 7 </w:t>
      </w:r>
      <w:r w:rsidRPr="00FB770B">
        <w:rPr>
          <w:rFonts w:ascii="Arial" w:hAnsi="Arial" w:cs="Arial"/>
          <w:b/>
          <w:bCs/>
          <w:sz w:val="20"/>
          <w:szCs w:val="20"/>
        </w:rPr>
        <w:lastRenderedPageBreak/>
        <w:t>của Luật Thuế tiêu thụ đặc biệt</w:t>
      </w:r>
    </w:p>
    <w:p w14:paraId="03E19AED"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Sửa đổi, bổ sung điểm g khoản 4 mục I của Biểu thuế tiêu thụ đặc biệt tại Điều 7 như sau:</w:t>
      </w:r>
    </w:p>
    <w:tbl>
      <w:tblPr>
        <w:tblOverlap w:val="never"/>
        <w:tblW w:w="5000" w:type="pct"/>
        <w:jc w:val="center"/>
        <w:tblCellMar>
          <w:left w:w="10" w:type="dxa"/>
          <w:right w:w="10" w:type="dxa"/>
        </w:tblCellMar>
        <w:tblLook w:val="0000" w:firstRow="0" w:lastRow="0" w:firstColumn="0" w:lastColumn="0" w:noHBand="0" w:noVBand="0"/>
      </w:tblPr>
      <w:tblGrid>
        <w:gridCol w:w="863"/>
        <w:gridCol w:w="6812"/>
        <w:gridCol w:w="25"/>
        <w:gridCol w:w="1310"/>
      </w:tblGrid>
      <w:tr w:rsidR="008A2F45" w:rsidRPr="00FB770B" w14:paraId="6B423337" w14:textId="77777777" w:rsidTr="00B26F52">
        <w:tblPrEx>
          <w:tblCellMar>
            <w:top w:w="0" w:type="dxa"/>
            <w:bottom w:w="0" w:type="dxa"/>
          </w:tblCellMar>
        </w:tblPrEx>
        <w:trPr>
          <w:trHeight w:val="576"/>
          <w:jc w:val="center"/>
        </w:trPr>
        <w:tc>
          <w:tcPr>
            <w:tcW w:w="479" w:type="pct"/>
            <w:tcBorders>
              <w:top w:val="single" w:sz="4" w:space="0" w:color="auto"/>
              <w:left w:val="single" w:sz="4" w:space="0" w:color="auto"/>
            </w:tcBorders>
            <w:shd w:val="clear" w:color="auto" w:fill="FFFFFF"/>
            <w:vAlign w:val="center"/>
          </w:tcPr>
          <w:p w14:paraId="01012A40" w14:textId="77777777" w:rsidR="009A39C4" w:rsidRPr="00FB770B" w:rsidRDefault="00FB770B" w:rsidP="00B26F52">
            <w:pPr>
              <w:pStyle w:val="Other0"/>
              <w:shd w:val="clear" w:color="auto" w:fill="auto"/>
              <w:spacing w:after="0" w:line="240" w:lineRule="auto"/>
              <w:ind w:firstLine="0"/>
              <w:jc w:val="center"/>
              <w:rPr>
                <w:rFonts w:ascii="Arial" w:hAnsi="Arial" w:cs="Arial"/>
                <w:sz w:val="20"/>
                <w:szCs w:val="20"/>
              </w:rPr>
            </w:pPr>
            <w:r w:rsidRPr="00FB770B">
              <w:rPr>
                <w:rFonts w:ascii="Arial" w:hAnsi="Arial" w:cs="Arial"/>
                <w:b/>
                <w:bCs/>
                <w:sz w:val="20"/>
                <w:szCs w:val="20"/>
              </w:rPr>
              <w:t>STT</w:t>
            </w:r>
          </w:p>
        </w:tc>
        <w:tc>
          <w:tcPr>
            <w:tcW w:w="3794" w:type="pct"/>
            <w:gridSpan w:val="2"/>
            <w:tcBorders>
              <w:top w:val="single" w:sz="4" w:space="0" w:color="auto"/>
              <w:left w:val="single" w:sz="4" w:space="0" w:color="auto"/>
            </w:tcBorders>
            <w:shd w:val="clear" w:color="auto" w:fill="FFFFFF"/>
            <w:vAlign w:val="center"/>
          </w:tcPr>
          <w:p w14:paraId="24BE9CEA" w14:textId="77777777" w:rsidR="009A39C4" w:rsidRPr="00FB770B" w:rsidRDefault="00FB770B" w:rsidP="00B26F52">
            <w:pPr>
              <w:pStyle w:val="Other0"/>
              <w:shd w:val="clear" w:color="auto" w:fill="auto"/>
              <w:spacing w:after="0" w:line="240" w:lineRule="auto"/>
              <w:ind w:firstLine="0"/>
              <w:jc w:val="center"/>
              <w:rPr>
                <w:rFonts w:ascii="Arial" w:hAnsi="Arial" w:cs="Arial"/>
                <w:sz w:val="20"/>
                <w:szCs w:val="20"/>
              </w:rPr>
            </w:pPr>
            <w:r w:rsidRPr="00FB770B">
              <w:rPr>
                <w:rFonts w:ascii="Arial" w:hAnsi="Arial" w:cs="Arial"/>
                <w:b/>
                <w:bCs/>
                <w:sz w:val="20"/>
                <w:szCs w:val="20"/>
              </w:rPr>
              <w:t>Hàng hóa, dịch vụ</w:t>
            </w:r>
          </w:p>
        </w:tc>
        <w:tc>
          <w:tcPr>
            <w:tcW w:w="727" w:type="pct"/>
            <w:tcBorders>
              <w:top w:val="single" w:sz="4" w:space="0" w:color="auto"/>
              <w:left w:val="single" w:sz="4" w:space="0" w:color="auto"/>
              <w:right w:val="single" w:sz="4" w:space="0" w:color="auto"/>
            </w:tcBorders>
            <w:shd w:val="clear" w:color="auto" w:fill="FFFFFF"/>
            <w:vAlign w:val="center"/>
          </w:tcPr>
          <w:p w14:paraId="3F96714F" w14:textId="77777777" w:rsidR="009A39C4" w:rsidRPr="00FB770B" w:rsidRDefault="00FB770B" w:rsidP="00B26F52">
            <w:pPr>
              <w:pStyle w:val="Other0"/>
              <w:shd w:val="clear" w:color="auto" w:fill="auto"/>
              <w:spacing w:after="0" w:line="240" w:lineRule="auto"/>
              <w:ind w:firstLine="0"/>
              <w:jc w:val="center"/>
              <w:rPr>
                <w:rFonts w:ascii="Arial" w:hAnsi="Arial" w:cs="Arial"/>
                <w:sz w:val="20"/>
                <w:szCs w:val="20"/>
              </w:rPr>
            </w:pPr>
            <w:r w:rsidRPr="00FB770B">
              <w:rPr>
                <w:rFonts w:ascii="Arial" w:hAnsi="Arial" w:cs="Arial"/>
                <w:b/>
                <w:bCs/>
                <w:sz w:val="20"/>
                <w:szCs w:val="20"/>
              </w:rPr>
              <w:t>Thuế suất</w:t>
            </w:r>
          </w:p>
          <w:p w14:paraId="0985C0CD" w14:textId="77777777" w:rsidR="009A39C4" w:rsidRPr="00FB770B" w:rsidRDefault="00FB770B" w:rsidP="00B26F52">
            <w:pPr>
              <w:pStyle w:val="Other0"/>
              <w:shd w:val="clear" w:color="auto" w:fill="auto"/>
              <w:spacing w:after="0" w:line="240" w:lineRule="auto"/>
              <w:ind w:firstLine="0"/>
              <w:jc w:val="center"/>
              <w:rPr>
                <w:rFonts w:ascii="Arial" w:hAnsi="Arial" w:cs="Arial"/>
                <w:sz w:val="20"/>
                <w:szCs w:val="20"/>
              </w:rPr>
            </w:pPr>
            <w:r w:rsidRPr="00FB770B">
              <w:rPr>
                <w:rFonts w:ascii="Arial" w:hAnsi="Arial" w:cs="Arial"/>
                <w:b/>
                <w:bCs/>
                <w:sz w:val="20"/>
                <w:szCs w:val="20"/>
              </w:rPr>
              <w:t>(%)</w:t>
            </w:r>
          </w:p>
        </w:tc>
      </w:tr>
      <w:tr w:rsidR="008A2F45" w:rsidRPr="00FB770B" w14:paraId="0220F9C6" w14:textId="77777777" w:rsidTr="00B26F52">
        <w:tblPrEx>
          <w:tblCellMar>
            <w:top w:w="0" w:type="dxa"/>
            <w:bottom w:w="0" w:type="dxa"/>
          </w:tblCellMar>
        </w:tblPrEx>
        <w:trPr>
          <w:trHeight w:val="576"/>
          <w:jc w:val="center"/>
        </w:trPr>
        <w:tc>
          <w:tcPr>
            <w:tcW w:w="479" w:type="pct"/>
            <w:tcBorders>
              <w:top w:val="single" w:sz="4" w:space="0" w:color="auto"/>
              <w:left w:val="single" w:sz="4" w:space="0" w:color="auto"/>
            </w:tcBorders>
            <w:shd w:val="clear" w:color="auto" w:fill="FFFFFF"/>
            <w:vAlign w:val="center"/>
          </w:tcPr>
          <w:p w14:paraId="65B3AE67" w14:textId="77777777" w:rsidR="009A39C4" w:rsidRPr="00FB770B" w:rsidRDefault="009A39C4" w:rsidP="00B26F52">
            <w:pPr>
              <w:jc w:val="center"/>
              <w:rPr>
                <w:rFonts w:ascii="Arial" w:hAnsi="Arial" w:cs="Arial"/>
                <w:sz w:val="20"/>
                <w:szCs w:val="20"/>
              </w:rPr>
            </w:pPr>
          </w:p>
        </w:tc>
        <w:tc>
          <w:tcPr>
            <w:tcW w:w="3794" w:type="pct"/>
            <w:gridSpan w:val="2"/>
            <w:tcBorders>
              <w:top w:val="single" w:sz="4" w:space="0" w:color="auto"/>
              <w:left w:val="single" w:sz="4" w:space="0" w:color="auto"/>
            </w:tcBorders>
            <w:shd w:val="clear" w:color="auto" w:fill="FFFFFF"/>
            <w:vAlign w:val="center"/>
          </w:tcPr>
          <w:p w14:paraId="39369523" w14:textId="77777777" w:rsidR="009A39C4" w:rsidRPr="00FB770B" w:rsidRDefault="00FB770B" w:rsidP="00B26F52">
            <w:pPr>
              <w:pStyle w:val="Other0"/>
              <w:shd w:val="clear" w:color="auto" w:fill="auto"/>
              <w:spacing w:after="0" w:line="240" w:lineRule="auto"/>
              <w:ind w:firstLine="0"/>
              <w:rPr>
                <w:rFonts w:ascii="Arial" w:hAnsi="Arial" w:cs="Arial"/>
                <w:sz w:val="20"/>
                <w:szCs w:val="20"/>
              </w:rPr>
            </w:pPr>
            <w:r w:rsidRPr="00FB770B">
              <w:rPr>
                <w:rFonts w:ascii="Arial" w:hAnsi="Arial" w:cs="Arial"/>
                <w:sz w:val="20"/>
                <w:szCs w:val="20"/>
              </w:rPr>
              <w:t>g) Xe ô tô chạy điện</w:t>
            </w:r>
          </w:p>
        </w:tc>
        <w:tc>
          <w:tcPr>
            <w:tcW w:w="727" w:type="pct"/>
            <w:tcBorders>
              <w:top w:val="single" w:sz="4" w:space="0" w:color="auto"/>
              <w:left w:val="single" w:sz="4" w:space="0" w:color="auto"/>
              <w:right w:val="single" w:sz="4" w:space="0" w:color="auto"/>
            </w:tcBorders>
            <w:shd w:val="clear" w:color="auto" w:fill="FFFFFF"/>
            <w:vAlign w:val="center"/>
          </w:tcPr>
          <w:p w14:paraId="7E0432E2" w14:textId="77777777" w:rsidR="009A39C4" w:rsidRPr="00FB770B" w:rsidRDefault="009A39C4" w:rsidP="00B26F52">
            <w:pPr>
              <w:jc w:val="center"/>
              <w:rPr>
                <w:rFonts w:ascii="Arial" w:hAnsi="Arial" w:cs="Arial"/>
                <w:sz w:val="20"/>
                <w:szCs w:val="20"/>
              </w:rPr>
            </w:pPr>
          </w:p>
        </w:tc>
      </w:tr>
      <w:tr w:rsidR="008A2F45" w:rsidRPr="00FB770B" w14:paraId="293F0B4B" w14:textId="77777777" w:rsidTr="00B26F52">
        <w:tblPrEx>
          <w:tblCellMar>
            <w:top w:w="0" w:type="dxa"/>
            <w:bottom w:w="0" w:type="dxa"/>
          </w:tblCellMar>
        </w:tblPrEx>
        <w:trPr>
          <w:trHeight w:val="576"/>
          <w:jc w:val="center"/>
        </w:trPr>
        <w:tc>
          <w:tcPr>
            <w:tcW w:w="479" w:type="pct"/>
            <w:tcBorders>
              <w:top w:val="single" w:sz="4" w:space="0" w:color="auto"/>
              <w:left w:val="single" w:sz="4" w:space="0" w:color="auto"/>
            </w:tcBorders>
            <w:shd w:val="clear" w:color="auto" w:fill="FFFFFF"/>
            <w:vAlign w:val="center"/>
          </w:tcPr>
          <w:p w14:paraId="461AC32C" w14:textId="77777777" w:rsidR="009A39C4" w:rsidRPr="00FB770B" w:rsidRDefault="009A39C4" w:rsidP="00B26F52">
            <w:pPr>
              <w:jc w:val="center"/>
              <w:rPr>
                <w:rFonts w:ascii="Arial" w:hAnsi="Arial" w:cs="Arial"/>
                <w:sz w:val="20"/>
                <w:szCs w:val="20"/>
              </w:rPr>
            </w:pPr>
          </w:p>
        </w:tc>
        <w:tc>
          <w:tcPr>
            <w:tcW w:w="3794" w:type="pct"/>
            <w:gridSpan w:val="2"/>
            <w:tcBorders>
              <w:top w:val="single" w:sz="4" w:space="0" w:color="auto"/>
              <w:left w:val="single" w:sz="4" w:space="0" w:color="auto"/>
            </w:tcBorders>
            <w:shd w:val="clear" w:color="auto" w:fill="FFFFFF"/>
            <w:vAlign w:val="center"/>
          </w:tcPr>
          <w:p w14:paraId="0BBE4934" w14:textId="77777777" w:rsidR="009A39C4" w:rsidRPr="00FB770B" w:rsidRDefault="00FB770B" w:rsidP="00B26F52">
            <w:pPr>
              <w:pStyle w:val="Other0"/>
              <w:shd w:val="clear" w:color="auto" w:fill="auto"/>
              <w:spacing w:after="0" w:line="240" w:lineRule="auto"/>
              <w:ind w:firstLine="0"/>
              <w:rPr>
                <w:rFonts w:ascii="Arial" w:hAnsi="Arial" w:cs="Arial"/>
                <w:sz w:val="20"/>
                <w:szCs w:val="20"/>
              </w:rPr>
            </w:pPr>
            <w:r w:rsidRPr="00FB770B">
              <w:rPr>
                <w:rFonts w:ascii="Arial" w:hAnsi="Arial" w:cs="Arial"/>
                <w:sz w:val="20"/>
                <w:szCs w:val="20"/>
              </w:rPr>
              <w:t>(1) Xe ô tô điện chạy bằng pin</w:t>
            </w:r>
          </w:p>
        </w:tc>
        <w:tc>
          <w:tcPr>
            <w:tcW w:w="727" w:type="pct"/>
            <w:tcBorders>
              <w:top w:val="single" w:sz="4" w:space="0" w:color="auto"/>
              <w:left w:val="single" w:sz="4" w:space="0" w:color="auto"/>
              <w:right w:val="single" w:sz="4" w:space="0" w:color="auto"/>
            </w:tcBorders>
            <w:shd w:val="clear" w:color="auto" w:fill="FFFFFF"/>
            <w:vAlign w:val="center"/>
          </w:tcPr>
          <w:p w14:paraId="1E0B0EAF" w14:textId="77777777" w:rsidR="009A39C4" w:rsidRPr="00FB770B" w:rsidRDefault="009A39C4" w:rsidP="00B26F52">
            <w:pPr>
              <w:jc w:val="center"/>
              <w:rPr>
                <w:rFonts w:ascii="Arial" w:hAnsi="Arial" w:cs="Arial"/>
                <w:sz w:val="20"/>
                <w:szCs w:val="20"/>
              </w:rPr>
            </w:pPr>
          </w:p>
        </w:tc>
      </w:tr>
      <w:tr w:rsidR="008A2F45" w:rsidRPr="00FB770B" w14:paraId="203F71C6" w14:textId="77777777" w:rsidTr="00B26F52">
        <w:tblPrEx>
          <w:tblCellMar>
            <w:top w:w="0" w:type="dxa"/>
            <w:bottom w:w="0" w:type="dxa"/>
          </w:tblCellMar>
        </w:tblPrEx>
        <w:trPr>
          <w:trHeight w:val="576"/>
          <w:jc w:val="center"/>
        </w:trPr>
        <w:tc>
          <w:tcPr>
            <w:tcW w:w="479" w:type="pct"/>
            <w:tcBorders>
              <w:top w:val="single" w:sz="4" w:space="0" w:color="auto"/>
              <w:left w:val="single" w:sz="4" w:space="0" w:color="auto"/>
            </w:tcBorders>
            <w:shd w:val="clear" w:color="auto" w:fill="FFFFFF"/>
            <w:vAlign w:val="center"/>
          </w:tcPr>
          <w:p w14:paraId="72A10D2A" w14:textId="77777777" w:rsidR="009A39C4" w:rsidRPr="00FB770B" w:rsidRDefault="009A39C4" w:rsidP="00B26F52">
            <w:pPr>
              <w:jc w:val="center"/>
              <w:rPr>
                <w:rFonts w:ascii="Arial" w:hAnsi="Arial" w:cs="Arial"/>
                <w:sz w:val="20"/>
                <w:szCs w:val="20"/>
              </w:rPr>
            </w:pPr>
          </w:p>
        </w:tc>
        <w:tc>
          <w:tcPr>
            <w:tcW w:w="3794" w:type="pct"/>
            <w:gridSpan w:val="2"/>
            <w:tcBorders>
              <w:top w:val="single" w:sz="4" w:space="0" w:color="auto"/>
              <w:left w:val="single" w:sz="4" w:space="0" w:color="auto"/>
            </w:tcBorders>
            <w:shd w:val="clear" w:color="auto" w:fill="FFFFFF"/>
            <w:vAlign w:val="center"/>
          </w:tcPr>
          <w:p w14:paraId="27830B0E" w14:textId="77777777" w:rsidR="009A39C4" w:rsidRPr="00FB770B" w:rsidRDefault="00FB770B" w:rsidP="00B26F52">
            <w:pPr>
              <w:pStyle w:val="Other0"/>
              <w:shd w:val="clear" w:color="auto" w:fill="auto"/>
              <w:spacing w:after="0" w:line="240" w:lineRule="auto"/>
              <w:ind w:firstLine="0"/>
              <w:rPr>
                <w:rFonts w:ascii="Arial" w:hAnsi="Arial" w:cs="Arial"/>
                <w:sz w:val="20"/>
                <w:szCs w:val="20"/>
              </w:rPr>
            </w:pPr>
            <w:r w:rsidRPr="00FB770B">
              <w:rPr>
                <w:rFonts w:ascii="Arial" w:hAnsi="Arial" w:cs="Arial"/>
                <w:sz w:val="20"/>
                <w:szCs w:val="20"/>
              </w:rPr>
              <w:t>- Loại chở người từ 9 chỗ trở xuống</w:t>
            </w:r>
          </w:p>
        </w:tc>
        <w:tc>
          <w:tcPr>
            <w:tcW w:w="727" w:type="pct"/>
            <w:tcBorders>
              <w:top w:val="single" w:sz="4" w:space="0" w:color="auto"/>
              <w:left w:val="single" w:sz="4" w:space="0" w:color="auto"/>
              <w:right w:val="single" w:sz="4" w:space="0" w:color="auto"/>
            </w:tcBorders>
            <w:shd w:val="clear" w:color="auto" w:fill="FFFFFF"/>
            <w:vAlign w:val="center"/>
          </w:tcPr>
          <w:p w14:paraId="694BE93B" w14:textId="77777777" w:rsidR="009A39C4" w:rsidRPr="00FB770B" w:rsidRDefault="009A39C4" w:rsidP="00B26F52">
            <w:pPr>
              <w:jc w:val="center"/>
              <w:rPr>
                <w:rFonts w:ascii="Arial" w:hAnsi="Arial" w:cs="Arial"/>
                <w:sz w:val="20"/>
                <w:szCs w:val="20"/>
              </w:rPr>
            </w:pPr>
          </w:p>
        </w:tc>
      </w:tr>
      <w:tr w:rsidR="008A2F45" w:rsidRPr="00FB770B" w14:paraId="6C14A844" w14:textId="77777777" w:rsidTr="00B26F52">
        <w:tblPrEx>
          <w:tblCellMar>
            <w:top w:w="0" w:type="dxa"/>
            <w:bottom w:w="0" w:type="dxa"/>
          </w:tblCellMar>
        </w:tblPrEx>
        <w:trPr>
          <w:trHeight w:val="576"/>
          <w:jc w:val="center"/>
        </w:trPr>
        <w:tc>
          <w:tcPr>
            <w:tcW w:w="479" w:type="pct"/>
            <w:tcBorders>
              <w:top w:val="single" w:sz="4" w:space="0" w:color="auto"/>
              <w:left w:val="single" w:sz="4" w:space="0" w:color="auto"/>
            </w:tcBorders>
            <w:shd w:val="clear" w:color="auto" w:fill="FFFFFF"/>
            <w:vAlign w:val="center"/>
          </w:tcPr>
          <w:p w14:paraId="3CFC7DA4" w14:textId="77777777" w:rsidR="009A39C4" w:rsidRPr="00FB770B" w:rsidRDefault="009A39C4" w:rsidP="00B26F52">
            <w:pPr>
              <w:jc w:val="center"/>
              <w:rPr>
                <w:rFonts w:ascii="Arial" w:hAnsi="Arial" w:cs="Arial"/>
                <w:sz w:val="20"/>
                <w:szCs w:val="20"/>
              </w:rPr>
            </w:pPr>
          </w:p>
        </w:tc>
        <w:tc>
          <w:tcPr>
            <w:tcW w:w="3794" w:type="pct"/>
            <w:gridSpan w:val="2"/>
            <w:tcBorders>
              <w:top w:val="single" w:sz="4" w:space="0" w:color="auto"/>
              <w:left w:val="single" w:sz="4" w:space="0" w:color="auto"/>
            </w:tcBorders>
            <w:shd w:val="clear" w:color="auto" w:fill="FFFFFF"/>
            <w:vAlign w:val="center"/>
          </w:tcPr>
          <w:p w14:paraId="3D6CC5B5" w14:textId="77777777" w:rsidR="009A39C4" w:rsidRPr="00FB770B" w:rsidRDefault="00FB770B" w:rsidP="00B26F52">
            <w:pPr>
              <w:pStyle w:val="Other0"/>
              <w:shd w:val="clear" w:color="auto" w:fill="auto"/>
              <w:spacing w:after="0" w:line="240" w:lineRule="auto"/>
              <w:ind w:firstLine="0"/>
              <w:rPr>
                <w:rFonts w:ascii="Arial" w:hAnsi="Arial" w:cs="Arial"/>
                <w:sz w:val="20"/>
                <w:szCs w:val="20"/>
              </w:rPr>
            </w:pPr>
            <w:r w:rsidRPr="00FB770B">
              <w:rPr>
                <w:rFonts w:ascii="Arial" w:hAnsi="Arial" w:cs="Arial"/>
                <w:sz w:val="20"/>
                <w:szCs w:val="20"/>
              </w:rPr>
              <w:t>+ Từ ngày 01 tháng 3 năm 2022 đến hết ngày 28 tháng 02 năm 2027</w:t>
            </w:r>
          </w:p>
        </w:tc>
        <w:tc>
          <w:tcPr>
            <w:tcW w:w="727" w:type="pct"/>
            <w:tcBorders>
              <w:top w:val="single" w:sz="4" w:space="0" w:color="auto"/>
              <w:left w:val="single" w:sz="4" w:space="0" w:color="auto"/>
              <w:right w:val="single" w:sz="4" w:space="0" w:color="auto"/>
            </w:tcBorders>
            <w:shd w:val="clear" w:color="auto" w:fill="FFFFFF"/>
            <w:vAlign w:val="center"/>
          </w:tcPr>
          <w:p w14:paraId="10E99563" w14:textId="77777777" w:rsidR="009A39C4" w:rsidRPr="00FB770B" w:rsidRDefault="00FB770B" w:rsidP="00B26F52">
            <w:pPr>
              <w:pStyle w:val="Other0"/>
              <w:shd w:val="clear" w:color="auto" w:fill="auto"/>
              <w:spacing w:after="0" w:line="240" w:lineRule="auto"/>
              <w:ind w:firstLine="0"/>
              <w:jc w:val="center"/>
              <w:rPr>
                <w:rFonts w:ascii="Arial" w:hAnsi="Arial" w:cs="Arial"/>
                <w:sz w:val="20"/>
                <w:szCs w:val="20"/>
              </w:rPr>
            </w:pPr>
            <w:r w:rsidRPr="00FB770B">
              <w:rPr>
                <w:rFonts w:ascii="Arial" w:hAnsi="Arial" w:cs="Arial"/>
                <w:sz w:val="20"/>
                <w:szCs w:val="20"/>
              </w:rPr>
              <w:t>3</w:t>
            </w:r>
          </w:p>
        </w:tc>
      </w:tr>
      <w:tr w:rsidR="008A2F45" w:rsidRPr="00FB770B" w14:paraId="7A77D002" w14:textId="77777777" w:rsidTr="00B26F52">
        <w:tblPrEx>
          <w:tblCellMar>
            <w:top w:w="0" w:type="dxa"/>
            <w:bottom w:w="0" w:type="dxa"/>
          </w:tblCellMar>
        </w:tblPrEx>
        <w:trPr>
          <w:trHeight w:val="576"/>
          <w:jc w:val="center"/>
        </w:trPr>
        <w:tc>
          <w:tcPr>
            <w:tcW w:w="479" w:type="pct"/>
            <w:tcBorders>
              <w:top w:val="single" w:sz="4" w:space="0" w:color="auto"/>
              <w:left w:val="single" w:sz="4" w:space="0" w:color="auto"/>
            </w:tcBorders>
            <w:shd w:val="clear" w:color="auto" w:fill="FFFFFF"/>
            <w:vAlign w:val="center"/>
          </w:tcPr>
          <w:p w14:paraId="6F882678" w14:textId="77777777" w:rsidR="009A39C4" w:rsidRPr="00FB770B" w:rsidRDefault="009A39C4" w:rsidP="00B26F52">
            <w:pPr>
              <w:jc w:val="center"/>
              <w:rPr>
                <w:rFonts w:ascii="Arial" w:hAnsi="Arial" w:cs="Arial"/>
                <w:sz w:val="20"/>
                <w:szCs w:val="20"/>
              </w:rPr>
            </w:pPr>
          </w:p>
        </w:tc>
        <w:tc>
          <w:tcPr>
            <w:tcW w:w="3794" w:type="pct"/>
            <w:gridSpan w:val="2"/>
            <w:tcBorders>
              <w:top w:val="single" w:sz="4" w:space="0" w:color="auto"/>
              <w:left w:val="single" w:sz="4" w:space="0" w:color="auto"/>
            </w:tcBorders>
            <w:shd w:val="clear" w:color="auto" w:fill="FFFFFF"/>
            <w:vAlign w:val="center"/>
          </w:tcPr>
          <w:p w14:paraId="5538CDD7" w14:textId="77777777" w:rsidR="009A39C4" w:rsidRPr="00FB770B" w:rsidRDefault="00FB770B" w:rsidP="00B26F52">
            <w:pPr>
              <w:pStyle w:val="Other0"/>
              <w:shd w:val="clear" w:color="auto" w:fill="auto"/>
              <w:spacing w:after="0" w:line="240" w:lineRule="auto"/>
              <w:ind w:firstLine="0"/>
              <w:rPr>
                <w:rFonts w:ascii="Arial" w:hAnsi="Arial" w:cs="Arial"/>
                <w:sz w:val="20"/>
                <w:szCs w:val="20"/>
              </w:rPr>
            </w:pPr>
            <w:r w:rsidRPr="00FB770B">
              <w:rPr>
                <w:rFonts w:ascii="Arial" w:hAnsi="Arial" w:cs="Arial"/>
                <w:sz w:val="20"/>
                <w:szCs w:val="20"/>
              </w:rPr>
              <w:t>+ Từ ngày 01 tháng 3 năm 2027</w:t>
            </w:r>
          </w:p>
        </w:tc>
        <w:tc>
          <w:tcPr>
            <w:tcW w:w="727" w:type="pct"/>
            <w:tcBorders>
              <w:top w:val="single" w:sz="4" w:space="0" w:color="auto"/>
              <w:left w:val="single" w:sz="4" w:space="0" w:color="auto"/>
              <w:right w:val="single" w:sz="4" w:space="0" w:color="auto"/>
            </w:tcBorders>
            <w:shd w:val="clear" w:color="auto" w:fill="FFFFFF"/>
            <w:vAlign w:val="center"/>
          </w:tcPr>
          <w:p w14:paraId="7F3DA1DE" w14:textId="77777777" w:rsidR="009A39C4" w:rsidRPr="00FB770B" w:rsidRDefault="00FB770B" w:rsidP="00B26F52">
            <w:pPr>
              <w:pStyle w:val="Other0"/>
              <w:shd w:val="clear" w:color="auto" w:fill="auto"/>
              <w:spacing w:after="0" w:line="240" w:lineRule="auto"/>
              <w:ind w:firstLine="0"/>
              <w:jc w:val="center"/>
              <w:rPr>
                <w:rFonts w:ascii="Arial" w:hAnsi="Arial" w:cs="Arial"/>
                <w:sz w:val="20"/>
                <w:szCs w:val="20"/>
              </w:rPr>
            </w:pPr>
            <w:r w:rsidRPr="00FB770B">
              <w:rPr>
                <w:rFonts w:ascii="Arial" w:hAnsi="Arial" w:cs="Arial"/>
                <w:sz w:val="20"/>
                <w:szCs w:val="20"/>
              </w:rPr>
              <w:t>11</w:t>
            </w:r>
          </w:p>
        </w:tc>
      </w:tr>
      <w:tr w:rsidR="008A2F45" w:rsidRPr="00FB770B" w14:paraId="365DB24E" w14:textId="77777777" w:rsidTr="00B26F52">
        <w:tblPrEx>
          <w:tblCellMar>
            <w:top w:w="0" w:type="dxa"/>
            <w:bottom w:w="0" w:type="dxa"/>
          </w:tblCellMar>
        </w:tblPrEx>
        <w:trPr>
          <w:trHeight w:val="576"/>
          <w:jc w:val="center"/>
        </w:trPr>
        <w:tc>
          <w:tcPr>
            <w:tcW w:w="479" w:type="pct"/>
            <w:tcBorders>
              <w:top w:val="single" w:sz="4" w:space="0" w:color="auto"/>
              <w:left w:val="single" w:sz="4" w:space="0" w:color="auto"/>
            </w:tcBorders>
            <w:shd w:val="clear" w:color="auto" w:fill="FFFFFF"/>
            <w:vAlign w:val="center"/>
          </w:tcPr>
          <w:p w14:paraId="6173E16C" w14:textId="77777777" w:rsidR="009A39C4" w:rsidRPr="00FB770B" w:rsidRDefault="009A39C4" w:rsidP="00B26F52">
            <w:pPr>
              <w:jc w:val="center"/>
              <w:rPr>
                <w:rFonts w:ascii="Arial" w:hAnsi="Arial" w:cs="Arial"/>
                <w:sz w:val="20"/>
                <w:szCs w:val="20"/>
              </w:rPr>
            </w:pPr>
          </w:p>
        </w:tc>
        <w:tc>
          <w:tcPr>
            <w:tcW w:w="3794" w:type="pct"/>
            <w:gridSpan w:val="2"/>
            <w:tcBorders>
              <w:top w:val="single" w:sz="4" w:space="0" w:color="auto"/>
              <w:left w:val="single" w:sz="4" w:space="0" w:color="auto"/>
            </w:tcBorders>
            <w:shd w:val="clear" w:color="auto" w:fill="FFFFFF"/>
            <w:vAlign w:val="center"/>
          </w:tcPr>
          <w:p w14:paraId="359BE073" w14:textId="77777777" w:rsidR="009A39C4" w:rsidRPr="00FB770B" w:rsidRDefault="00FB770B" w:rsidP="00B26F52">
            <w:pPr>
              <w:pStyle w:val="Other0"/>
              <w:shd w:val="clear" w:color="auto" w:fill="auto"/>
              <w:spacing w:after="0" w:line="240" w:lineRule="auto"/>
              <w:ind w:firstLine="0"/>
              <w:rPr>
                <w:rFonts w:ascii="Arial" w:hAnsi="Arial" w:cs="Arial"/>
                <w:sz w:val="20"/>
                <w:szCs w:val="20"/>
              </w:rPr>
            </w:pPr>
            <w:r w:rsidRPr="00FB770B">
              <w:rPr>
                <w:rFonts w:ascii="Arial" w:hAnsi="Arial" w:cs="Arial"/>
                <w:sz w:val="20"/>
                <w:szCs w:val="20"/>
              </w:rPr>
              <w:t>- Loại chở người từ 10 đến dưới 16 chỗ</w:t>
            </w:r>
          </w:p>
        </w:tc>
        <w:tc>
          <w:tcPr>
            <w:tcW w:w="727" w:type="pct"/>
            <w:tcBorders>
              <w:top w:val="single" w:sz="4" w:space="0" w:color="auto"/>
              <w:left w:val="single" w:sz="4" w:space="0" w:color="auto"/>
              <w:right w:val="single" w:sz="4" w:space="0" w:color="auto"/>
            </w:tcBorders>
            <w:shd w:val="clear" w:color="auto" w:fill="FFFFFF"/>
            <w:vAlign w:val="center"/>
          </w:tcPr>
          <w:p w14:paraId="37FE6B0D" w14:textId="77777777" w:rsidR="009A39C4" w:rsidRPr="00FB770B" w:rsidRDefault="009A39C4" w:rsidP="00B26F52">
            <w:pPr>
              <w:jc w:val="center"/>
              <w:rPr>
                <w:rFonts w:ascii="Arial" w:hAnsi="Arial" w:cs="Arial"/>
                <w:sz w:val="20"/>
                <w:szCs w:val="20"/>
              </w:rPr>
            </w:pPr>
          </w:p>
        </w:tc>
      </w:tr>
      <w:tr w:rsidR="008A2F45" w:rsidRPr="00FB770B" w14:paraId="41600678" w14:textId="77777777" w:rsidTr="00B26F52">
        <w:tblPrEx>
          <w:tblCellMar>
            <w:top w:w="0" w:type="dxa"/>
            <w:bottom w:w="0" w:type="dxa"/>
          </w:tblCellMar>
        </w:tblPrEx>
        <w:trPr>
          <w:trHeight w:val="576"/>
          <w:jc w:val="center"/>
        </w:trPr>
        <w:tc>
          <w:tcPr>
            <w:tcW w:w="479" w:type="pct"/>
            <w:tcBorders>
              <w:top w:val="single" w:sz="4" w:space="0" w:color="auto"/>
              <w:left w:val="single" w:sz="4" w:space="0" w:color="auto"/>
            </w:tcBorders>
            <w:shd w:val="clear" w:color="auto" w:fill="FFFFFF"/>
            <w:vAlign w:val="center"/>
          </w:tcPr>
          <w:p w14:paraId="438E3958" w14:textId="77777777" w:rsidR="009A39C4" w:rsidRPr="00FB770B" w:rsidRDefault="009A39C4" w:rsidP="00B26F52">
            <w:pPr>
              <w:jc w:val="center"/>
              <w:rPr>
                <w:rFonts w:ascii="Arial" w:hAnsi="Arial" w:cs="Arial"/>
                <w:sz w:val="20"/>
                <w:szCs w:val="20"/>
              </w:rPr>
            </w:pPr>
          </w:p>
        </w:tc>
        <w:tc>
          <w:tcPr>
            <w:tcW w:w="3794" w:type="pct"/>
            <w:gridSpan w:val="2"/>
            <w:tcBorders>
              <w:top w:val="single" w:sz="4" w:space="0" w:color="auto"/>
              <w:left w:val="single" w:sz="4" w:space="0" w:color="auto"/>
            </w:tcBorders>
            <w:shd w:val="clear" w:color="auto" w:fill="FFFFFF"/>
            <w:vAlign w:val="center"/>
          </w:tcPr>
          <w:p w14:paraId="423ACB19" w14:textId="77777777" w:rsidR="009A39C4" w:rsidRPr="00FB770B" w:rsidRDefault="00FB770B" w:rsidP="00B26F52">
            <w:pPr>
              <w:pStyle w:val="Other0"/>
              <w:shd w:val="clear" w:color="auto" w:fill="auto"/>
              <w:spacing w:after="0" w:line="240" w:lineRule="auto"/>
              <w:ind w:firstLine="0"/>
              <w:rPr>
                <w:rFonts w:ascii="Arial" w:hAnsi="Arial" w:cs="Arial"/>
                <w:sz w:val="20"/>
                <w:szCs w:val="20"/>
              </w:rPr>
            </w:pPr>
            <w:r w:rsidRPr="00FB770B">
              <w:rPr>
                <w:rFonts w:ascii="Arial" w:hAnsi="Arial" w:cs="Arial"/>
                <w:sz w:val="20"/>
                <w:szCs w:val="20"/>
              </w:rPr>
              <w:t>+ Từ ngày 01 tháng 3 năm 2022 đến hết ngày 28 tháng 02 năm 2027</w:t>
            </w:r>
          </w:p>
        </w:tc>
        <w:tc>
          <w:tcPr>
            <w:tcW w:w="727" w:type="pct"/>
            <w:tcBorders>
              <w:top w:val="single" w:sz="4" w:space="0" w:color="auto"/>
              <w:left w:val="single" w:sz="4" w:space="0" w:color="auto"/>
              <w:right w:val="single" w:sz="4" w:space="0" w:color="auto"/>
            </w:tcBorders>
            <w:shd w:val="clear" w:color="auto" w:fill="FFFFFF"/>
            <w:vAlign w:val="center"/>
          </w:tcPr>
          <w:p w14:paraId="648E47A9" w14:textId="77777777" w:rsidR="009A39C4" w:rsidRPr="00FB770B" w:rsidRDefault="00FB770B" w:rsidP="00B26F52">
            <w:pPr>
              <w:pStyle w:val="Other0"/>
              <w:shd w:val="clear" w:color="auto" w:fill="auto"/>
              <w:spacing w:after="0" w:line="240" w:lineRule="auto"/>
              <w:ind w:firstLine="0"/>
              <w:jc w:val="center"/>
              <w:rPr>
                <w:rFonts w:ascii="Arial" w:hAnsi="Arial" w:cs="Arial"/>
                <w:sz w:val="20"/>
                <w:szCs w:val="20"/>
              </w:rPr>
            </w:pPr>
            <w:r w:rsidRPr="00FB770B">
              <w:rPr>
                <w:rFonts w:ascii="Arial" w:hAnsi="Arial" w:cs="Arial"/>
                <w:sz w:val="20"/>
                <w:szCs w:val="20"/>
              </w:rPr>
              <w:t>2</w:t>
            </w:r>
          </w:p>
        </w:tc>
      </w:tr>
      <w:tr w:rsidR="008A2F45" w:rsidRPr="00FB770B" w14:paraId="4D6DF3CA" w14:textId="77777777" w:rsidTr="00B26F52">
        <w:tblPrEx>
          <w:tblCellMar>
            <w:top w:w="0" w:type="dxa"/>
            <w:bottom w:w="0" w:type="dxa"/>
          </w:tblCellMar>
        </w:tblPrEx>
        <w:trPr>
          <w:trHeight w:val="576"/>
          <w:jc w:val="center"/>
        </w:trPr>
        <w:tc>
          <w:tcPr>
            <w:tcW w:w="479" w:type="pct"/>
            <w:tcBorders>
              <w:top w:val="single" w:sz="4" w:space="0" w:color="auto"/>
              <w:left w:val="single" w:sz="4" w:space="0" w:color="auto"/>
            </w:tcBorders>
            <w:shd w:val="clear" w:color="auto" w:fill="FFFFFF"/>
            <w:vAlign w:val="center"/>
          </w:tcPr>
          <w:p w14:paraId="1BE50EE6" w14:textId="77777777" w:rsidR="009A39C4" w:rsidRPr="00FB770B" w:rsidRDefault="009A39C4" w:rsidP="00B26F52">
            <w:pPr>
              <w:jc w:val="center"/>
              <w:rPr>
                <w:rFonts w:ascii="Arial" w:hAnsi="Arial" w:cs="Arial"/>
                <w:sz w:val="20"/>
                <w:szCs w:val="20"/>
              </w:rPr>
            </w:pPr>
          </w:p>
        </w:tc>
        <w:tc>
          <w:tcPr>
            <w:tcW w:w="3794" w:type="pct"/>
            <w:gridSpan w:val="2"/>
            <w:tcBorders>
              <w:top w:val="single" w:sz="4" w:space="0" w:color="auto"/>
              <w:left w:val="single" w:sz="4" w:space="0" w:color="auto"/>
            </w:tcBorders>
            <w:shd w:val="clear" w:color="auto" w:fill="FFFFFF"/>
            <w:vAlign w:val="center"/>
          </w:tcPr>
          <w:p w14:paraId="3D795736" w14:textId="77777777" w:rsidR="009A39C4" w:rsidRPr="00FB770B" w:rsidRDefault="00FB770B" w:rsidP="00B26F52">
            <w:pPr>
              <w:pStyle w:val="Other0"/>
              <w:shd w:val="clear" w:color="auto" w:fill="auto"/>
              <w:spacing w:after="0" w:line="240" w:lineRule="auto"/>
              <w:ind w:firstLine="0"/>
              <w:rPr>
                <w:rFonts w:ascii="Arial" w:hAnsi="Arial" w:cs="Arial"/>
                <w:sz w:val="20"/>
                <w:szCs w:val="20"/>
              </w:rPr>
            </w:pPr>
            <w:r w:rsidRPr="00FB770B">
              <w:rPr>
                <w:rFonts w:ascii="Arial" w:hAnsi="Arial" w:cs="Arial"/>
                <w:sz w:val="20"/>
                <w:szCs w:val="20"/>
              </w:rPr>
              <w:t>+ Từ ngày 01 tháng 3 năm 2027</w:t>
            </w:r>
          </w:p>
        </w:tc>
        <w:tc>
          <w:tcPr>
            <w:tcW w:w="727" w:type="pct"/>
            <w:tcBorders>
              <w:top w:val="single" w:sz="4" w:space="0" w:color="auto"/>
              <w:left w:val="single" w:sz="4" w:space="0" w:color="auto"/>
              <w:right w:val="single" w:sz="4" w:space="0" w:color="auto"/>
            </w:tcBorders>
            <w:shd w:val="clear" w:color="auto" w:fill="FFFFFF"/>
            <w:vAlign w:val="center"/>
          </w:tcPr>
          <w:p w14:paraId="73137B4B" w14:textId="77777777" w:rsidR="009A39C4" w:rsidRPr="00FB770B" w:rsidRDefault="00FB770B" w:rsidP="00B26F52">
            <w:pPr>
              <w:pStyle w:val="Other0"/>
              <w:shd w:val="clear" w:color="auto" w:fill="auto"/>
              <w:spacing w:after="0" w:line="240" w:lineRule="auto"/>
              <w:ind w:firstLine="0"/>
              <w:jc w:val="center"/>
              <w:rPr>
                <w:rFonts w:ascii="Arial" w:hAnsi="Arial" w:cs="Arial"/>
                <w:sz w:val="20"/>
                <w:szCs w:val="20"/>
              </w:rPr>
            </w:pPr>
            <w:r w:rsidRPr="00FB770B">
              <w:rPr>
                <w:rFonts w:ascii="Arial" w:hAnsi="Arial" w:cs="Arial"/>
                <w:sz w:val="20"/>
                <w:szCs w:val="20"/>
              </w:rPr>
              <w:t>7</w:t>
            </w:r>
          </w:p>
        </w:tc>
      </w:tr>
      <w:tr w:rsidR="008A2F45" w:rsidRPr="00FB770B" w14:paraId="2DF35FF3" w14:textId="77777777" w:rsidTr="00B26F52">
        <w:tblPrEx>
          <w:tblCellMar>
            <w:top w:w="0" w:type="dxa"/>
            <w:bottom w:w="0" w:type="dxa"/>
          </w:tblCellMar>
        </w:tblPrEx>
        <w:trPr>
          <w:trHeight w:val="576"/>
          <w:jc w:val="center"/>
        </w:trPr>
        <w:tc>
          <w:tcPr>
            <w:tcW w:w="479" w:type="pct"/>
            <w:tcBorders>
              <w:top w:val="single" w:sz="4" w:space="0" w:color="auto"/>
              <w:left w:val="single" w:sz="4" w:space="0" w:color="auto"/>
              <w:bottom w:val="single" w:sz="4" w:space="0" w:color="auto"/>
            </w:tcBorders>
            <w:shd w:val="clear" w:color="auto" w:fill="FFFFFF"/>
            <w:vAlign w:val="center"/>
          </w:tcPr>
          <w:p w14:paraId="0E2E7CDB" w14:textId="77777777" w:rsidR="009A39C4" w:rsidRPr="00FB770B" w:rsidRDefault="009A39C4" w:rsidP="00B26F52">
            <w:pPr>
              <w:jc w:val="center"/>
              <w:rPr>
                <w:rFonts w:ascii="Arial" w:hAnsi="Arial" w:cs="Arial"/>
                <w:sz w:val="20"/>
                <w:szCs w:val="20"/>
              </w:rPr>
            </w:pPr>
          </w:p>
        </w:tc>
        <w:tc>
          <w:tcPr>
            <w:tcW w:w="3794" w:type="pct"/>
            <w:gridSpan w:val="2"/>
            <w:tcBorders>
              <w:top w:val="single" w:sz="4" w:space="0" w:color="auto"/>
              <w:left w:val="single" w:sz="4" w:space="0" w:color="auto"/>
              <w:bottom w:val="single" w:sz="4" w:space="0" w:color="auto"/>
            </w:tcBorders>
            <w:shd w:val="clear" w:color="auto" w:fill="FFFFFF"/>
            <w:vAlign w:val="center"/>
          </w:tcPr>
          <w:p w14:paraId="28788353" w14:textId="77777777" w:rsidR="009A39C4" w:rsidRPr="00FB770B" w:rsidRDefault="00FB770B" w:rsidP="00B26F52">
            <w:pPr>
              <w:pStyle w:val="Other0"/>
              <w:shd w:val="clear" w:color="auto" w:fill="auto"/>
              <w:spacing w:after="0" w:line="240" w:lineRule="auto"/>
              <w:ind w:firstLine="0"/>
              <w:rPr>
                <w:rFonts w:ascii="Arial" w:hAnsi="Arial" w:cs="Arial"/>
                <w:sz w:val="20"/>
                <w:szCs w:val="20"/>
              </w:rPr>
            </w:pPr>
            <w:r w:rsidRPr="00FB770B">
              <w:rPr>
                <w:rFonts w:ascii="Arial" w:hAnsi="Arial" w:cs="Arial"/>
                <w:sz w:val="20"/>
                <w:szCs w:val="20"/>
              </w:rPr>
              <w:t>- Loại chở người từ 16 đến dưới 24 chỗ</w:t>
            </w:r>
          </w:p>
        </w:tc>
        <w:tc>
          <w:tcPr>
            <w:tcW w:w="727" w:type="pct"/>
            <w:tcBorders>
              <w:top w:val="single" w:sz="4" w:space="0" w:color="auto"/>
              <w:left w:val="single" w:sz="4" w:space="0" w:color="auto"/>
              <w:bottom w:val="single" w:sz="4" w:space="0" w:color="auto"/>
              <w:right w:val="single" w:sz="4" w:space="0" w:color="auto"/>
            </w:tcBorders>
            <w:shd w:val="clear" w:color="auto" w:fill="FFFFFF"/>
            <w:vAlign w:val="center"/>
          </w:tcPr>
          <w:p w14:paraId="3252CF9C" w14:textId="77777777" w:rsidR="009A39C4" w:rsidRPr="00FB770B" w:rsidRDefault="009A39C4" w:rsidP="00B26F52">
            <w:pPr>
              <w:jc w:val="center"/>
              <w:rPr>
                <w:rFonts w:ascii="Arial" w:hAnsi="Arial" w:cs="Arial"/>
                <w:sz w:val="20"/>
                <w:szCs w:val="20"/>
              </w:rPr>
            </w:pPr>
          </w:p>
        </w:tc>
      </w:tr>
      <w:tr w:rsidR="008A2F45" w:rsidRPr="00FB770B" w14:paraId="1F4825F0" w14:textId="77777777" w:rsidTr="00B26F52">
        <w:tblPrEx>
          <w:tblCellMar>
            <w:top w:w="0" w:type="dxa"/>
            <w:bottom w:w="0" w:type="dxa"/>
          </w:tblCellMar>
        </w:tblPrEx>
        <w:trPr>
          <w:trHeight w:val="576"/>
          <w:jc w:val="center"/>
        </w:trPr>
        <w:tc>
          <w:tcPr>
            <w:tcW w:w="478" w:type="pct"/>
            <w:tcBorders>
              <w:top w:val="single" w:sz="4" w:space="0" w:color="auto"/>
              <w:left w:val="single" w:sz="4" w:space="0" w:color="auto"/>
            </w:tcBorders>
            <w:shd w:val="clear" w:color="auto" w:fill="FFFFFF"/>
            <w:vAlign w:val="center"/>
          </w:tcPr>
          <w:p w14:paraId="6CB4C3AB" w14:textId="77777777" w:rsidR="009A39C4" w:rsidRPr="00FB770B" w:rsidRDefault="009A39C4" w:rsidP="00B26F52">
            <w:pPr>
              <w:widowControl/>
              <w:jc w:val="center"/>
              <w:rPr>
                <w:rFonts w:ascii="Arial" w:hAnsi="Arial" w:cs="Arial"/>
                <w:sz w:val="20"/>
                <w:szCs w:val="20"/>
              </w:rPr>
            </w:pPr>
          </w:p>
        </w:tc>
        <w:tc>
          <w:tcPr>
            <w:tcW w:w="3780" w:type="pct"/>
            <w:tcBorders>
              <w:top w:val="single" w:sz="4" w:space="0" w:color="auto"/>
              <w:left w:val="single" w:sz="4" w:space="0" w:color="auto"/>
            </w:tcBorders>
            <w:shd w:val="clear" w:color="auto" w:fill="FFFFFF"/>
            <w:vAlign w:val="center"/>
          </w:tcPr>
          <w:p w14:paraId="6DC36184" w14:textId="77777777" w:rsidR="009A39C4" w:rsidRPr="00FB770B" w:rsidRDefault="00FB770B" w:rsidP="00B26F52">
            <w:pPr>
              <w:pStyle w:val="Other0"/>
              <w:shd w:val="clear" w:color="auto" w:fill="auto"/>
              <w:spacing w:after="0" w:line="240" w:lineRule="auto"/>
              <w:ind w:firstLine="0"/>
              <w:rPr>
                <w:rFonts w:ascii="Arial" w:hAnsi="Arial" w:cs="Arial"/>
                <w:sz w:val="20"/>
                <w:szCs w:val="20"/>
              </w:rPr>
            </w:pPr>
            <w:r w:rsidRPr="00FB770B">
              <w:rPr>
                <w:rFonts w:ascii="Arial" w:hAnsi="Arial" w:cs="Arial"/>
                <w:sz w:val="20"/>
                <w:szCs w:val="20"/>
              </w:rPr>
              <w:t>+ Từ ngày 01 tháng 3 năm 2022 đến hết ngày 28 tháng 02 năm 2027</w:t>
            </w:r>
          </w:p>
        </w:tc>
        <w:tc>
          <w:tcPr>
            <w:tcW w:w="742" w:type="pct"/>
            <w:gridSpan w:val="2"/>
            <w:tcBorders>
              <w:top w:val="single" w:sz="4" w:space="0" w:color="auto"/>
              <w:left w:val="single" w:sz="4" w:space="0" w:color="auto"/>
              <w:right w:val="single" w:sz="4" w:space="0" w:color="auto"/>
            </w:tcBorders>
            <w:shd w:val="clear" w:color="auto" w:fill="FFFFFF"/>
            <w:vAlign w:val="center"/>
          </w:tcPr>
          <w:p w14:paraId="7B810274" w14:textId="77777777" w:rsidR="009A39C4" w:rsidRPr="00FB770B" w:rsidRDefault="00FB770B" w:rsidP="00B26F52">
            <w:pPr>
              <w:pStyle w:val="Other0"/>
              <w:shd w:val="clear" w:color="auto" w:fill="auto"/>
              <w:spacing w:after="0" w:line="240" w:lineRule="auto"/>
              <w:ind w:firstLine="0"/>
              <w:jc w:val="center"/>
              <w:rPr>
                <w:rFonts w:ascii="Arial" w:hAnsi="Arial" w:cs="Arial"/>
                <w:sz w:val="20"/>
                <w:szCs w:val="20"/>
              </w:rPr>
            </w:pPr>
            <w:r w:rsidRPr="00FB770B">
              <w:rPr>
                <w:rFonts w:ascii="Arial" w:hAnsi="Arial" w:cs="Arial"/>
                <w:sz w:val="20"/>
                <w:szCs w:val="20"/>
              </w:rPr>
              <w:t>1</w:t>
            </w:r>
          </w:p>
        </w:tc>
      </w:tr>
      <w:tr w:rsidR="008A2F45" w:rsidRPr="00FB770B" w14:paraId="7852D9F9" w14:textId="77777777" w:rsidTr="00B26F52">
        <w:tblPrEx>
          <w:tblCellMar>
            <w:top w:w="0" w:type="dxa"/>
            <w:bottom w:w="0" w:type="dxa"/>
          </w:tblCellMar>
        </w:tblPrEx>
        <w:trPr>
          <w:trHeight w:val="576"/>
          <w:jc w:val="center"/>
        </w:trPr>
        <w:tc>
          <w:tcPr>
            <w:tcW w:w="478" w:type="pct"/>
            <w:tcBorders>
              <w:top w:val="single" w:sz="4" w:space="0" w:color="auto"/>
              <w:left w:val="single" w:sz="4" w:space="0" w:color="auto"/>
            </w:tcBorders>
            <w:shd w:val="clear" w:color="auto" w:fill="FFFFFF"/>
            <w:vAlign w:val="center"/>
          </w:tcPr>
          <w:p w14:paraId="2DE41D2A" w14:textId="77777777" w:rsidR="009A39C4" w:rsidRPr="00FB770B" w:rsidRDefault="009A39C4" w:rsidP="00B26F52">
            <w:pPr>
              <w:jc w:val="center"/>
              <w:rPr>
                <w:rFonts w:ascii="Arial" w:hAnsi="Arial" w:cs="Arial"/>
                <w:sz w:val="20"/>
                <w:szCs w:val="20"/>
              </w:rPr>
            </w:pPr>
          </w:p>
        </w:tc>
        <w:tc>
          <w:tcPr>
            <w:tcW w:w="3780" w:type="pct"/>
            <w:tcBorders>
              <w:top w:val="single" w:sz="4" w:space="0" w:color="auto"/>
              <w:left w:val="single" w:sz="4" w:space="0" w:color="auto"/>
            </w:tcBorders>
            <w:shd w:val="clear" w:color="auto" w:fill="FFFFFF"/>
            <w:vAlign w:val="center"/>
          </w:tcPr>
          <w:p w14:paraId="233F97D8" w14:textId="77777777" w:rsidR="009A39C4" w:rsidRPr="00FB770B" w:rsidRDefault="00FB770B" w:rsidP="00B26F52">
            <w:pPr>
              <w:pStyle w:val="Other0"/>
              <w:shd w:val="clear" w:color="auto" w:fill="auto"/>
              <w:spacing w:after="0" w:line="240" w:lineRule="auto"/>
              <w:ind w:firstLine="0"/>
              <w:rPr>
                <w:rFonts w:ascii="Arial" w:hAnsi="Arial" w:cs="Arial"/>
                <w:sz w:val="20"/>
                <w:szCs w:val="20"/>
              </w:rPr>
            </w:pPr>
            <w:r w:rsidRPr="00FB770B">
              <w:rPr>
                <w:rFonts w:ascii="Arial" w:hAnsi="Arial" w:cs="Arial"/>
                <w:sz w:val="20"/>
                <w:szCs w:val="20"/>
              </w:rPr>
              <w:t>+ Từ ngày 01 tháng 3 năm 2027</w:t>
            </w:r>
          </w:p>
        </w:tc>
        <w:tc>
          <w:tcPr>
            <w:tcW w:w="742" w:type="pct"/>
            <w:gridSpan w:val="2"/>
            <w:tcBorders>
              <w:top w:val="single" w:sz="4" w:space="0" w:color="auto"/>
              <w:left w:val="single" w:sz="4" w:space="0" w:color="auto"/>
              <w:right w:val="single" w:sz="4" w:space="0" w:color="auto"/>
            </w:tcBorders>
            <w:shd w:val="clear" w:color="auto" w:fill="FFFFFF"/>
            <w:vAlign w:val="center"/>
          </w:tcPr>
          <w:p w14:paraId="59B10D2A" w14:textId="77777777" w:rsidR="009A39C4" w:rsidRPr="00FB770B" w:rsidRDefault="00FB770B" w:rsidP="00B26F52">
            <w:pPr>
              <w:pStyle w:val="Other0"/>
              <w:shd w:val="clear" w:color="auto" w:fill="auto"/>
              <w:spacing w:after="0" w:line="240" w:lineRule="auto"/>
              <w:ind w:firstLine="0"/>
              <w:jc w:val="center"/>
              <w:rPr>
                <w:rFonts w:ascii="Arial" w:hAnsi="Arial" w:cs="Arial"/>
                <w:sz w:val="20"/>
                <w:szCs w:val="20"/>
              </w:rPr>
            </w:pPr>
            <w:r w:rsidRPr="00FB770B">
              <w:rPr>
                <w:rFonts w:ascii="Arial" w:hAnsi="Arial" w:cs="Arial"/>
                <w:sz w:val="20"/>
                <w:szCs w:val="20"/>
              </w:rPr>
              <w:t>4</w:t>
            </w:r>
          </w:p>
        </w:tc>
      </w:tr>
      <w:tr w:rsidR="008A2F45" w:rsidRPr="00FB770B" w14:paraId="5CAFD4DA" w14:textId="77777777" w:rsidTr="00B26F52">
        <w:tblPrEx>
          <w:tblCellMar>
            <w:top w:w="0" w:type="dxa"/>
            <w:bottom w:w="0" w:type="dxa"/>
          </w:tblCellMar>
        </w:tblPrEx>
        <w:trPr>
          <w:trHeight w:val="576"/>
          <w:jc w:val="center"/>
        </w:trPr>
        <w:tc>
          <w:tcPr>
            <w:tcW w:w="478" w:type="pct"/>
            <w:tcBorders>
              <w:top w:val="single" w:sz="4" w:space="0" w:color="auto"/>
              <w:left w:val="single" w:sz="4" w:space="0" w:color="auto"/>
            </w:tcBorders>
            <w:shd w:val="clear" w:color="auto" w:fill="FFFFFF"/>
            <w:vAlign w:val="center"/>
          </w:tcPr>
          <w:p w14:paraId="1D811DDF" w14:textId="77777777" w:rsidR="009A39C4" w:rsidRPr="00FB770B" w:rsidRDefault="009A39C4" w:rsidP="00B26F52">
            <w:pPr>
              <w:jc w:val="center"/>
              <w:rPr>
                <w:rFonts w:ascii="Arial" w:hAnsi="Arial" w:cs="Arial"/>
                <w:sz w:val="20"/>
                <w:szCs w:val="20"/>
              </w:rPr>
            </w:pPr>
          </w:p>
        </w:tc>
        <w:tc>
          <w:tcPr>
            <w:tcW w:w="3780" w:type="pct"/>
            <w:tcBorders>
              <w:top w:val="single" w:sz="4" w:space="0" w:color="auto"/>
              <w:left w:val="single" w:sz="4" w:space="0" w:color="auto"/>
            </w:tcBorders>
            <w:shd w:val="clear" w:color="auto" w:fill="FFFFFF"/>
            <w:vAlign w:val="center"/>
          </w:tcPr>
          <w:p w14:paraId="7D63A396" w14:textId="77777777" w:rsidR="009A39C4" w:rsidRPr="00FB770B" w:rsidRDefault="00FB770B" w:rsidP="00B26F52">
            <w:pPr>
              <w:pStyle w:val="Other0"/>
              <w:shd w:val="clear" w:color="auto" w:fill="auto"/>
              <w:spacing w:after="0" w:line="240" w:lineRule="auto"/>
              <w:ind w:firstLine="0"/>
              <w:rPr>
                <w:rFonts w:ascii="Arial" w:hAnsi="Arial" w:cs="Arial"/>
                <w:sz w:val="20"/>
                <w:szCs w:val="20"/>
              </w:rPr>
            </w:pPr>
            <w:r w:rsidRPr="00FB770B">
              <w:rPr>
                <w:rFonts w:ascii="Arial" w:hAnsi="Arial" w:cs="Arial"/>
                <w:sz w:val="20"/>
                <w:szCs w:val="20"/>
              </w:rPr>
              <w:t>- Loại thiết kế vừa chở người, vừa chở hàng</w:t>
            </w:r>
          </w:p>
        </w:tc>
        <w:tc>
          <w:tcPr>
            <w:tcW w:w="742" w:type="pct"/>
            <w:gridSpan w:val="2"/>
            <w:tcBorders>
              <w:top w:val="single" w:sz="4" w:space="0" w:color="auto"/>
              <w:left w:val="single" w:sz="4" w:space="0" w:color="auto"/>
              <w:right w:val="single" w:sz="4" w:space="0" w:color="auto"/>
            </w:tcBorders>
            <w:shd w:val="clear" w:color="auto" w:fill="FFFFFF"/>
            <w:vAlign w:val="center"/>
          </w:tcPr>
          <w:p w14:paraId="7287BECE" w14:textId="77777777" w:rsidR="009A39C4" w:rsidRPr="00FB770B" w:rsidRDefault="009A39C4" w:rsidP="00B26F52">
            <w:pPr>
              <w:jc w:val="center"/>
              <w:rPr>
                <w:rFonts w:ascii="Arial" w:hAnsi="Arial" w:cs="Arial"/>
                <w:sz w:val="20"/>
                <w:szCs w:val="20"/>
              </w:rPr>
            </w:pPr>
          </w:p>
        </w:tc>
      </w:tr>
      <w:tr w:rsidR="008A2F45" w:rsidRPr="00FB770B" w14:paraId="12EBEA5E" w14:textId="77777777" w:rsidTr="00B26F52">
        <w:tblPrEx>
          <w:tblCellMar>
            <w:top w:w="0" w:type="dxa"/>
            <w:bottom w:w="0" w:type="dxa"/>
          </w:tblCellMar>
        </w:tblPrEx>
        <w:trPr>
          <w:trHeight w:val="576"/>
          <w:jc w:val="center"/>
        </w:trPr>
        <w:tc>
          <w:tcPr>
            <w:tcW w:w="478" w:type="pct"/>
            <w:tcBorders>
              <w:top w:val="single" w:sz="4" w:space="0" w:color="auto"/>
              <w:left w:val="single" w:sz="4" w:space="0" w:color="auto"/>
            </w:tcBorders>
            <w:shd w:val="clear" w:color="auto" w:fill="FFFFFF"/>
            <w:vAlign w:val="center"/>
          </w:tcPr>
          <w:p w14:paraId="60859E50" w14:textId="77777777" w:rsidR="009A39C4" w:rsidRPr="00FB770B" w:rsidRDefault="009A39C4" w:rsidP="00B26F52">
            <w:pPr>
              <w:jc w:val="center"/>
              <w:rPr>
                <w:rFonts w:ascii="Arial" w:hAnsi="Arial" w:cs="Arial"/>
                <w:sz w:val="20"/>
                <w:szCs w:val="20"/>
              </w:rPr>
            </w:pPr>
          </w:p>
        </w:tc>
        <w:tc>
          <w:tcPr>
            <w:tcW w:w="3780" w:type="pct"/>
            <w:tcBorders>
              <w:top w:val="single" w:sz="4" w:space="0" w:color="auto"/>
              <w:left w:val="single" w:sz="4" w:space="0" w:color="auto"/>
            </w:tcBorders>
            <w:shd w:val="clear" w:color="auto" w:fill="FFFFFF"/>
            <w:vAlign w:val="center"/>
          </w:tcPr>
          <w:p w14:paraId="01174B38" w14:textId="77777777" w:rsidR="009A39C4" w:rsidRPr="00FB770B" w:rsidRDefault="00FB770B" w:rsidP="00B26F52">
            <w:pPr>
              <w:pStyle w:val="Other0"/>
              <w:shd w:val="clear" w:color="auto" w:fill="auto"/>
              <w:spacing w:after="0" w:line="240" w:lineRule="auto"/>
              <w:ind w:firstLine="0"/>
              <w:rPr>
                <w:rFonts w:ascii="Arial" w:hAnsi="Arial" w:cs="Arial"/>
                <w:sz w:val="20"/>
                <w:szCs w:val="20"/>
              </w:rPr>
            </w:pPr>
            <w:r w:rsidRPr="00FB770B">
              <w:rPr>
                <w:rFonts w:ascii="Arial" w:hAnsi="Arial" w:cs="Arial"/>
                <w:sz w:val="20"/>
                <w:szCs w:val="20"/>
              </w:rPr>
              <w:t>+ Từ ngày 01 tháng 3 năm 2022 đến hết ngày 28 tháng 02 năm 2027</w:t>
            </w:r>
          </w:p>
        </w:tc>
        <w:tc>
          <w:tcPr>
            <w:tcW w:w="742" w:type="pct"/>
            <w:gridSpan w:val="2"/>
            <w:tcBorders>
              <w:top w:val="single" w:sz="4" w:space="0" w:color="auto"/>
              <w:left w:val="single" w:sz="4" w:space="0" w:color="auto"/>
              <w:right w:val="single" w:sz="4" w:space="0" w:color="auto"/>
            </w:tcBorders>
            <w:shd w:val="clear" w:color="auto" w:fill="FFFFFF"/>
            <w:vAlign w:val="center"/>
          </w:tcPr>
          <w:p w14:paraId="75AD42E3" w14:textId="77777777" w:rsidR="009A39C4" w:rsidRPr="00FB770B" w:rsidRDefault="00FB770B" w:rsidP="00B26F52">
            <w:pPr>
              <w:pStyle w:val="Other0"/>
              <w:shd w:val="clear" w:color="auto" w:fill="auto"/>
              <w:spacing w:after="0" w:line="240" w:lineRule="auto"/>
              <w:ind w:firstLine="0"/>
              <w:jc w:val="center"/>
              <w:rPr>
                <w:rFonts w:ascii="Arial" w:hAnsi="Arial" w:cs="Arial"/>
                <w:sz w:val="20"/>
                <w:szCs w:val="20"/>
              </w:rPr>
            </w:pPr>
            <w:r w:rsidRPr="00FB770B">
              <w:rPr>
                <w:rFonts w:ascii="Arial" w:hAnsi="Arial" w:cs="Arial"/>
                <w:sz w:val="20"/>
                <w:szCs w:val="20"/>
              </w:rPr>
              <w:t>2</w:t>
            </w:r>
          </w:p>
        </w:tc>
      </w:tr>
      <w:tr w:rsidR="008A2F45" w:rsidRPr="00FB770B" w14:paraId="30FA4788" w14:textId="77777777" w:rsidTr="00B26F52">
        <w:tblPrEx>
          <w:tblCellMar>
            <w:top w:w="0" w:type="dxa"/>
            <w:bottom w:w="0" w:type="dxa"/>
          </w:tblCellMar>
        </w:tblPrEx>
        <w:trPr>
          <w:trHeight w:val="576"/>
          <w:jc w:val="center"/>
        </w:trPr>
        <w:tc>
          <w:tcPr>
            <w:tcW w:w="478" w:type="pct"/>
            <w:tcBorders>
              <w:top w:val="single" w:sz="4" w:space="0" w:color="auto"/>
              <w:left w:val="single" w:sz="4" w:space="0" w:color="auto"/>
            </w:tcBorders>
            <w:shd w:val="clear" w:color="auto" w:fill="FFFFFF"/>
            <w:vAlign w:val="center"/>
          </w:tcPr>
          <w:p w14:paraId="7F8AC660" w14:textId="77777777" w:rsidR="009A39C4" w:rsidRPr="00FB770B" w:rsidRDefault="009A39C4" w:rsidP="00B26F52">
            <w:pPr>
              <w:jc w:val="center"/>
              <w:rPr>
                <w:rFonts w:ascii="Arial" w:hAnsi="Arial" w:cs="Arial"/>
                <w:sz w:val="20"/>
                <w:szCs w:val="20"/>
              </w:rPr>
            </w:pPr>
          </w:p>
        </w:tc>
        <w:tc>
          <w:tcPr>
            <w:tcW w:w="3780" w:type="pct"/>
            <w:tcBorders>
              <w:top w:val="single" w:sz="4" w:space="0" w:color="auto"/>
              <w:left w:val="single" w:sz="4" w:space="0" w:color="auto"/>
            </w:tcBorders>
            <w:shd w:val="clear" w:color="auto" w:fill="FFFFFF"/>
            <w:vAlign w:val="center"/>
          </w:tcPr>
          <w:p w14:paraId="09E953DA" w14:textId="77777777" w:rsidR="009A39C4" w:rsidRPr="00FB770B" w:rsidRDefault="00FB770B" w:rsidP="00B26F52">
            <w:pPr>
              <w:pStyle w:val="Other0"/>
              <w:shd w:val="clear" w:color="auto" w:fill="auto"/>
              <w:spacing w:after="0" w:line="240" w:lineRule="auto"/>
              <w:ind w:firstLine="0"/>
              <w:rPr>
                <w:rFonts w:ascii="Arial" w:hAnsi="Arial" w:cs="Arial"/>
                <w:sz w:val="20"/>
                <w:szCs w:val="20"/>
              </w:rPr>
            </w:pPr>
            <w:r w:rsidRPr="00FB770B">
              <w:rPr>
                <w:rFonts w:ascii="Arial" w:hAnsi="Arial" w:cs="Arial"/>
                <w:sz w:val="20"/>
                <w:szCs w:val="20"/>
              </w:rPr>
              <w:t>+ Từ ngày 01 tháng 3 năm 2027</w:t>
            </w:r>
          </w:p>
        </w:tc>
        <w:tc>
          <w:tcPr>
            <w:tcW w:w="742" w:type="pct"/>
            <w:gridSpan w:val="2"/>
            <w:tcBorders>
              <w:top w:val="single" w:sz="4" w:space="0" w:color="auto"/>
              <w:left w:val="single" w:sz="4" w:space="0" w:color="auto"/>
              <w:right w:val="single" w:sz="4" w:space="0" w:color="auto"/>
            </w:tcBorders>
            <w:shd w:val="clear" w:color="auto" w:fill="FFFFFF"/>
            <w:vAlign w:val="center"/>
          </w:tcPr>
          <w:p w14:paraId="57429927" w14:textId="77777777" w:rsidR="009A39C4" w:rsidRPr="00FB770B" w:rsidRDefault="00FB770B" w:rsidP="00B26F52">
            <w:pPr>
              <w:pStyle w:val="Other0"/>
              <w:shd w:val="clear" w:color="auto" w:fill="auto"/>
              <w:spacing w:after="0" w:line="240" w:lineRule="auto"/>
              <w:ind w:firstLine="0"/>
              <w:jc w:val="center"/>
              <w:rPr>
                <w:rFonts w:ascii="Arial" w:hAnsi="Arial" w:cs="Arial"/>
                <w:sz w:val="20"/>
                <w:szCs w:val="20"/>
              </w:rPr>
            </w:pPr>
            <w:r w:rsidRPr="00FB770B">
              <w:rPr>
                <w:rFonts w:ascii="Arial" w:hAnsi="Arial" w:cs="Arial"/>
                <w:sz w:val="20"/>
                <w:szCs w:val="20"/>
              </w:rPr>
              <w:t>7</w:t>
            </w:r>
          </w:p>
        </w:tc>
      </w:tr>
      <w:tr w:rsidR="008A2F45" w:rsidRPr="00FB770B" w14:paraId="0EDFF8EB" w14:textId="77777777" w:rsidTr="00B26F52">
        <w:tblPrEx>
          <w:tblCellMar>
            <w:top w:w="0" w:type="dxa"/>
            <w:bottom w:w="0" w:type="dxa"/>
          </w:tblCellMar>
        </w:tblPrEx>
        <w:trPr>
          <w:trHeight w:val="576"/>
          <w:jc w:val="center"/>
        </w:trPr>
        <w:tc>
          <w:tcPr>
            <w:tcW w:w="478" w:type="pct"/>
            <w:tcBorders>
              <w:top w:val="single" w:sz="4" w:space="0" w:color="auto"/>
              <w:left w:val="single" w:sz="4" w:space="0" w:color="auto"/>
            </w:tcBorders>
            <w:shd w:val="clear" w:color="auto" w:fill="FFFFFF"/>
            <w:vAlign w:val="center"/>
          </w:tcPr>
          <w:p w14:paraId="0C97087F" w14:textId="77777777" w:rsidR="009A39C4" w:rsidRPr="00FB770B" w:rsidRDefault="009A39C4" w:rsidP="00B26F52">
            <w:pPr>
              <w:jc w:val="center"/>
              <w:rPr>
                <w:rFonts w:ascii="Arial" w:hAnsi="Arial" w:cs="Arial"/>
                <w:sz w:val="20"/>
                <w:szCs w:val="20"/>
              </w:rPr>
            </w:pPr>
          </w:p>
        </w:tc>
        <w:tc>
          <w:tcPr>
            <w:tcW w:w="3780" w:type="pct"/>
            <w:tcBorders>
              <w:top w:val="single" w:sz="4" w:space="0" w:color="auto"/>
              <w:left w:val="single" w:sz="4" w:space="0" w:color="auto"/>
            </w:tcBorders>
            <w:shd w:val="clear" w:color="auto" w:fill="FFFFFF"/>
            <w:vAlign w:val="center"/>
          </w:tcPr>
          <w:p w14:paraId="192DACAE" w14:textId="77777777" w:rsidR="009A39C4" w:rsidRPr="00FB770B" w:rsidRDefault="00FB770B" w:rsidP="00B26F52">
            <w:pPr>
              <w:pStyle w:val="Other0"/>
              <w:shd w:val="clear" w:color="auto" w:fill="auto"/>
              <w:spacing w:after="0" w:line="240" w:lineRule="auto"/>
              <w:ind w:firstLine="0"/>
              <w:rPr>
                <w:rFonts w:ascii="Arial" w:hAnsi="Arial" w:cs="Arial"/>
                <w:sz w:val="20"/>
                <w:szCs w:val="20"/>
              </w:rPr>
            </w:pPr>
            <w:r w:rsidRPr="00FB770B">
              <w:rPr>
                <w:rFonts w:ascii="Arial" w:hAnsi="Arial" w:cs="Arial"/>
                <w:sz w:val="20"/>
                <w:szCs w:val="20"/>
              </w:rPr>
              <w:t>(2) Xe ô tô chạy điện khác</w:t>
            </w:r>
          </w:p>
        </w:tc>
        <w:tc>
          <w:tcPr>
            <w:tcW w:w="742" w:type="pct"/>
            <w:gridSpan w:val="2"/>
            <w:tcBorders>
              <w:top w:val="single" w:sz="4" w:space="0" w:color="auto"/>
              <w:left w:val="single" w:sz="4" w:space="0" w:color="auto"/>
              <w:right w:val="single" w:sz="4" w:space="0" w:color="auto"/>
            </w:tcBorders>
            <w:shd w:val="clear" w:color="auto" w:fill="FFFFFF"/>
            <w:vAlign w:val="center"/>
          </w:tcPr>
          <w:p w14:paraId="08466010" w14:textId="77777777" w:rsidR="009A39C4" w:rsidRPr="00FB770B" w:rsidRDefault="009A39C4" w:rsidP="00B26F52">
            <w:pPr>
              <w:jc w:val="center"/>
              <w:rPr>
                <w:rFonts w:ascii="Arial" w:hAnsi="Arial" w:cs="Arial"/>
                <w:sz w:val="20"/>
                <w:szCs w:val="20"/>
              </w:rPr>
            </w:pPr>
          </w:p>
        </w:tc>
      </w:tr>
      <w:tr w:rsidR="008A2F45" w:rsidRPr="00FB770B" w14:paraId="7F976543" w14:textId="77777777" w:rsidTr="00B26F52">
        <w:tblPrEx>
          <w:tblCellMar>
            <w:top w:w="0" w:type="dxa"/>
            <w:bottom w:w="0" w:type="dxa"/>
          </w:tblCellMar>
        </w:tblPrEx>
        <w:trPr>
          <w:trHeight w:val="576"/>
          <w:jc w:val="center"/>
        </w:trPr>
        <w:tc>
          <w:tcPr>
            <w:tcW w:w="478" w:type="pct"/>
            <w:tcBorders>
              <w:top w:val="single" w:sz="4" w:space="0" w:color="auto"/>
              <w:left w:val="single" w:sz="4" w:space="0" w:color="auto"/>
            </w:tcBorders>
            <w:shd w:val="clear" w:color="auto" w:fill="FFFFFF"/>
            <w:vAlign w:val="center"/>
          </w:tcPr>
          <w:p w14:paraId="415CFE34" w14:textId="77777777" w:rsidR="009A39C4" w:rsidRPr="00FB770B" w:rsidRDefault="009A39C4" w:rsidP="00B26F52">
            <w:pPr>
              <w:jc w:val="center"/>
              <w:rPr>
                <w:rFonts w:ascii="Arial" w:hAnsi="Arial" w:cs="Arial"/>
                <w:sz w:val="20"/>
                <w:szCs w:val="20"/>
              </w:rPr>
            </w:pPr>
          </w:p>
        </w:tc>
        <w:tc>
          <w:tcPr>
            <w:tcW w:w="3780" w:type="pct"/>
            <w:tcBorders>
              <w:top w:val="single" w:sz="4" w:space="0" w:color="auto"/>
              <w:left w:val="single" w:sz="4" w:space="0" w:color="auto"/>
            </w:tcBorders>
            <w:shd w:val="clear" w:color="auto" w:fill="FFFFFF"/>
            <w:vAlign w:val="center"/>
          </w:tcPr>
          <w:p w14:paraId="2790D886" w14:textId="77777777" w:rsidR="009A39C4" w:rsidRPr="00FB770B" w:rsidRDefault="00FB770B" w:rsidP="00B26F52">
            <w:pPr>
              <w:pStyle w:val="Other0"/>
              <w:shd w:val="clear" w:color="auto" w:fill="auto"/>
              <w:spacing w:after="0" w:line="240" w:lineRule="auto"/>
              <w:ind w:firstLine="0"/>
              <w:rPr>
                <w:rFonts w:ascii="Arial" w:hAnsi="Arial" w:cs="Arial"/>
                <w:sz w:val="20"/>
                <w:szCs w:val="20"/>
              </w:rPr>
            </w:pPr>
            <w:r w:rsidRPr="00FB770B">
              <w:rPr>
                <w:rFonts w:ascii="Arial" w:hAnsi="Arial" w:cs="Arial"/>
                <w:sz w:val="20"/>
                <w:szCs w:val="20"/>
              </w:rPr>
              <w:t>- Loại chở người từ 9 chỗ trở xuống</w:t>
            </w:r>
          </w:p>
        </w:tc>
        <w:tc>
          <w:tcPr>
            <w:tcW w:w="742" w:type="pct"/>
            <w:gridSpan w:val="2"/>
            <w:tcBorders>
              <w:top w:val="single" w:sz="4" w:space="0" w:color="auto"/>
              <w:left w:val="single" w:sz="4" w:space="0" w:color="auto"/>
              <w:right w:val="single" w:sz="4" w:space="0" w:color="auto"/>
            </w:tcBorders>
            <w:shd w:val="clear" w:color="auto" w:fill="FFFFFF"/>
            <w:vAlign w:val="center"/>
          </w:tcPr>
          <w:p w14:paraId="7ACF5907" w14:textId="77777777" w:rsidR="009A39C4" w:rsidRPr="00FB770B" w:rsidRDefault="00FB770B" w:rsidP="00B26F52">
            <w:pPr>
              <w:pStyle w:val="Other0"/>
              <w:shd w:val="clear" w:color="auto" w:fill="auto"/>
              <w:spacing w:after="0" w:line="240" w:lineRule="auto"/>
              <w:ind w:firstLine="0"/>
              <w:jc w:val="center"/>
              <w:rPr>
                <w:rFonts w:ascii="Arial" w:hAnsi="Arial" w:cs="Arial"/>
                <w:sz w:val="20"/>
                <w:szCs w:val="20"/>
              </w:rPr>
            </w:pPr>
            <w:r w:rsidRPr="00FB770B">
              <w:rPr>
                <w:rFonts w:ascii="Arial" w:hAnsi="Arial" w:cs="Arial"/>
                <w:sz w:val="20"/>
                <w:szCs w:val="20"/>
              </w:rPr>
              <w:t>15</w:t>
            </w:r>
          </w:p>
        </w:tc>
      </w:tr>
      <w:tr w:rsidR="008A2F45" w:rsidRPr="00FB770B" w14:paraId="5F086924" w14:textId="77777777" w:rsidTr="00B26F52">
        <w:tblPrEx>
          <w:tblCellMar>
            <w:top w:w="0" w:type="dxa"/>
            <w:bottom w:w="0" w:type="dxa"/>
          </w:tblCellMar>
        </w:tblPrEx>
        <w:trPr>
          <w:trHeight w:val="576"/>
          <w:jc w:val="center"/>
        </w:trPr>
        <w:tc>
          <w:tcPr>
            <w:tcW w:w="478" w:type="pct"/>
            <w:tcBorders>
              <w:top w:val="single" w:sz="4" w:space="0" w:color="auto"/>
              <w:left w:val="single" w:sz="4" w:space="0" w:color="auto"/>
            </w:tcBorders>
            <w:shd w:val="clear" w:color="auto" w:fill="FFFFFF"/>
            <w:vAlign w:val="center"/>
          </w:tcPr>
          <w:p w14:paraId="6E14C821" w14:textId="77777777" w:rsidR="009A39C4" w:rsidRPr="00FB770B" w:rsidRDefault="009A39C4" w:rsidP="00B26F52">
            <w:pPr>
              <w:jc w:val="center"/>
              <w:rPr>
                <w:rFonts w:ascii="Arial" w:hAnsi="Arial" w:cs="Arial"/>
                <w:sz w:val="20"/>
                <w:szCs w:val="20"/>
              </w:rPr>
            </w:pPr>
          </w:p>
        </w:tc>
        <w:tc>
          <w:tcPr>
            <w:tcW w:w="3780" w:type="pct"/>
            <w:tcBorders>
              <w:top w:val="single" w:sz="4" w:space="0" w:color="auto"/>
              <w:left w:val="single" w:sz="4" w:space="0" w:color="auto"/>
            </w:tcBorders>
            <w:shd w:val="clear" w:color="auto" w:fill="FFFFFF"/>
            <w:vAlign w:val="center"/>
          </w:tcPr>
          <w:p w14:paraId="2E4E7F84" w14:textId="77777777" w:rsidR="009A39C4" w:rsidRPr="00FB770B" w:rsidRDefault="00FB770B" w:rsidP="00B26F52">
            <w:pPr>
              <w:pStyle w:val="Other0"/>
              <w:shd w:val="clear" w:color="auto" w:fill="auto"/>
              <w:spacing w:after="0" w:line="240" w:lineRule="auto"/>
              <w:ind w:firstLine="0"/>
              <w:rPr>
                <w:rFonts w:ascii="Arial" w:hAnsi="Arial" w:cs="Arial"/>
                <w:sz w:val="20"/>
                <w:szCs w:val="20"/>
              </w:rPr>
            </w:pPr>
            <w:r w:rsidRPr="00FB770B">
              <w:rPr>
                <w:rFonts w:ascii="Arial" w:hAnsi="Arial" w:cs="Arial"/>
                <w:sz w:val="20"/>
                <w:szCs w:val="20"/>
              </w:rPr>
              <w:t>- Loại chở người từ 10 đến dưới 16 chỗ</w:t>
            </w:r>
          </w:p>
        </w:tc>
        <w:tc>
          <w:tcPr>
            <w:tcW w:w="742" w:type="pct"/>
            <w:gridSpan w:val="2"/>
            <w:tcBorders>
              <w:top w:val="single" w:sz="4" w:space="0" w:color="auto"/>
              <w:left w:val="single" w:sz="4" w:space="0" w:color="auto"/>
              <w:right w:val="single" w:sz="4" w:space="0" w:color="auto"/>
            </w:tcBorders>
            <w:shd w:val="clear" w:color="auto" w:fill="FFFFFF"/>
            <w:vAlign w:val="center"/>
          </w:tcPr>
          <w:p w14:paraId="147EC997" w14:textId="77777777" w:rsidR="009A39C4" w:rsidRPr="00FB770B" w:rsidRDefault="00FB770B" w:rsidP="00B26F52">
            <w:pPr>
              <w:pStyle w:val="Other0"/>
              <w:shd w:val="clear" w:color="auto" w:fill="auto"/>
              <w:spacing w:after="0" w:line="240" w:lineRule="auto"/>
              <w:ind w:firstLine="0"/>
              <w:jc w:val="center"/>
              <w:rPr>
                <w:rFonts w:ascii="Arial" w:hAnsi="Arial" w:cs="Arial"/>
                <w:sz w:val="20"/>
                <w:szCs w:val="20"/>
              </w:rPr>
            </w:pPr>
            <w:r w:rsidRPr="00FB770B">
              <w:rPr>
                <w:rFonts w:ascii="Arial" w:hAnsi="Arial" w:cs="Arial"/>
                <w:sz w:val="20"/>
                <w:szCs w:val="20"/>
              </w:rPr>
              <w:t>10</w:t>
            </w:r>
          </w:p>
        </w:tc>
      </w:tr>
      <w:tr w:rsidR="008A2F45" w:rsidRPr="00FB770B" w14:paraId="55C7F2F3" w14:textId="77777777" w:rsidTr="00B26F52">
        <w:tblPrEx>
          <w:tblCellMar>
            <w:top w:w="0" w:type="dxa"/>
            <w:bottom w:w="0" w:type="dxa"/>
          </w:tblCellMar>
        </w:tblPrEx>
        <w:trPr>
          <w:trHeight w:val="576"/>
          <w:jc w:val="center"/>
        </w:trPr>
        <w:tc>
          <w:tcPr>
            <w:tcW w:w="478" w:type="pct"/>
            <w:tcBorders>
              <w:top w:val="single" w:sz="4" w:space="0" w:color="auto"/>
              <w:left w:val="single" w:sz="4" w:space="0" w:color="auto"/>
            </w:tcBorders>
            <w:shd w:val="clear" w:color="auto" w:fill="FFFFFF"/>
            <w:vAlign w:val="center"/>
          </w:tcPr>
          <w:p w14:paraId="60B66843" w14:textId="77777777" w:rsidR="009A39C4" w:rsidRPr="00FB770B" w:rsidRDefault="009A39C4" w:rsidP="00B26F52">
            <w:pPr>
              <w:jc w:val="center"/>
              <w:rPr>
                <w:rFonts w:ascii="Arial" w:hAnsi="Arial" w:cs="Arial"/>
                <w:sz w:val="20"/>
                <w:szCs w:val="20"/>
              </w:rPr>
            </w:pPr>
          </w:p>
        </w:tc>
        <w:tc>
          <w:tcPr>
            <w:tcW w:w="3780" w:type="pct"/>
            <w:tcBorders>
              <w:top w:val="single" w:sz="4" w:space="0" w:color="auto"/>
              <w:left w:val="single" w:sz="4" w:space="0" w:color="auto"/>
            </w:tcBorders>
            <w:shd w:val="clear" w:color="auto" w:fill="FFFFFF"/>
            <w:vAlign w:val="center"/>
          </w:tcPr>
          <w:p w14:paraId="50CAB88B" w14:textId="77777777" w:rsidR="009A39C4" w:rsidRPr="00FB770B" w:rsidRDefault="00FB770B" w:rsidP="00B26F52">
            <w:pPr>
              <w:pStyle w:val="Other0"/>
              <w:shd w:val="clear" w:color="auto" w:fill="auto"/>
              <w:spacing w:after="0" w:line="240" w:lineRule="auto"/>
              <w:ind w:firstLine="0"/>
              <w:rPr>
                <w:rFonts w:ascii="Arial" w:hAnsi="Arial" w:cs="Arial"/>
                <w:sz w:val="20"/>
                <w:szCs w:val="20"/>
              </w:rPr>
            </w:pPr>
            <w:r w:rsidRPr="00FB770B">
              <w:rPr>
                <w:rFonts w:ascii="Arial" w:hAnsi="Arial" w:cs="Arial"/>
                <w:sz w:val="20"/>
                <w:szCs w:val="20"/>
              </w:rPr>
              <w:t>- Loại chở người từ 16 đến dưới 24 chỗ</w:t>
            </w:r>
          </w:p>
        </w:tc>
        <w:tc>
          <w:tcPr>
            <w:tcW w:w="742" w:type="pct"/>
            <w:gridSpan w:val="2"/>
            <w:tcBorders>
              <w:top w:val="single" w:sz="4" w:space="0" w:color="auto"/>
              <w:left w:val="single" w:sz="4" w:space="0" w:color="auto"/>
              <w:right w:val="single" w:sz="4" w:space="0" w:color="auto"/>
            </w:tcBorders>
            <w:shd w:val="clear" w:color="auto" w:fill="FFFFFF"/>
            <w:vAlign w:val="center"/>
          </w:tcPr>
          <w:p w14:paraId="0C167D0C" w14:textId="77777777" w:rsidR="009A39C4" w:rsidRPr="00FB770B" w:rsidRDefault="00FB770B" w:rsidP="00B26F52">
            <w:pPr>
              <w:pStyle w:val="Other0"/>
              <w:shd w:val="clear" w:color="auto" w:fill="auto"/>
              <w:spacing w:after="0" w:line="240" w:lineRule="auto"/>
              <w:ind w:firstLine="0"/>
              <w:jc w:val="center"/>
              <w:rPr>
                <w:rFonts w:ascii="Arial" w:hAnsi="Arial" w:cs="Arial"/>
                <w:sz w:val="20"/>
                <w:szCs w:val="20"/>
              </w:rPr>
            </w:pPr>
            <w:r w:rsidRPr="00FB770B">
              <w:rPr>
                <w:rFonts w:ascii="Arial" w:hAnsi="Arial" w:cs="Arial"/>
                <w:sz w:val="20"/>
                <w:szCs w:val="20"/>
              </w:rPr>
              <w:t>5</w:t>
            </w:r>
          </w:p>
        </w:tc>
      </w:tr>
      <w:tr w:rsidR="008A2F45" w:rsidRPr="00FB770B" w14:paraId="2BC9123A" w14:textId="77777777" w:rsidTr="00B26F52">
        <w:tblPrEx>
          <w:tblCellMar>
            <w:top w:w="0" w:type="dxa"/>
            <w:bottom w:w="0" w:type="dxa"/>
          </w:tblCellMar>
        </w:tblPrEx>
        <w:trPr>
          <w:trHeight w:val="576"/>
          <w:jc w:val="center"/>
        </w:trPr>
        <w:tc>
          <w:tcPr>
            <w:tcW w:w="478" w:type="pct"/>
            <w:tcBorders>
              <w:top w:val="single" w:sz="4" w:space="0" w:color="auto"/>
              <w:left w:val="single" w:sz="4" w:space="0" w:color="auto"/>
              <w:bottom w:val="single" w:sz="4" w:space="0" w:color="auto"/>
            </w:tcBorders>
            <w:shd w:val="clear" w:color="auto" w:fill="FFFFFF"/>
            <w:vAlign w:val="center"/>
          </w:tcPr>
          <w:p w14:paraId="72C039F4" w14:textId="77777777" w:rsidR="009A39C4" w:rsidRPr="00FB770B" w:rsidRDefault="009A39C4" w:rsidP="00B26F52">
            <w:pPr>
              <w:jc w:val="center"/>
              <w:rPr>
                <w:rFonts w:ascii="Arial" w:hAnsi="Arial" w:cs="Arial"/>
                <w:sz w:val="20"/>
                <w:szCs w:val="20"/>
              </w:rPr>
            </w:pPr>
          </w:p>
        </w:tc>
        <w:tc>
          <w:tcPr>
            <w:tcW w:w="3780" w:type="pct"/>
            <w:tcBorders>
              <w:top w:val="single" w:sz="4" w:space="0" w:color="auto"/>
              <w:left w:val="single" w:sz="4" w:space="0" w:color="auto"/>
              <w:bottom w:val="single" w:sz="4" w:space="0" w:color="auto"/>
            </w:tcBorders>
            <w:shd w:val="clear" w:color="auto" w:fill="FFFFFF"/>
            <w:vAlign w:val="center"/>
          </w:tcPr>
          <w:p w14:paraId="537C3223" w14:textId="77777777" w:rsidR="009A39C4" w:rsidRPr="00FB770B" w:rsidRDefault="00FB770B" w:rsidP="00B26F52">
            <w:pPr>
              <w:pStyle w:val="Other0"/>
              <w:shd w:val="clear" w:color="auto" w:fill="auto"/>
              <w:spacing w:after="0" w:line="240" w:lineRule="auto"/>
              <w:ind w:firstLine="0"/>
              <w:rPr>
                <w:rFonts w:ascii="Arial" w:hAnsi="Arial" w:cs="Arial"/>
                <w:sz w:val="20"/>
                <w:szCs w:val="20"/>
              </w:rPr>
            </w:pPr>
            <w:r w:rsidRPr="00FB770B">
              <w:rPr>
                <w:rFonts w:ascii="Arial" w:hAnsi="Arial" w:cs="Arial"/>
                <w:sz w:val="20"/>
                <w:szCs w:val="20"/>
              </w:rPr>
              <w:t>- Loại thiết kế vừa chở người, vừa chở hàng</w:t>
            </w:r>
          </w:p>
        </w:tc>
        <w:tc>
          <w:tcPr>
            <w:tcW w:w="742"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5E9C4327" w14:textId="77777777" w:rsidR="009A39C4" w:rsidRPr="00FB770B" w:rsidRDefault="00FB770B" w:rsidP="00B26F52">
            <w:pPr>
              <w:pStyle w:val="Other0"/>
              <w:shd w:val="clear" w:color="auto" w:fill="auto"/>
              <w:spacing w:after="0" w:line="240" w:lineRule="auto"/>
              <w:ind w:firstLine="0"/>
              <w:jc w:val="center"/>
              <w:rPr>
                <w:rFonts w:ascii="Arial" w:hAnsi="Arial" w:cs="Arial"/>
                <w:sz w:val="20"/>
                <w:szCs w:val="20"/>
              </w:rPr>
            </w:pPr>
            <w:r w:rsidRPr="00FB770B">
              <w:rPr>
                <w:rFonts w:ascii="Arial" w:hAnsi="Arial" w:cs="Arial"/>
                <w:sz w:val="20"/>
                <w:szCs w:val="20"/>
              </w:rPr>
              <w:t>10</w:t>
            </w:r>
          </w:p>
        </w:tc>
      </w:tr>
    </w:tbl>
    <w:p w14:paraId="5BCCF37D" w14:textId="77777777" w:rsidR="009A39C4" w:rsidRPr="00FB770B" w:rsidRDefault="00FB770B" w:rsidP="00B26F52">
      <w:pPr>
        <w:pStyle w:val="Heading10"/>
        <w:keepNext/>
        <w:keepLines/>
        <w:shd w:val="clear" w:color="auto" w:fill="auto"/>
        <w:spacing w:after="120" w:line="240" w:lineRule="auto"/>
        <w:ind w:firstLine="720"/>
        <w:jc w:val="both"/>
        <w:rPr>
          <w:rFonts w:ascii="Arial" w:hAnsi="Arial" w:cs="Arial"/>
          <w:sz w:val="20"/>
          <w:szCs w:val="20"/>
        </w:rPr>
      </w:pPr>
      <w:bookmarkStart w:id="4" w:name="bookmark4"/>
      <w:bookmarkStart w:id="5" w:name="bookmark5"/>
      <w:r w:rsidRPr="00FB770B">
        <w:rPr>
          <w:rFonts w:ascii="Arial" w:hAnsi="Arial" w:cs="Arial"/>
          <w:sz w:val="20"/>
          <w:szCs w:val="20"/>
        </w:rPr>
        <w:t>Điều 9. Sửa đổi, bổ sung một số điều của Luật Thi hành án dân sự</w:t>
      </w:r>
      <w:bookmarkEnd w:id="4"/>
      <w:bookmarkEnd w:id="5"/>
    </w:p>
    <w:p w14:paraId="60A5F9FE" w14:textId="77777777" w:rsidR="009A39C4" w:rsidRPr="00FB770B" w:rsidRDefault="00136359" w:rsidP="00B26F52">
      <w:pPr>
        <w:pStyle w:val="BodyText"/>
        <w:shd w:val="clear" w:color="auto" w:fill="auto"/>
        <w:tabs>
          <w:tab w:val="left" w:pos="918"/>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1. </w:t>
      </w:r>
      <w:r w:rsidR="00FB770B" w:rsidRPr="00FB770B">
        <w:rPr>
          <w:rFonts w:ascii="Arial" w:hAnsi="Arial" w:cs="Arial"/>
          <w:sz w:val="20"/>
          <w:szCs w:val="20"/>
        </w:rPr>
        <w:t>Sửa đổi, bổ sung Điều 55 như sau:</w:t>
      </w:r>
    </w:p>
    <w:p w14:paraId="5A748194" w14:textId="77777777" w:rsidR="009A39C4" w:rsidRPr="00FB770B" w:rsidRDefault="00136359"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b/>
          <w:bCs/>
          <w:sz w:val="20"/>
          <w:szCs w:val="20"/>
        </w:rPr>
        <w:t xml:space="preserve">“Điều 55. </w:t>
      </w:r>
      <w:r w:rsidRPr="00FB770B">
        <w:rPr>
          <w:rFonts w:ascii="Arial" w:hAnsi="Arial" w:cs="Arial"/>
          <w:b/>
          <w:bCs/>
          <w:sz w:val="20"/>
          <w:szCs w:val="20"/>
          <w:lang w:val="en-US"/>
        </w:rPr>
        <w:t>Ủ</w:t>
      </w:r>
      <w:r w:rsidR="00FB770B" w:rsidRPr="00FB770B">
        <w:rPr>
          <w:rFonts w:ascii="Arial" w:hAnsi="Arial" w:cs="Arial"/>
          <w:b/>
          <w:bCs/>
          <w:sz w:val="20"/>
          <w:szCs w:val="20"/>
        </w:rPr>
        <w:t>y thác thi hành án và ủy thác xử lý tài sản</w:t>
      </w:r>
    </w:p>
    <w:p w14:paraId="429BF1B8" w14:textId="77777777" w:rsidR="009A39C4" w:rsidRPr="00FB770B" w:rsidRDefault="00136359" w:rsidP="00B26F52">
      <w:pPr>
        <w:pStyle w:val="BodyText"/>
        <w:shd w:val="clear" w:color="auto" w:fill="auto"/>
        <w:tabs>
          <w:tab w:val="left" w:pos="939"/>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1. </w:t>
      </w:r>
      <w:r w:rsidR="00FB770B" w:rsidRPr="00FB770B">
        <w:rPr>
          <w:rFonts w:ascii="Arial" w:hAnsi="Arial" w:cs="Arial"/>
          <w:sz w:val="20"/>
          <w:szCs w:val="20"/>
        </w:rPr>
        <w:t>Cơ quan thi hành án dân sự phải ủy thác thi hành án trong các trường hợp sau đây:</w:t>
      </w:r>
    </w:p>
    <w:p w14:paraId="7394E958" w14:textId="77777777" w:rsidR="009A39C4" w:rsidRPr="00FB770B" w:rsidRDefault="00136359" w:rsidP="00B26F52">
      <w:pPr>
        <w:pStyle w:val="BodyText"/>
        <w:shd w:val="clear" w:color="auto" w:fill="auto"/>
        <w:tabs>
          <w:tab w:val="left" w:pos="958"/>
        </w:tabs>
        <w:spacing w:after="120" w:line="240" w:lineRule="auto"/>
        <w:ind w:firstLine="720"/>
        <w:jc w:val="both"/>
        <w:rPr>
          <w:rFonts w:ascii="Arial" w:hAnsi="Arial" w:cs="Arial"/>
          <w:sz w:val="20"/>
          <w:szCs w:val="20"/>
        </w:rPr>
      </w:pPr>
      <w:r w:rsidRPr="00FB770B">
        <w:rPr>
          <w:rFonts w:ascii="Arial" w:hAnsi="Arial" w:cs="Arial"/>
          <w:sz w:val="20"/>
          <w:szCs w:val="20"/>
          <w:lang w:val="en-US"/>
        </w:rPr>
        <w:lastRenderedPageBreak/>
        <w:t>a) Ủ</w:t>
      </w:r>
      <w:r w:rsidR="00FB770B" w:rsidRPr="00FB770B">
        <w:rPr>
          <w:rFonts w:ascii="Arial" w:hAnsi="Arial" w:cs="Arial"/>
          <w:sz w:val="20"/>
          <w:szCs w:val="20"/>
        </w:rPr>
        <w:t xml:space="preserve">y thác thi hành án cho cơ quan thi hành án dân sự nơi người phải thi hành án có tài sản, làm việc, cư trú hoặc có trụ sở sau khi đã xử lý xong tài sản tạm giữ, thu giữ, tài sản kê biên trên địa bàn có liên quan đến khoản ủy thác, trừ </w:t>
      </w:r>
      <w:r w:rsidR="00736D22" w:rsidRPr="00FB770B">
        <w:rPr>
          <w:rFonts w:ascii="Arial" w:hAnsi="Arial" w:cs="Arial"/>
          <w:sz w:val="20"/>
          <w:szCs w:val="20"/>
        </w:rPr>
        <w:t>trường hợp</w:t>
      </w:r>
      <w:r w:rsidR="00FB770B" w:rsidRPr="00FB770B">
        <w:rPr>
          <w:rFonts w:ascii="Arial" w:hAnsi="Arial" w:cs="Arial"/>
          <w:sz w:val="20"/>
          <w:szCs w:val="20"/>
        </w:rPr>
        <w:t xml:space="preserve"> quy định tại điểm b khoản này.</w:t>
      </w:r>
    </w:p>
    <w:p w14:paraId="32C8DC71"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Trường hợp thi hành nghĩa vụ về tài sản thì ủy thác cho cơ quan thi hành án dân sự nơi người phải thi hành án có tài sản; trường hợp không xác định được nơi có tài sản thì ủy thác cho cơ quan thi hành án dân sự nơi người phải thi hành án làm việc, cư trú hoặc có trụ sở.</w:t>
      </w:r>
    </w:p>
    <w:p w14:paraId="5EBD9E1C"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Trường hợp thi hành nghĩa vụ liên đới mà người phải thi hành án có tài sản, làm việc, cư trú hoặc có trụ sở ở các địa phương khác nhau thì ủy thác toàn bộ nghĩa vụ thi hành án cho cơ quan thi hành án dân sự thuộc một trong các địa phương nơi người phải thi hành án có điều kiện thi hành án;</w:t>
      </w:r>
    </w:p>
    <w:p w14:paraId="2B6787D1" w14:textId="77777777" w:rsidR="009A39C4" w:rsidRPr="00FB770B" w:rsidRDefault="00136359" w:rsidP="00B26F52">
      <w:pPr>
        <w:pStyle w:val="BodyText"/>
        <w:shd w:val="clear" w:color="auto" w:fill="auto"/>
        <w:tabs>
          <w:tab w:val="left" w:pos="973"/>
        </w:tabs>
        <w:spacing w:after="120" w:line="240" w:lineRule="auto"/>
        <w:ind w:firstLine="720"/>
        <w:jc w:val="both"/>
        <w:rPr>
          <w:rFonts w:ascii="Arial" w:hAnsi="Arial" w:cs="Arial"/>
          <w:sz w:val="20"/>
          <w:szCs w:val="20"/>
        </w:rPr>
      </w:pPr>
      <w:r w:rsidRPr="00FB770B">
        <w:rPr>
          <w:rFonts w:ascii="Arial" w:hAnsi="Arial" w:cs="Arial"/>
          <w:sz w:val="20"/>
          <w:szCs w:val="20"/>
          <w:lang w:val="en-US"/>
        </w:rPr>
        <w:t>b) Ủ</w:t>
      </w:r>
      <w:r w:rsidR="00FB770B" w:rsidRPr="00FB770B">
        <w:rPr>
          <w:rFonts w:ascii="Arial" w:hAnsi="Arial" w:cs="Arial"/>
          <w:sz w:val="20"/>
          <w:szCs w:val="20"/>
        </w:rPr>
        <w:t>y thác thi hành án đối với khoản phải thi hành án cụ thể có tài sản bảo đảm theo bản án, quyết định cho cơ quan thi hành án dân sự nơi có tài sản.</w:t>
      </w:r>
    </w:p>
    <w:p w14:paraId="3DD22921" w14:textId="77777777" w:rsidR="009A39C4" w:rsidRPr="00FB770B" w:rsidRDefault="00136359" w:rsidP="00B26F52">
      <w:pPr>
        <w:pStyle w:val="BodyText"/>
        <w:shd w:val="clear" w:color="auto" w:fill="auto"/>
        <w:tabs>
          <w:tab w:val="left" w:pos="944"/>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2. </w:t>
      </w:r>
      <w:r w:rsidR="00FB770B" w:rsidRPr="00FB770B">
        <w:rPr>
          <w:rFonts w:ascii="Arial" w:hAnsi="Arial" w:cs="Arial"/>
          <w:sz w:val="20"/>
          <w:szCs w:val="20"/>
        </w:rPr>
        <w:t>Cơ quan thi hành án dân sự xử lý tài sản trên địa bàn, đồng thời có thể ủy thác xử lý tài sản cho cơ quan thi hành án dân sự nơi có tài sản được bản án, quyết định tuyên kê biên, phong tỏa hoặc xử lý tài sản để bảo đảm thi hành án mà tài sản ở nhiều địa phương khác nhau.”.</w:t>
      </w:r>
    </w:p>
    <w:p w14:paraId="4280A66A" w14:textId="77777777" w:rsidR="009A39C4" w:rsidRPr="00FB770B" w:rsidRDefault="000B0426" w:rsidP="00B26F52">
      <w:pPr>
        <w:pStyle w:val="BodyText"/>
        <w:shd w:val="clear" w:color="auto" w:fill="auto"/>
        <w:tabs>
          <w:tab w:val="left" w:pos="947"/>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2. </w:t>
      </w:r>
      <w:r w:rsidR="00FB770B" w:rsidRPr="00FB770B">
        <w:rPr>
          <w:rFonts w:ascii="Arial" w:hAnsi="Arial" w:cs="Arial"/>
          <w:sz w:val="20"/>
          <w:szCs w:val="20"/>
        </w:rPr>
        <w:t>Sửa đổi, bổ sung Điều 56 như sau:</w:t>
      </w:r>
    </w:p>
    <w:p w14:paraId="5C7CF8AA"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b/>
          <w:bCs/>
          <w:sz w:val="20"/>
          <w:szCs w:val="20"/>
        </w:rPr>
        <w:t>“Điều 56. Thẩm quyền ủy thác thi hành án, ủy thác xử lý tài sản</w:t>
      </w:r>
    </w:p>
    <w:p w14:paraId="415C6886" w14:textId="77777777" w:rsidR="009A39C4" w:rsidRPr="00FB770B" w:rsidRDefault="000B0426" w:rsidP="00B26F52">
      <w:pPr>
        <w:pStyle w:val="BodyText"/>
        <w:shd w:val="clear" w:color="auto" w:fill="auto"/>
        <w:tabs>
          <w:tab w:val="left" w:pos="934"/>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1. </w:t>
      </w:r>
      <w:r w:rsidR="00FB770B" w:rsidRPr="00FB770B">
        <w:rPr>
          <w:rFonts w:ascii="Arial" w:hAnsi="Arial" w:cs="Arial"/>
          <w:sz w:val="20"/>
          <w:szCs w:val="20"/>
        </w:rPr>
        <w:t>Cơ quan thi hành án dân sự cấp tỉnh ủy thác thi hành án, ủy thác xử lý tài sản như sau:</w:t>
      </w:r>
    </w:p>
    <w:p w14:paraId="1122C38F" w14:textId="77777777" w:rsidR="009A39C4" w:rsidRPr="00FB770B" w:rsidRDefault="000B0426" w:rsidP="00B26F52">
      <w:pPr>
        <w:pStyle w:val="BodyText"/>
        <w:shd w:val="clear" w:color="auto" w:fill="auto"/>
        <w:tabs>
          <w:tab w:val="left" w:pos="943"/>
        </w:tabs>
        <w:spacing w:after="120" w:line="240" w:lineRule="auto"/>
        <w:ind w:firstLine="720"/>
        <w:jc w:val="both"/>
        <w:rPr>
          <w:rFonts w:ascii="Arial" w:hAnsi="Arial" w:cs="Arial"/>
          <w:sz w:val="20"/>
          <w:szCs w:val="20"/>
        </w:rPr>
      </w:pPr>
      <w:r w:rsidRPr="00FB770B">
        <w:rPr>
          <w:rFonts w:ascii="Arial" w:hAnsi="Arial" w:cs="Arial"/>
          <w:sz w:val="20"/>
          <w:szCs w:val="20"/>
          <w:lang w:val="en-US"/>
        </w:rPr>
        <w:t>a) Ủ</w:t>
      </w:r>
      <w:r w:rsidR="00FB770B" w:rsidRPr="00FB770B">
        <w:rPr>
          <w:rFonts w:ascii="Arial" w:hAnsi="Arial" w:cs="Arial"/>
          <w:sz w:val="20"/>
          <w:szCs w:val="20"/>
        </w:rPr>
        <w:t>y thác cho cơ quan thi hành án dân sự cấp tỉnh ở địa phương khác đối với các bản án, qu</w:t>
      </w:r>
      <w:r w:rsidRPr="00FB770B">
        <w:rPr>
          <w:rFonts w:ascii="Arial" w:hAnsi="Arial" w:cs="Arial"/>
          <w:sz w:val="20"/>
          <w:szCs w:val="20"/>
        </w:rPr>
        <w:t xml:space="preserve">yết định về nhận người lao động </w:t>
      </w:r>
      <w:r w:rsidR="00FB770B" w:rsidRPr="00FB770B">
        <w:rPr>
          <w:rFonts w:ascii="Arial" w:hAnsi="Arial" w:cs="Arial"/>
          <w:sz w:val="20"/>
          <w:szCs w:val="20"/>
        </w:rPr>
        <w:t xml:space="preserve">trở lại làm việc hoặc bồi thường thiệt hại mà người phải thi hành án là cơ quan nhà nước cấp tỉnh trở lên; bản án, quyết định có yếu tố nước ngoài hoặc </w:t>
      </w:r>
      <w:r w:rsidRPr="00FB770B">
        <w:rPr>
          <w:rFonts w:ascii="Arial" w:hAnsi="Arial" w:cs="Arial"/>
          <w:sz w:val="20"/>
          <w:szCs w:val="20"/>
          <w:lang w:val="en-US"/>
        </w:rPr>
        <w:t>liên</w:t>
      </w:r>
      <w:r w:rsidR="00FB770B" w:rsidRPr="00FB770B">
        <w:rPr>
          <w:rFonts w:ascii="Arial" w:hAnsi="Arial" w:cs="Arial"/>
          <w:sz w:val="20"/>
          <w:szCs w:val="20"/>
        </w:rPr>
        <w:t xml:space="preserve"> quan đến quyền sở hữu trí tuệ; quyết định của Trọng tài thương mại; quyết định xử lý vụ việc cạnh tranh của Chủ tịch </w:t>
      </w:r>
      <w:r w:rsidRPr="00FB770B">
        <w:rPr>
          <w:rFonts w:ascii="Arial" w:hAnsi="Arial" w:cs="Arial"/>
          <w:sz w:val="20"/>
          <w:szCs w:val="20"/>
        </w:rPr>
        <w:t>Ủy ban</w:t>
      </w:r>
      <w:r w:rsidR="00FB770B" w:rsidRPr="00FB770B">
        <w:rPr>
          <w:rFonts w:ascii="Arial" w:hAnsi="Arial" w:cs="Arial"/>
          <w:sz w:val="20"/>
          <w:szCs w:val="20"/>
        </w:rPr>
        <w:t xml:space="preserve"> Cạnh tranh Quốc gia, Hội đồng xử lý vụ việc hạn chế cạnh tranh, quyết định giải quyết khiếu nại quyết định xử lý vụ việc cạnh tranh của Chủ tịch </w:t>
      </w:r>
      <w:r w:rsidRPr="00FB770B">
        <w:rPr>
          <w:rFonts w:ascii="Arial" w:hAnsi="Arial" w:cs="Arial"/>
          <w:sz w:val="20"/>
          <w:szCs w:val="20"/>
        </w:rPr>
        <w:t>Ủy ban</w:t>
      </w:r>
      <w:r w:rsidR="00FB770B" w:rsidRPr="00FB770B">
        <w:rPr>
          <w:rFonts w:ascii="Arial" w:hAnsi="Arial" w:cs="Arial"/>
          <w:sz w:val="20"/>
          <w:szCs w:val="20"/>
        </w:rPr>
        <w:t xml:space="preserve"> Cạnh tranh Quốc gia, Hội đồng giải quyết khiếu nại quyết định xử lý vụ việc cạnh tranh;</w:t>
      </w:r>
    </w:p>
    <w:p w14:paraId="7DB5077B" w14:textId="77777777" w:rsidR="009A39C4" w:rsidRPr="00FB770B" w:rsidRDefault="000B0426" w:rsidP="00B26F52">
      <w:pPr>
        <w:pStyle w:val="BodyText"/>
        <w:shd w:val="clear" w:color="auto" w:fill="auto"/>
        <w:tabs>
          <w:tab w:val="left" w:pos="958"/>
        </w:tabs>
        <w:spacing w:after="120" w:line="240" w:lineRule="auto"/>
        <w:ind w:firstLine="720"/>
        <w:jc w:val="both"/>
        <w:rPr>
          <w:rFonts w:ascii="Arial" w:hAnsi="Arial" w:cs="Arial"/>
          <w:sz w:val="20"/>
          <w:szCs w:val="20"/>
        </w:rPr>
      </w:pPr>
      <w:r w:rsidRPr="00FB770B">
        <w:rPr>
          <w:rFonts w:ascii="Arial" w:hAnsi="Arial" w:cs="Arial"/>
          <w:sz w:val="20"/>
          <w:szCs w:val="20"/>
          <w:lang w:val="en-US"/>
        </w:rPr>
        <w:t>b) Ủ</w:t>
      </w:r>
      <w:r w:rsidR="00FB770B" w:rsidRPr="00FB770B">
        <w:rPr>
          <w:rFonts w:ascii="Arial" w:hAnsi="Arial" w:cs="Arial"/>
          <w:sz w:val="20"/>
          <w:szCs w:val="20"/>
        </w:rPr>
        <w:t>y thác cho cơ quan thi hành án cấp quân khu đối với vụ việc mà đương sự hoặc tài sản có liên quan đến quân đội trên địa bàn;</w:t>
      </w:r>
    </w:p>
    <w:p w14:paraId="24ED0547" w14:textId="77777777" w:rsidR="009A39C4" w:rsidRPr="00FB770B" w:rsidRDefault="000B0426" w:rsidP="00B26F52">
      <w:pPr>
        <w:pStyle w:val="BodyText"/>
        <w:shd w:val="clear" w:color="auto" w:fill="auto"/>
        <w:tabs>
          <w:tab w:val="left" w:pos="967"/>
        </w:tabs>
        <w:spacing w:after="120" w:line="240" w:lineRule="auto"/>
        <w:ind w:firstLine="720"/>
        <w:jc w:val="both"/>
        <w:rPr>
          <w:rFonts w:ascii="Arial" w:hAnsi="Arial" w:cs="Arial"/>
          <w:sz w:val="20"/>
          <w:szCs w:val="20"/>
        </w:rPr>
      </w:pPr>
      <w:r w:rsidRPr="00FB770B">
        <w:rPr>
          <w:rFonts w:ascii="Arial" w:hAnsi="Arial" w:cs="Arial"/>
          <w:sz w:val="20"/>
          <w:szCs w:val="20"/>
          <w:lang w:val="en-US"/>
        </w:rPr>
        <w:t>c) Ủ</w:t>
      </w:r>
      <w:r w:rsidR="00FB770B" w:rsidRPr="00FB770B">
        <w:rPr>
          <w:rFonts w:ascii="Arial" w:hAnsi="Arial" w:cs="Arial"/>
          <w:sz w:val="20"/>
          <w:szCs w:val="20"/>
        </w:rPr>
        <w:t>y thác cho cơ quan thi hành án dân sự cấp huyện đối với vụ việc khác, trừ trường hợp quy định tại điểm a và điểm b khoản này.</w:t>
      </w:r>
    </w:p>
    <w:p w14:paraId="33F0378E" w14:textId="77777777" w:rsidR="009A39C4" w:rsidRPr="00FB770B" w:rsidRDefault="000B0426" w:rsidP="00B26F52">
      <w:pPr>
        <w:pStyle w:val="BodyText"/>
        <w:shd w:val="clear" w:color="auto" w:fill="auto"/>
        <w:tabs>
          <w:tab w:val="left" w:pos="929"/>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2. </w:t>
      </w:r>
      <w:r w:rsidR="00FB770B" w:rsidRPr="00FB770B">
        <w:rPr>
          <w:rFonts w:ascii="Arial" w:hAnsi="Arial" w:cs="Arial"/>
          <w:sz w:val="20"/>
          <w:szCs w:val="20"/>
        </w:rPr>
        <w:t xml:space="preserve">Cơ quan thi hành án dân sự cấp huyện ủy thác thi hành án, ủy thác xử lý tài sản đối </w:t>
      </w:r>
      <w:r w:rsidR="00E4115D" w:rsidRPr="00FB770B">
        <w:rPr>
          <w:rFonts w:ascii="Arial" w:hAnsi="Arial" w:cs="Arial"/>
          <w:sz w:val="20"/>
          <w:szCs w:val="20"/>
        </w:rPr>
        <w:t>với</w:t>
      </w:r>
      <w:r w:rsidR="00FB770B" w:rsidRPr="00FB770B">
        <w:rPr>
          <w:rFonts w:ascii="Arial" w:hAnsi="Arial" w:cs="Arial"/>
          <w:sz w:val="20"/>
          <w:szCs w:val="20"/>
        </w:rPr>
        <w:t xml:space="preserve"> vụ việc thuộc thẩm quyền thi hành án của mình cho cơ quan thi hành án dân sự cấp tỉnh ở địa phương khác, cơ quan thi hành án cấp quân khu, cơ quan thi hành án dân sự cấp huyện khác.</w:t>
      </w:r>
    </w:p>
    <w:p w14:paraId="2190165C" w14:textId="77777777" w:rsidR="009A39C4" w:rsidRPr="00FB770B" w:rsidRDefault="00E4115D" w:rsidP="00B26F52">
      <w:pPr>
        <w:pStyle w:val="BodyText"/>
        <w:shd w:val="clear" w:color="auto" w:fill="auto"/>
        <w:tabs>
          <w:tab w:val="left" w:pos="924"/>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3. </w:t>
      </w:r>
      <w:r w:rsidR="00FB770B" w:rsidRPr="00FB770B">
        <w:rPr>
          <w:rFonts w:ascii="Arial" w:hAnsi="Arial" w:cs="Arial"/>
          <w:sz w:val="20"/>
          <w:szCs w:val="20"/>
        </w:rPr>
        <w:t>Cơ quan thi hành án cấp quân khu ủy thác thi hành án, ủy thác xử lý tài sản đối với vụ việc thuộc thẩm quyền thi hành án của mình cho cơ quan thi hành án cấp quân khu khác, cơ quan thi hành án dân sự cấp tỉnh hoặc cơ quan thi hành án dân sự cấp huyện.”.</w:t>
      </w:r>
    </w:p>
    <w:p w14:paraId="2FB67DBF" w14:textId="77777777" w:rsidR="009A39C4" w:rsidRPr="00FB770B" w:rsidRDefault="00E4115D" w:rsidP="00B26F52">
      <w:pPr>
        <w:pStyle w:val="BodyText"/>
        <w:shd w:val="clear" w:color="auto" w:fill="auto"/>
        <w:tabs>
          <w:tab w:val="left" w:pos="947"/>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3. </w:t>
      </w:r>
      <w:r w:rsidR="00FB770B" w:rsidRPr="00FB770B">
        <w:rPr>
          <w:rFonts w:ascii="Arial" w:hAnsi="Arial" w:cs="Arial"/>
          <w:sz w:val="20"/>
          <w:szCs w:val="20"/>
        </w:rPr>
        <w:t>Sửa đổi, bổ sung Điều 57 như sau:</w:t>
      </w:r>
    </w:p>
    <w:p w14:paraId="0702D651"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b/>
          <w:bCs/>
          <w:sz w:val="20"/>
          <w:szCs w:val="20"/>
        </w:rPr>
        <w:t>“Điều 57. Thủ tục ủy thác thi hành án và ủy thác xử lý tài sản</w:t>
      </w:r>
    </w:p>
    <w:p w14:paraId="12E4914F" w14:textId="77777777" w:rsidR="009A39C4" w:rsidRPr="00FB770B" w:rsidRDefault="00E4115D" w:rsidP="00B26F52">
      <w:pPr>
        <w:pStyle w:val="BodyText"/>
        <w:shd w:val="clear" w:color="auto" w:fill="auto"/>
        <w:tabs>
          <w:tab w:val="left" w:pos="918"/>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1. </w:t>
      </w:r>
      <w:r w:rsidR="00FB770B" w:rsidRPr="00FB770B">
        <w:rPr>
          <w:rFonts w:ascii="Arial" w:hAnsi="Arial" w:cs="Arial"/>
          <w:sz w:val="20"/>
          <w:szCs w:val="20"/>
        </w:rPr>
        <w:t>Thủ tục ủy thác thi hành án được quy định như sau:</w:t>
      </w:r>
    </w:p>
    <w:p w14:paraId="65A739CC" w14:textId="77777777" w:rsidR="009A39C4" w:rsidRPr="00FB770B" w:rsidRDefault="00E4115D"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a</w:t>
      </w:r>
      <w:r w:rsidRPr="00FB770B">
        <w:rPr>
          <w:rFonts w:ascii="Arial" w:hAnsi="Arial" w:cs="Arial"/>
          <w:sz w:val="20"/>
          <w:szCs w:val="20"/>
          <w:lang w:val="en-US"/>
        </w:rPr>
        <w:t>)</w:t>
      </w:r>
      <w:r w:rsidR="00FB770B" w:rsidRPr="00FB770B">
        <w:rPr>
          <w:rFonts w:ascii="Arial" w:hAnsi="Arial" w:cs="Arial"/>
          <w:sz w:val="20"/>
          <w:szCs w:val="20"/>
        </w:rPr>
        <w:t xml:space="preserve"> Trong thời hạn 05 ngày làm việc, kể từ ngày xác định có căn cứ ủy thác, Thủ trưởng cơ quan thi hành án dân sự ra quyết định ủy thác. Trường hợp thi hành quyết định áp dụng biện pháp khẩn</w:t>
      </w:r>
      <w:r w:rsidR="007720E6" w:rsidRPr="00FB770B">
        <w:rPr>
          <w:rFonts w:ascii="Arial" w:hAnsi="Arial" w:cs="Arial"/>
          <w:sz w:val="20"/>
          <w:szCs w:val="20"/>
        </w:rPr>
        <w:t xml:space="preserve"> cấp tạm thời thì ra quyết định</w:t>
      </w:r>
      <w:r w:rsidR="007720E6" w:rsidRPr="00FB770B">
        <w:rPr>
          <w:rFonts w:ascii="Arial" w:hAnsi="Arial" w:cs="Arial"/>
          <w:sz w:val="20"/>
          <w:szCs w:val="20"/>
          <w:lang w:val="en-US"/>
        </w:rPr>
        <w:t xml:space="preserve"> </w:t>
      </w:r>
      <w:r w:rsidR="007720E6" w:rsidRPr="00FB770B">
        <w:rPr>
          <w:rFonts w:ascii="Arial" w:hAnsi="Arial" w:cs="Arial"/>
          <w:sz w:val="20"/>
          <w:szCs w:val="20"/>
        </w:rPr>
        <w:t>ủ</w:t>
      </w:r>
      <w:r w:rsidR="00FB770B" w:rsidRPr="00FB770B">
        <w:rPr>
          <w:rFonts w:ascii="Arial" w:hAnsi="Arial" w:cs="Arial"/>
          <w:sz w:val="20"/>
          <w:szCs w:val="20"/>
        </w:rPr>
        <w:t>y thác trong thời hạn 24 giờ, kể từ khi có căn cứ ủy thác. Trường hợp đã ra quyết định thi hành án nhưng xét thấy cần ủy thác thì phải ra quyết định thu hồi một phần hoặc toàn bộ quyết định thi hành án.</w:t>
      </w:r>
    </w:p>
    <w:p w14:paraId="5B61267E"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Hồ sơ ủy thác thi hành án bao gồm quyết định ủy thác thi hành án; bản án, quyết định hoặc bản sao bản án, quyết định trong trường hợp ủy thác cho nhiều nơi, ủy thác theo quy định tại điểm b khoản 1 Điều 55 của Luật này; bản sao biên bản kê biên, tạm giữ tài sản và các tài liệu khác có liên quan, nếu có;</w:t>
      </w:r>
    </w:p>
    <w:p w14:paraId="390E9261"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 xml:space="preserve">b) Trong thời hạn 05 ngày làm việc, kể từ ngày nhận được quyết định ủy thác, Thủ trưởng cơ quan thi hành án dân sự nhận ủy thác ra quyết định thi hành án và thông báo bằng văn bản cho cơ quan thi hành án dân sự đã ủy thác. </w:t>
      </w:r>
      <w:r w:rsidR="00736D22" w:rsidRPr="00FB770B">
        <w:rPr>
          <w:rFonts w:ascii="Arial" w:hAnsi="Arial" w:cs="Arial"/>
          <w:sz w:val="20"/>
          <w:szCs w:val="20"/>
        </w:rPr>
        <w:t>Trường hợp</w:t>
      </w:r>
      <w:r w:rsidRPr="00FB770B">
        <w:rPr>
          <w:rFonts w:ascii="Arial" w:hAnsi="Arial" w:cs="Arial"/>
          <w:sz w:val="20"/>
          <w:szCs w:val="20"/>
        </w:rPr>
        <w:t xml:space="preserve"> thi hành quyết định áp dụng biện pháp khẩn cấp tạm thời thì phải ra ngay quyết định thi hành án.</w:t>
      </w:r>
    </w:p>
    <w:p w14:paraId="7F126E93" w14:textId="77777777" w:rsidR="009A39C4" w:rsidRPr="00FB770B" w:rsidRDefault="007720E6" w:rsidP="00B26F52">
      <w:pPr>
        <w:pStyle w:val="BodyText"/>
        <w:shd w:val="clear" w:color="auto" w:fill="auto"/>
        <w:tabs>
          <w:tab w:val="left" w:pos="912"/>
        </w:tabs>
        <w:spacing w:after="120" w:line="240" w:lineRule="auto"/>
        <w:ind w:firstLine="720"/>
        <w:jc w:val="both"/>
        <w:rPr>
          <w:rFonts w:ascii="Arial" w:hAnsi="Arial" w:cs="Arial"/>
          <w:sz w:val="20"/>
          <w:szCs w:val="20"/>
        </w:rPr>
      </w:pPr>
      <w:r w:rsidRPr="00FB770B">
        <w:rPr>
          <w:rFonts w:ascii="Arial" w:hAnsi="Arial" w:cs="Arial"/>
          <w:sz w:val="20"/>
          <w:szCs w:val="20"/>
          <w:lang w:val="en-US"/>
        </w:rPr>
        <w:lastRenderedPageBreak/>
        <w:t xml:space="preserve">2. </w:t>
      </w:r>
      <w:r w:rsidR="00FB770B" w:rsidRPr="00FB770B">
        <w:rPr>
          <w:rFonts w:ascii="Arial" w:hAnsi="Arial" w:cs="Arial"/>
          <w:sz w:val="20"/>
          <w:szCs w:val="20"/>
        </w:rPr>
        <w:t>Thủ tục ủy thác xử lý tài sản được quy định như sau:</w:t>
      </w:r>
    </w:p>
    <w:p w14:paraId="0128E75B" w14:textId="77777777" w:rsidR="009A39C4" w:rsidRPr="00FB770B" w:rsidRDefault="007720E6" w:rsidP="00B26F52">
      <w:pPr>
        <w:pStyle w:val="BodyText"/>
        <w:shd w:val="clear" w:color="auto" w:fill="auto"/>
        <w:tabs>
          <w:tab w:val="left" w:pos="917"/>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a) </w:t>
      </w:r>
      <w:r w:rsidR="00FB770B" w:rsidRPr="00FB770B">
        <w:rPr>
          <w:rFonts w:ascii="Arial" w:hAnsi="Arial" w:cs="Arial"/>
          <w:sz w:val="20"/>
          <w:szCs w:val="20"/>
        </w:rPr>
        <w:t>Thủ trưởng cơ quan thi hành án dân sự ra quyết định ủy thác xử lý tài sản.</w:t>
      </w:r>
    </w:p>
    <w:p w14:paraId="19403B8B"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Hồ sơ ủy thác xử lý tài sản bao gồm quyết định ủy thác xử lý tài sản; bản sao bản án, quyết định; quyết định thi hành án và các tài liệu khác có liên quan, nếu có;</w:t>
      </w:r>
    </w:p>
    <w:p w14:paraId="503900CA" w14:textId="77777777" w:rsidR="009A39C4" w:rsidRPr="00FB770B" w:rsidRDefault="007720E6" w:rsidP="00B26F52">
      <w:pPr>
        <w:pStyle w:val="BodyText"/>
        <w:shd w:val="clear" w:color="auto" w:fill="auto"/>
        <w:tabs>
          <w:tab w:val="left" w:pos="918"/>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b) </w:t>
      </w:r>
      <w:r w:rsidR="00FB770B" w:rsidRPr="00FB770B">
        <w:rPr>
          <w:rFonts w:ascii="Arial" w:hAnsi="Arial" w:cs="Arial"/>
          <w:sz w:val="20"/>
          <w:szCs w:val="20"/>
        </w:rPr>
        <w:t>Trong thời hạn 05 ngày làm việc, kể từ ngày nhận được quyết định ủy thác xử lý tài sản, Thủ trưởng cơ quan thi hành án dân sự nhận ủy thác ra quyết định xử lý tài sản ủy thác, phân công Chấp hành viên tổ chức thi h</w:t>
      </w:r>
      <w:r w:rsidRPr="00FB770B">
        <w:rPr>
          <w:rFonts w:ascii="Arial" w:hAnsi="Arial" w:cs="Arial"/>
          <w:sz w:val="20"/>
          <w:szCs w:val="20"/>
        </w:rPr>
        <w:t>ành và thông báo bằng văn bản cho cơ quan thi hành án dân sự đã</w:t>
      </w:r>
      <w:r w:rsidR="00FB770B" w:rsidRPr="00FB770B">
        <w:rPr>
          <w:rFonts w:ascii="Arial" w:hAnsi="Arial" w:cs="Arial"/>
          <w:sz w:val="20"/>
          <w:szCs w:val="20"/>
        </w:rPr>
        <w:t xml:space="preserve"> ủy thác.</w:t>
      </w:r>
    </w:p>
    <w:p w14:paraId="35E01AB1"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 xml:space="preserve">Chấp hành viên căn cứ quyết định thi hành án, kết quả tổ chức thi hành án của cơ quan thi hành án dân sự đã ủy thác và quyết định xử lý tài sản ủy thác để </w:t>
      </w:r>
      <w:r w:rsidR="007720E6" w:rsidRPr="00FB770B">
        <w:rPr>
          <w:rFonts w:ascii="Arial" w:hAnsi="Arial" w:cs="Arial"/>
          <w:sz w:val="20"/>
          <w:szCs w:val="20"/>
        </w:rPr>
        <w:t>tiếp</w:t>
      </w:r>
      <w:r w:rsidRPr="00FB770B">
        <w:rPr>
          <w:rFonts w:ascii="Arial" w:hAnsi="Arial" w:cs="Arial"/>
          <w:sz w:val="20"/>
          <w:szCs w:val="20"/>
        </w:rPr>
        <w:t xml:space="preserve"> tục thực hiện trình tự, thủ tục xử lý tài sản theo quy định của Luật này;</w:t>
      </w:r>
    </w:p>
    <w:p w14:paraId="716CB73D" w14:textId="77777777" w:rsidR="009A39C4" w:rsidRPr="00FB770B" w:rsidRDefault="007720E6" w:rsidP="00B26F52">
      <w:pPr>
        <w:pStyle w:val="BodyText"/>
        <w:shd w:val="clear" w:color="auto" w:fill="auto"/>
        <w:tabs>
          <w:tab w:val="left" w:pos="932"/>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c) </w:t>
      </w:r>
      <w:r w:rsidR="00FB770B" w:rsidRPr="00FB770B">
        <w:rPr>
          <w:rFonts w:ascii="Arial" w:hAnsi="Arial" w:cs="Arial"/>
          <w:sz w:val="20"/>
          <w:szCs w:val="20"/>
        </w:rPr>
        <w:t>Trong thời hạn 05 ngày làm việc, kể từ ngày giao tài sản cho người mua được tài sản bán đấu giá hoặc người nhận tài sản để trừ vào số tiền được thi hành án, cơ quan thi hành án dân sự nhận ủy thác xử lý tài sản chuyển số tiền thu được cho cơ quan thi hành án dân sự đã ủy thác để thanh toán theo quy định tại Điều 47 của Luật này, sau khi trừ chi phí thi hành án, đồng thời, thông báo ngay bằng văn bản cho cơ quan thi hành án dân sự đã ủy thác;</w:t>
      </w:r>
    </w:p>
    <w:p w14:paraId="72BE8F2D" w14:textId="77777777" w:rsidR="009A39C4" w:rsidRPr="00FB770B" w:rsidRDefault="007720E6" w:rsidP="00B26F52">
      <w:pPr>
        <w:pStyle w:val="BodyText"/>
        <w:shd w:val="clear" w:color="auto" w:fill="auto"/>
        <w:tabs>
          <w:tab w:val="left" w:pos="937"/>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d) </w:t>
      </w:r>
      <w:r w:rsidR="00FB770B" w:rsidRPr="00FB770B">
        <w:rPr>
          <w:rFonts w:ascii="Arial" w:hAnsi="Arial" w:cs="Arial"/>
          <w:sz w:val="20"/>
          <w:szCs w:val="20"/>
        </w:rPr>
        <w:t>Cơ quan thi hành án dân sự đã ủy thác xử lý tài sản chịu trách nhiệm toàn bộ về quá trình tổ chức thi hành vụ việc, trừ việc xử lý tài sản của cơ quan thi hành án dân sự nhận ủy thác.</w:t>
      </w:r>
    </w:p>
    <w:p w14:paraId="1387A078" w14:textId="77777777" w:rsidR="009A39C4" w:rsidRPr="00FB770B" w:rsidRDefault="00736D22"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Trường hợp</w:t>
      </w:r>
      <w:r w:rsidR="00FB770B" w:rsidRPr="00FB770B">
        <w:rPr>
          <w:rFonts w:ascii="Arial" w:hAnsi="Arial" w:cs="Arial"/>
          <w:sz w:val="20"/>
          <w:szCs w:val="20"/>
        </w:rPr>
        <w:t xml:space="preserve"> xác định </w:t>
      </w:r>
      <w:r w:rsidR="007720E6" w:rsidRPr="00FB770B">
        <w:rPr>
          <w:rFonts w:ascii="Arial" w:hAnsi="Arial" w:cs="Arial"/>
          <w:sz w:val="20"/>
          <w:szCs w:val="20"/>
          <w:lang w:val="en-US"/>
        </w:rPr>
        <w:t>kết</w:t>
      </w:r>
      <w:r w:rsidR="00FB770B" w:rsidRPr="00FB770B">
        <w:rPr>
          <w:rFonts w:ascii="Arial" w:hAnsi="Arial" w:cs="Arial"/>
          <w:sz w:val="20"/>
          <w:szCs w:val="20"/>
        </w:rPr>
        <w:t xml:space="preserve"> quả thẩm định giá, bán đấu giá tài sản đủ để thanh toán nghĩa vụ của người phải thi hành án và các chi phí liên quan hoặc có quyết định hoãn, tạm đình chỉ thi hành án thì thông báo ngay bằng văn bản cho cơ quan thi hành án dân sự nhận ủy thác để tạm dừng việc xử lý các tài sản còn lại. Việc tiếp tục xử lý tài sản ủy thác được thực hiện theo thông báo của cơ quan thi hành án dân sự đã ủy thác.</w:t>
      </w:r>
    </w:p>
    <w:p w14:paraId="5523DD74"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Trường hợp đã thu đủ số tiền thi hành án và các chi phí liên quan hoặc có quyết định đình chỉ thi hành án thì thông báo ngay bằng văn bản cho cơ quan thi hành án dân sự nhận ủy thác để chấm dứt việc xử lý các tài sản còn lại, giải tỏa kê biên tài sản theo quy định của Luật này. Cơ quan thi hành án dân sự đã ủy thác phải thanh toán các chi phí thi hành án phát sinh trước thời điểm chấm dứt việc xử lý tài sản cho cơ quan thi hành án dân sự nhận ủy thác theo quy định tại khoản 1 và khoản 2 Điều 73 của Luật này;</w:t>
      </w:r>
    </w:p>
    <w:p w14:paraId="5BF39E61"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đ) Cơ quan thi hành án dân sự nhận ủy thác xử lý tài sản chịu trách nhiệm thực hiện các quy định liên quan đến việc xử lý tài sản ủy thác; thông báo ngay bằng văn bản kết quả thẩm định giá, thời điểm bán đấu giá, kết quả xử lý tài sản cho cơ quan thi hành án dân sự đã ủy thác; tạm dừng hoặc chấm dứt xử lý tài sản theo yêu cầu của cơ quan thi hành án dân sự đã ủy thác.</w:t>
      </w:r>
    </w:p>
    <w:p w14:paraId="2C0FD704" w14:textId="77777777" w:rsidR="009A39C4" w:rsidRPr="00FB770B" w:rsidRDefault="007720E6" w:rsidP="00B26F52">
      <w:pPr>
        <w:pStyle w:val="BodyText"/>
        <w:shd w:val="clear" w:color="auto" w:fill="auto"/>
        <w:tabs>
          <w:tab w:val="left" w:pos="972"/>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3. </w:t>
      </w:r>
      <w:r w:rsidR="00FB770B" w:rsidRPr="00FB770B">
        <w:rPr>
          <w:rFonts w:ascii="Arial" w:hAnsi="Arial" w:cs="Arial"/>
          <w:sz w:val="20"/>
          <w:szCs w:val="20"/>
        </w:rPr>
        <w:t>Cơ quan thi hành án dân sự nhận ủy thác không được từ chối thực hiện quyết định ủy thác thi hành án, ủy thác xử lý tài sản, trừ trường hợp quyết định ủy thác có sự nhầm lẫn, sai sót về nội dung hoặc thẩm quyền của cơ quan thi hành án dân sự nhận ủy thác.”.</w:t>
      </w:r>
    </w:p>
    <w:p w14:paraId="76B87DE1"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b/>
          <w:bCs/>
          <w:sz w:val="20"/>
          <w:szCs w:val="20"/>
        </w:rPr>
        <w:t>Điều 10. Hiệu lực thi hành</w:t>
      </w:r>
    </w:p>
    <w:p w14:paraId="1EC2213E" w14:textId="77777777" w:rsidR="009A39C4" w:rsidRPr="00FB770B" w:rsidRDefault="00FB770B"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sz w:val="20"/>
          <w:szCs w:val="20"/>
        </w:rPr>
        <w:t>Luật này có hiệu lực thi hành từ ngày 01 tháng 3 năm 2022.</w:t>
      </w:r>
    </w:p>
    <w:p w14:paraId="18820EC8" w14:textId="77777777" w:rsidR="009A39C4" w:rsidRPr="00FB770B" w:rsidRDefault="007720E6" w:rsidP="00B26F52">
      <w:pPr>
        <w:pStyle w:val="BodyText"/>
        <w:shd w:val="clear" w:color="auto" w:fill="auto"/>
        <w:spacing w:after="120" w:line="240" w:lineRule="auto"/>
        <w:ind w:firstLine="720"/>
        <w:jc w:val="both"/>
        <w:rPr>
          <w:rFonts w:ascii="Arial" w:hAnsi="Arial" w:cs="Arial"/>
          <w:sz w:val="20"/>
          <w:szCs w:val="20"/>
        </w:rPr>
      </w:pPr>
      <w:r w:rsidRPr="00FB770B">
        <w:rPr>
          <w:rFonts w:ascii="Arial" w:hAnsi="Arial" w:cs="Arial"/>
          <w:b/>
          <w:bCs/>
          <w:sz w:val="20"/>
          <w:szCs w:val="20"/>
        </w:rPr>
        <w:t>Điều 11.</w:t>
      </w:r>
      <w:r w:rsidR="00FB770B" w:rsidRPr="00FB770B">
        <w:rPr>
          <w:rFonts w:ascii="Arial" w:hAnsi="Arial" w:cs="Arial"/>
          <w:b/>
          <w:bCs/>
          <w:sz w:val="20"/>
          <w:szCs w:val="20"/>
        </w:rPr>
        <w:t xml:space="preserve"> Quy định chuyển tiếp</w:t>
      </w:r>
    </w:p>
    <w:p w14:paraId="507DDE87" w14:textId="77777777" w:rsidR="009A39C4" w:rsidRPr="00FB770B" w:rsidRDefault="007720E6" w:rsidP="00B26F52">
      <w:pPr>
        <w:pStyle w:val="BodyText"/>
        <w:shd w:val="clear" w:color="auto" w:fill="auto"/>
        <w:tabs>
          <w:tab w:val="left" w:pos="1042"/>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1. </w:t>
      </w:r>
      <w:r w:rsidR="00FB770B" w:rsidRPr="00FB770B">
        <w:rPr>
          <w:rFonts w:ascii="Arial" w:hAnsi="Arial" w:cs="Arial"/>
          <w:sz w:val="20"/>
          <w:szCs w:val="20"/>
        </w:rPr>
        <w:t xml:space="preserve">Đối với </w:t>
      </w:r>
      <w:r w:rsidRPr="00FB770B">
        <w:rPr>
          <w:rFonts w:ascii="Arial" w:hAnsi="Arial" w:cs="Arial"/>
          <w:sz w:val="20"/>
          <w:szCs w:val="20"/>
        </w:rPr>
        <w:t xml:space="preserve">dự án đầu tư công nhóm B, nhóm </w:t>
      </w:r>
      <w:r w:rsidRPr="00FB770B">
        <w:rPr>
          <w:rFonts w:ascii="Arial" w:hAnsi="Arial" w:cs="Arial"/>
          <w:sz w:val="20"/>
          <w:szCs w:val="20"/>
          <w:lang w:val="en-US"/>
        </w:rPr>
        <w:t>C</w:t>
      </w:r>
      <w:r w:rsidR="00FB770B" w:rsidRPr="00FB770B">
        <w:rPr>
          <w:rFonts w:ascii="Arial" w:hAnsi="Arial" w:cs="Arial"/>
          <w:sz w:val="20"/>
          <w:szCs w:val="20"/>
        </w:rPr>
        <w:t xml:space="preserve"> sử dụng vốn ODA và vốn vay ưu đãi của các nhà tài trợ nước ngoài đã được Thủ tướng Chính phủ quyết định chủ trương đầu tư trước ngày Luật này có hiệu lực thi hành và trường hợp quy định tại khoản 2 Điều này, cơ quan, người có thẩm quyền quyết định chủ trương đầu tư quy định tại Điều 1 của Luật này có thẩm quyền điều chỉnh chủ trương đầu tư.</w:t>
      </w:r>
    </w:p>
    <w:p w14:paraId="07CED303" w14:textId="77777777" w:rsidR="009A39C4" w:rsidRPr="00FB770B" w:rsidRDefault="007720E6" w:rsidP="00B26F52">
      <w:pPr>
        <w:pStyle w:val="BodyText"/>
        <w:shd w:val="clear" w:color="auto" w:fill="auto"/>
        <w:tabs>
          <w:tab w:val="left" w:pos="1047"/>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2. </w:t>
      </w:r>
      <w:r w:rsidR="00FB770B" w:rsidRPr="00FB770B">
        <w:rPr>
          <w:rFonts w:ascii="Arial" w:hAnsi="Arial" w:cs="Arial"/>
          <w:sz w:val="20"/>
          <w:szCs w:val="20"/>
        </w:rPr>
        <w:t xml:space="preserve">Đối với </w:t>
      </w:r>
      <w:r w:rsidRPr="00FB770B">
        <w:rPr>
          <w:rFonts w:ascii="Arial" w:hAnsi="Arial" w:cs="Arial"/>
          <w:sz w:val="20"/>
          <w:szCs w:val="20"/>
        </w:rPr>
        <w:t xml:space="preserve">dự án đầu tư công nhóm B, nhóm </w:t>
      </w:r>
      <w:r w:rsidRPr="00FB770B">
        <w:rPr>
          <w:rFonts w:ascii="Arial" w:hAnsi="Arial" w:cs="Arial"/>
          <w:sz w:val="20"/>
          <w:szCs w:val="20"/>
          <w:lang w:val="en-US"/>
        </w:rPr>
        <w:t>C</w:t>
      </w:r>
      <w:r w:rsidR="00FB770B" w:rsidRPr="00FB770B">
        <w:rPr>
          <w:rFonts w:ascii="Arial" w:hAnsi="Arial" w:cs="Arial"/>
          <w:sz w:val="20"/>
          <w:szCs w:val="20"/>
        </w:rPr>
        <w:t xml:space="preserve"> sử dụng vốn ODA và vốn vay ưu đãi của các nhà tài trợ nước ngoài đã hoàn thành thủ tục lập, </w:t>
      </w:r>
      <w:r w:rsidRPr="00FB770B">
        <w:rPr>
          <w:rFonts w:ascii="Arial" w:hAnsi="Arial" w:cs="Arial"/>
          <w:sz w:val="20"/>
          <w:szCs w:val="20"/>
        </w:rPr>
        <w:t>thẩm</w:t>
      </w:r>
      <w:r w:rsidR="00FB770B" w:rsidRPr="00FB770B">
        <w:rPr>
          <w:rFonts w:ascii="Arial" w:hAnsi="Arial" w:cs="Arial"/>
          <w:sz w:val="20"/>
          <w:szCs w:val="20"/>
        </w:rPr>
        <w:t xml:space="preserve"> định và có văn bản thẩm định làm cơ sở cho việc quyết định chủ trương đầu tư hoặc điều chỉnh chủ trương đầu tư theo quy định tại Điều 25 và Điều 34 của Luật Đầu tư công số 39/2019/QH14 đã được sửa đổi, bổ sung một số điều theo Luật số 64/2020/QH14 và Luật số 72/2020/QH14 trước ngày Luật này có hiệu lực thi hành thì tiếp tục thực hiện thủ tục trình Thủ tướng Chính phủ xem xét, quyết định theo quy định của Luật Đầu tư công số </w:t>
      </w:r>
      <w:r w:rsidR="00FB770B" w:rsidRPr="00FB770B">
        <w:rPr>
          <w:rFonts w:ascii="Arial" w:hAnsi="Arial" w:cs="Arial"/>
          <w:sz w:val="20"/>
          <w:szCs w:val="20"/>
          <w:lang w:val="en-US" w:eastAsia="en-US" w:bidi="en-US"/>
        </w:rPr>
        <w:t xml:space="preserve">39/2019/QH14 </w:t>
      </w:r>
      <w:r w:rsidR="00FB770B" w:rsidRPr="00FB770B">
        <w:rPr>
          <w:rFonts w:ascii="Arial" w:hAnsi="Arial" w:cs="Arial"/>
          <w:sz w:val="20"/>
          <w:szCs w:val="20"/>
        </w:rPr>
        <w:t>đã được sửa đổi, bổ sung một số điều theo Luật số 64/2020/QH14 và Luật số 72/2020/QH14.</w:t>
      </w:r>
    </w:p>
    <w:p w14:paraId="2481D822" w14:textId="77777777" w:rsidR="009A39C4" w:rsidRPr="00FB770B" w:rsidRDefault="007720E6" w:rsidP="00B26F52">
      <w:pPr>
        <w:pStyle w:val="BodyText"/>
        <w:shd w:val="clear" w:color="auto" w:fill="auto"/>
        <w:tabs>
          <w:tab w:val="left" w:pos="1052"/>
        </w:tabs>
        <w:spacing w:after="120" w:line="240" w:lineRule="auto"/>
        <w:ind w:firstLine="720"/>
        <w:jc w:val="both"/>
        <w:rPr>
          <w:rFonts w:ascii="Arial" w:hAnsi="Arial" w:cs="Arial"/>
          <w:sz w:val="20"/>
          <w:szCs w:val="20"/>
        </w:rPr>
      </w:pPr>
      <w:r w:rsidRPr="00FB770B">
        <w:rPr>
          <w:rFonts w:ascii="Arial" w:hAnsi="Arial" w:cs="Arial"/>
          <w:sz w:val="20"/>
          <w:szCs w:val="20"/>
          <w:lang w:val="en-US"/>
        </w:rPr>
        <w:lastRenderedPageBreak/>
        <w:t xml:space="preserve">3. </w:t>
      </w:r>
      <w:r w:rsidR="00FB770B" w:rsidRPr="00FB770B">
        <w:rPr>
          <w:rFonts w:ascii="Arial" w:hAnsi="Arial" w:cs="Arial"/>
          <w:sz w:val="20"/>
          <w:szCs w:val="20"/>
        </w:rPr>
        <w:t>Kể từ ngày Luật này có hiệu lực thi hành, hồ sơ hợp lệ đề nghị chấp thuận, điều chỉnh chủ trương đầu tư dự án đầu tư xây dựng nhà ở (để bán, cho thuê, cho thuê mua), khu đô thị thuộc thẩm quyền chấp thuận chủ trương đầu tư của Thủ tướng Chính phủ theo quy định tại Điều 31 của Luật Đầu tư số</w:t>
      </w:r>
      <w:r w:rsidR="008A2F45" w:rsidRPr="00FB770B">
        <w:rPr>
          <w:rFonts w:ascii="Arial" w:hAnsi="Arial" w:cs="Arial"/>
          <w:sz w:val="20"/>
          <w:szCs w:val="20"/>
          <w:lang w:val="en-US"/>
        </w:rPr>
        <w:t xml:space="preserve"> </w:t>
      </w:r>
      <w:r w:rsidR="00FB770B" w:rsidRPr="00FB770B">
        <w:rPr>
          <w:rFonts w:ascii="Arial" w:hAnsi="Arial" w:cs="Arial"/>
          <w:sz w:val="20"/>
          <w:szCs w:val="20"/>
          <w:lang w:val="en-US" w:eastAsia="en-US" w:bidi="en-US"/>
        </w:rPr>
        <w:t xml:space="preserve">61/2020/QH14 </w:t>
      </w:r>
      <w:r w:rsidR="00FB770B" w:rsidRPr="00FB770B">
        <w:rPr>
          <w:rFonts w:ascii="Arial" w:hAnsi="Arial" w:cs="Arial"/>
          <w:sz w:val="20"/>
          <w:szCs w:val="20"/>
        </w:rPr>
        <w:t xml:space="preserve">đã được sửa đổi, bổ sung một số điều theo Luật số 72/2020/QH14 nay thuộc thẩm quyền chấp thuận chủ trương đầu tư của </w:t>
      </w:r>
      <w:r w:rsidR="000B0426" w:rsidRPr="00FB770B">
        <w:rPr>
          <w:rFonts w:ascii="Arial" w:hAnsi="Arial" w:cs="Arial"/>
          <w:sz w:val="20"/>
          <w:szCs w:val="20"/>
        </w:rPr>
        <w:t>Ủy ban</w:t>
      </w:r>
      <w:r w:rsidR="00FB770B" w:rsidRPr="00FB770B">
        <w:rPr>
          <w:rFonts w:ascii="Arial" w:hAnsi="Arial" w:cs="Arial"/>
          <w:sz w:val="20"/>
          <w:szCs w:val="20"/>
        </w:rPr>
        <w:t xml:space="preserve"> nhân dân cấp tỉnh theo quy định tại Điều 3 của Luật này đã tiếp nhận và quá thời hạn giải quyết nhưng chưa trả kết quả theo quy định của Luật Đầu tư số 61/2020/QH14 đã được sửa đổi, bổ sung một số điều theo Luật số 72/2020/QH14 thì tiếp tục thực hiện theo quy định của Luật Đầu tư số 61/2020/QH14 đã được sửa đổi, bổ sung một số điều theo Luật số </w:t>
      </w:r>
      <w:r w:rsidR="00FB770B" w:rsidRPr="00FB770B">
        <w:rPr>
          <w:rFonts w:ascii="Arial" w:hAnsi="Arial" w:cs="Arial"/>
          <w:sz w:val="20"/>
          <w:szCs w:val="20"/>
          <w:lang w:val="en-US" w:eastAsia="en-US" w:bidi="en-US"/>
        </w:rPr>
        <w:t>72/2020/QH14.</w:t>
      </w:r>
    </w:p>
    <w:p w14:paraId="244D531D" w14:textId="77777777" w:rsidR="009A39C4" w:rsidRPr="00FB770B" w:rsidRDefault="007720E6" w:rsidP="00B26F52">
      <w:pPr>
        <w:pStyle w:val="BodyText"/>
        <w:shd w:val="clear" w:color="auto" w:fill="auto"/>
        <w:tabs>
          <w:tab w:val="left" w:pos="1047"/>
        </w:tabs>
        <w:spacing w:after="120" w:line="240" w:lineRule="auto"/>
        <w:ind w:firstLine="720"/>
        <w:jc w:val="both"/>
        <w:rPr>
          <w:rFonts w:ascii="Arial" w:hAnsi="Arial" w:cs="Arial"/>
          <w:sz w:val="20"/>
          <w:szCs w:val="20"/>
        </w:rPr>
      </w:pPr>
      <w:r w:rsidRPr="00FB770B">
        <w:rPr>
          <w:rFonts w:ascii="Arial" w:hAnsi="Arial" w:cs="Arial"/>
          <w:sz w:val="20"/>
          <w:szCs w:val="20"/>
          <w:lang w:val="en-US"/>
        </w:rPr>
        <w:t xml:space="preserve">4. </w:t>
      </w:r>
      <w:r w:rsidR="00FB770B" w:rsidRPr="00FB770B">
        <w:rPr>
          <w:rFonts w:ascii="Arial" w:hAnsi="Arial" w:cs="Arial"/>
          <w:sz w:val="20"/>
          <w:szCs w:val="20"/>
        </w:rPr>
        <w:t xml:space="preserve">Đối với hồ sơ hợp lệ đề nghị chấp thuận chủ trương đầu tư đồng thời chấp thuận nhà đầu tư, điều chỉnh chủ trương đầu tư dự án đầu tư xây dựng nhà ở thương mại trong </w:t>
      </w:r>
      <w:r w:rsidR="00736D22" w:rsidRPr="00FB770B">
        <w:rPr>
          <w:rFonts w:ascii="Arial" w:hAnsi="Arial" w:cs="Arial"/>
          <w:sz w:val="20"/>
          <w:szCs w:val="20"/>
        </w:rPr>
        <w:t>trường hợp</w:t>
      </w:r>
      <w:r w:rsidR="00FB770B" w:rsidRPr="00FB770B">
        <w:rPr>
          <w:rFonts w:ascii="Arial" w:hAnsi="Arial" w:cs="Arial"/>
          <w:sz w:val="20"/>
          <w:szCs w:val="20"/>
        </w:rPr>
        <w:t xml:space="preserve"> nhà đầu tư có quyền sử dụng đất ở hoặc đất ở và đất khác đã được cơ quan nhà nước có thẩm quyền tiếp nhận, trước ngày Luật này có hiệu lực thi hành mà chưa giải quyết xong thì tiếp tục được giải quyết theo quy định tại Điều 4 của Luật này và pháp luật có liên quan.</w:t>
      </w:r>
    </w:p>
    <w:p w14:paraId="457A534E" w14:textId="77777777" w:rsidR="009A39C4" w:rsidRPr="00FB770B" w:rsidRDefault="007720E6" w:rsidP="00B26F52">
      <w:pPr>
        <w:pStyle w:val="BodyText"/>
        <w:shd w:val="clear" w:color="auto" w:fill="auto"/>
        <w:tabs>
          <w:tab w:val="left" w:pos="894"/>
        </w:tabs>
        <w:spacing w:after="0" w:line="240" w:lineRule="auto"/>
        <w:ind w:firstLine="720"/>
        <w:jc w:val="both"/>
        <w:rPr>
          <w:rFonts w:ascii="Arial" w:hAnsi="Arial" w:cs="Arial"/>
          <w:sz w:val="20"/>
          <w:szCs w:val="20"/>
        </w:rPr>
      </w:pPr>
      <w:r w:rsidRPr="00FB770B">
        <w:rPr>
          <w:rFonts w:ascii="Arial" w:hAnsi="Arial" w:cs="Arial"/>
          <w:sz w:val="20"/>
          <w:szCs w:val="20"/>
          <w:lang w:val="en-US"/>
        </w:rPr>
        <w:t xml:space="preserve">5. </w:t>
      </w:r>
      <w:r w:rsidR="00FB770B" w:rsidRPr="00FB770B">
        <w:rPr>
          <w:rFonts w:ascii="Arial" w:hAnsi="Arial" w:cs="Arial"/>
          <w:sz w:val="20"/>
          <w:szCs w:val="20"/>
        </w:rPr>
        <w:t>Kể từ ngày Luật này có hiệu lực thi hành, các việc thi hành án dân sự chưa được thi hành hoặc chưa thi hành xong thì áp dụng quy định của Luật này; quyết định, hành vi của cơ quan thi hành án dân sự, Chấp hành viên đã được thực hiện theo quy định của Luật Thi hành án dân sự số 26/2008/QH12 đã được sửa đổi, bổ sung một số điều theo Luật số 64/2014/QH13, Luật số 23/2018/QH14 và Luật số 67/2020/QH14 có giá trị và tiếp tục được thực hiện.</w:t>
      </w:r>
    </w:p>
    <w:p w14:paraId="00DAB407" w14:textId="77777777" w:rsidR="00B26F52" w:rsidRPr="00FB770B" w:rsidRDefault="00B26F52" w:rsidP="00B26F52">
      <w:pPr>
        <w:pStyle w:val="BodyText"/>
        <w:shd w:val="clear" w:color="auto" w:fill="auto"/>
        <w:tabs>
          <w:tab w:val="left" w:pos="894"/>
        </w:tabs>
        <w:spacing w:after="0" w:line="240" w:lineRule="auto"/>
        <w:ind w:firstLine="720"/>
        <w:jc w:val="both"/>
        <w:rPr>
          <w:rFonts w:ascii="Arial" w:hAnsi="Arial" w:cs="Arial"/>
          <w:sz w:val="20"/>
          <w:szCs w:val="20"/>
        </w:rPr>
      </w:pPr>
    </w:p>
    <w:p w14:paraId="6139181A" w14:textId="77777777" w:rsidR="00B26F52" w:rsidRPr="00FB770B" w:rsidRDefault="00B26F52" w:rsidP="00B26F52">
      <w:pPr>
        <w:pStyle w:val="BodyText"/>
        <w:shd w:val="clear" w:color="auto" w:fill="auto"/>
        <w:tabs>
          <w:tab w:val="left" w:pos="894"/>
        </w:tabs>
        <w:spacing w:after="0" w:line="240" w:lineRule="auto"/>
        <w:ind w:firstLine="720"/>
        <w:jc w:val="both"/>
        <w:rPr>
          <w:rFonts w:ascii="Arial" w:hAnsi="Arial" w:cs="Arial"/>
          <w:sz w:val="20"/>
          <w:szCs w:val="20"/>
        </w:rPr>
      </w:pPr>
    </w:p>
    <w:p w14:paraId="665E9A0D" w14:textId="77777777" w:rsidR="00947044" w:rsidRPr="00FB770B" w:rsidRDefault="00947044" w:rsidP="00B26F52">
      <w:pPr>
        <w:pStyle w:val="BodyText"/>
        <w:shd w:val="clear" w:color="auto" w:fill="auto"/>
        <w:tabs>
          <w:tab w:val="left" w:pos="8981"/>
        </w:tabs>
        <w:spacing w:after="120" w:line="240" w:lineRule="auto"/>
        <w:ind w:firstLine="720"/>
        <w:jc w:val="both"/>
        <w:rPr>
          <w:rFonts w:ascii="Arial" w:hAnsi="Arial" w:cs="Arial"/>
          <w:i/>
          <w:iCs/>
          <w:sz w:val="20"/>
          <w:szCs w:val="20"/>
          <w:lang w:val="en-US"/>
        </w:rPr>
      </w:pPr>
      <w:r w:rsidRPr="00FB770B">
        <w:rPr>
          <w:rFonts w:ascii="Arial" w:hAnsi="Arial" w:cs="Arial"/>
          <w:i/>
          <w:iCs/>
          <w:sz w:val="20"/>
          <w:szCs w:val="20"/>
          <w:lang w:val="en-US"/>
        </w:rPr>
        <w:t>________________</w:t>
      </w:r>
    </w:p>
    <w:p w14:paraId="5648CCA6" w14:textId="77777777" w:rsidR="009A39C4" w:rsidRPr="00FB770B" w:rsidRDefault="00FB770B" w:rsidP="00B26F52">
      <w:pPr>
        <w:pStyle w:val="BodyText"/>
        <w:shd w:val="clear" w:color="auto" w:fill="auto"/>
        <w:tabs>
          <w:tab w:val="left" w:pos="8981"/>
        </w:tabs>
        <w:spacing w:after="120" w:line="240" w:lineRule="auto"/>
        <w:ind w:firstLine="720"/>
        <w:jc w:val="both"/>
        <w:rPr>
          <w:rFonts w:ascii="Arial" w:hAnsi="Arial" w:cs="Arial"/>
          <w:sz w:val="20"/>
          <w:szCs w:val="20"/>
        </w:rPr>
      </w:pPr>
      <w:r w:rsidRPr="00FB770B">
        <w:rPr>
          <w:rFonts w:ascii="Arial" w:hAnsi="Arial" w:cs="Arial"/>
          <w:i/>
          <w:iCs/>
          <w:sz w:val="20"/>
          <w:szCs w:val="20"/>
        </w:rPr>
        <w:t xml:space="preserve">Luật này được Quốc hội nước Cộng hòa xã hội chủ nghĩa Việt </w:t>
      </w:r>
      <w:r w:rsidR="00947044" w:rsidRPr="00FB770B">
        <w:rPr>
          <w:rFonts w:ascii="Arial" w:hAnsi="Arial" w:cs="Arial"/>
          <w:i/>
          <w:iCs/>
          <w:sz w:val="20"/>
          <w:szCs w:val="20"/>
        </w:rPr>
        <w:t>Nam khóa XV, kỳ họp bất thường l</w:t>
      </w:r>
      <w:r w:rsidRPr="00FB770B">
        <w:rPr>
          <w:rFonts w:ascii="Arial" w:hAnsi="Arial" w:cs="Arial"/>
          <w:i/>
          <w:iCs/>
          <w:sz w:val="20"/>
          <w:szCs w:val="20"/>
        </w:rPr>
        <w:t xml:space="preserve">ần thứ nhất thông </w:t>
      </w:r>
      <w:r w:rsidR="008A2F45" w:rsidRPr="00FB770B">
        <w:rPr>
          <w:rFonts w:ascii="Arial" w:hAnsi="Arial" w:cs="Arial"/>
          <w:i/>
          <w:iCs/>
          <w:sz w:val="20"/>
          <w:szCs w:val="20"/>
        </w:rPr>
        <w:t>qua ngày 11 tháng 01 năm 2022.</w:t>
      </w:r>
    </w:p>
    <w:p w14:paraId="41DFD3AC" w14:textId="77777777" w:rsidR="00B26F52" w:rsidRPr="00FB770B" w:rsidRDefault="00B26F52" w:rsidP="00B26F52">
      <w:pPr>
        <w:pStyle w:val="BodyText"/>
        <w:shd w:val="clear" w:color="auto" w:fill="auto"/>
        <w:spacing w:after="0" w:line="240" w:lineRule="auto"/>
        <w:ind w:firstLine="0"/>
        <w:jc w:val="center"/>
        <w:rPr>
          <w:rFonts w:ascii="Arial" w:hAnsi="Arial" w:cs="Arial"/>
          <w:b/>
          <w:bCs/>
          <w:sz w:val="20"/>
          <w:szCs w:val="20"/>
        </w:rPr>
      </w:pPr>
    </w:p>
    <w:p w14:paraId="42C83F62" w14:textId="77777777" w:rsidR="009A39C4" w:rsidRPr="00FB770B" w:rsidRDefault="00FB770B" w:rsidP="00B26F52">
      <w:pPr>
        <w:pStyle w:val="BodyText"/>
        <w:shd w:val="clear" w:color="auto" w:fill="auto"/>
        <w:spacing w:after="0" w:line="240" w:lineRule="auto"/>
        <w:ind w:firstLine="0"/>
        <w:jc w:val="center"/>
        <w:rPr>
          <w:rFonts w:ascii="Arial" w:hAnsi="Arial" w:cs="Arial"/>
          <w:sz w:val="20"/>
          <w:szCs w:val="20"/>
        </w:rPr>
      </w:pPr>
      <w:r w:rsidRPr="00FB770B">
        <w:rPr>
          <w:rFonts w:ascii="Arial" w:hAnsi="Arial" w:cs="Arial"/>
          <w:b/>
          <w:bCs/>
          <w:sz w:val="20"/>
          <w:szCs w:val="20"/>
        </w:rPr>
        <w:t>CHỦ TỊCH QUỐC HỘI</w:t>
      </w:r>
      <w:r w:rsidRPr="00FB770B">
        <w:rPr>
          <w:rFonts w:ascii="Arial" w:hAnsi="Arial" w:cs="Arial"/>
          <w:b/>
          <w:bCs/>
          <w:sz w:val="20"/>
          <w:szCs w:val="20"/>
        </w:rPr>
        <w:br/>
      </w:r>
      <w:r w:rsidR="00947044" w:rsidRPr="00FB770B">
        <w:rPr>
          <w:rFonts w:ascii="Arial" w:hAnsi="Arial" w:cs="Arial"/>
          <w:b/>
          <w:bCs/>
          <w:i/>
          <w:iCs/>
          <w:sz w:val="20"/>
          <w:szCs w:val="20"/>
        </w:rPr>
        <w:t>Đã ký</w:t>
      </w:r>
      <w:r w:rsidRPr="00FB770B">
        <w:rPr>
          <w:rFonts w:ascii="Arial" w:hAnsi="Arial" w:cs="Arial"/>
          <w:b/>
          <w:bCs/>
          <w:i/>
          <w:iCs/>
          <w:sz w:val="20"/>
          <w:szCs w:val="20"/>
        </w:rPr>
        <w:t>:</w:t>
      </w:r>
      <w:r w:rsidRPr="00FB770B">
        <w:rPr>
          <w:rFonts w:ascii="Arial" w:hAnsi="Arial" w:cs="Arial"/>
          <w:b/>
          <w:bCs/>
          <w:sz w:val="20"/>
          <w:szCs w:val="20"/>
        </w:rPr>
        <w:t xml:space="preserve"> Vương Đình Huệ</w:t>
      </w:r>
    </w:p>
    <w:p w14:paraId="17345A89" w14:textId="77777777" w:rsidR="009A39C4" w:rsidRPr="00FB770B" w:rsidRDefault="009A39C4" w:rsidP="00B26F52">
      <w:pPr>
        <w:pStyle w:val="BodyText"/>
        <w:shd w:val="clear" w:color="auto" w:fill="auto"/>
        <w:spacing w:after="0" w:line="240" w:lineRule="auto"/>
        <w:ind w:firstLine="0"/>
        <w:jc w:val="center"/>
        <w:rPr>
          <w:rFonts w:ascii="Arial" w:hAnsi="Arial" w:cs="Arial"/>
          <w:sz w:val="20"/>
          <w:szCs w:val="20"/>
        </w:rPr>
      </w:pPr>
    </w:p>
    <w:sectPr w:rsidR="009A39C4" w:rsidRPr="00FB770B" w:rsidSect="008A2F45">
      <w:footerReference w:type="default" r:id="rId7"/>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122F0" w14:textId="77777777" w:rsidR="006E6D46" w:rsidRDefault="006E6D46">
      <w:r>
        <w:separator/>
      </w:r>
    </w:p>
  </w:endnote>
  <w:endnote w:type="continuationSeparator" w:id="0">
    <w:p w14:paraId="5C3C9502" w14:textId="77777777" w:rsidR="006E6D46" w:rsidRDefault="006E6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F8567" w14:textId="347B7B0F" w:rsidR="00F51193" w:rsidRDefault="00F51193">
    <w:pPr>
      <w:pStyle w:val="Footer"/>
    </w:pPr>
    <w:r w:rsidRPr="001256AD">
      <w:rPr>
        <w:noProof/>
      </w:rPr>
      <w:drawing>
        <wp:inline distT="0" distB="0" distL="0" distR="0" wp14:anchorId="1740403A" wp14:editId="3A9A5AD7">
          <wp:extent cx="5727700" cy="571500"/>
          <wp:effectExtent l="0" t="0" r="6350" b="0"/>
          <wp:docPr id="1988155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36E55" w14:textId="77777777" w:rsidR="006E6D46" w:rsidRDefault="006E6D46"/>
  </w:footnote>
  <w:footnote w:type="continuationSeparator" w:id="0">
    <w:p w14:paraId="1A42A72C" w14:textId="77777777" w:rsidR="006E6D46" w:rsidRDefault="006E6D4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6D0C"/>
    <w:multiLevelType w:val="multilevel"/>
    <w:tmpl w:val="89865CA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FF2980"/>
    <w:multiLevelType w:val="multilevel"/>
    <w:tmpl w:val="9C46AFF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570629"/>
    <w:multiLevelType w:val="multilevel"/>
    <w:tmpl w:val="0E12260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49849A3"/>
    <w:multiLevelType w:val="multilevel"/>
    <w:tmpl w:val="781061B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8A4CA6"/>
    <w:multiLevelType w:val="multilevel"/>
    <w:tmpl w:val="9F3ADC8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D04611"/>
    <w:multiLevelType w:val="multilevel"/>
    <w:tmpl w:val="7D349DA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EF740C"/>
    <w:multiLevelType w:val="multilevel"/>
    <w:tmpl w:val="957E6A4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7A27902"/>
    <w:multiLevelType w:val="multilevel"/>
    <w:tmpl w:val="47F4C18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AFA4D1B"/>
    <w:multiLevelType w:val="multilevel"/>
    <w:tmpl w:val="8264DFF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99B7DD1"/>
    <w:multiLevelType w:val="multilevel"/>
    <w:tmpl w:val="07A6C33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AD21121"/>
    <w:multiLevelType w:val="multilevel"/>
    <w:tmpl w:val="9FE6DBC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C7016BA"/>
    <w:multiLevelType w:val="multilevel"/>
    <w:tmpl w:val="121CFD1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4D93E1D"/>
    <w:multiLevelType w:val="multilevel"/>
    <w:tmpl w:val="39CCDA7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B213ED3"/>
    <w:multiLevelType w:val="multilevel"/>
    <w:tmpl w:val="BBB49C8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D9C00C2"/>
    <w:multiLevelType w:val="multilevel"/>
    <w:tmpl w:val="736A0F0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75334EB"/>
    <w:multiLevelType w:val="multilevel"/>
    <w:tmpl w:val="BE7E648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CB6586A"/>
    <w:multiLevelType w:val="multilevel"/>
    <w:tmpl w:val="4348973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DD60685"/>
    <w:multiLevelType w:val="multilevel"/>
    <w:tmpl w:val="87E02CF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E661E49"/>
    <w:multiLevelType w:val="multilevel"/>
    <w:tmpl w:val="0C321D1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0374B35"/>
    <w:multiLevelType w:val="multilevel"/>
    <w:tmpl w:val="0D060DD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33A58C7"/>
    <w:multiLevelType w:val="multilevel"/>
    <w:tmpl w:val="238E416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80685624">
    <w:abstractNumId w:val="0"/>
  </w:num>
  <w:num w:numId="2" w16cid:durableId="204369350">
    <w:abstractNumId w:val="8"/>
  </w:num>
  <w:num w:numId="3" w16cid:durableId="430395830">
    <w:abstractNumId w:val="10"/>
  </w:num>
  <w:num w:numId="4" w16cid:durableId="1748107378">
    <w:abstractNumId w:val="15"/>
  </w:num>
  <w:num w:numId="5" w16cid:durableId="1151559508">
    <w:abstractNumId w:val="20"/>
  </w:num>
  <w:num w:numId="6" w16cid:durableId="1129590914">
    <w:abstractNumId w:val="16"/>
  </w:num>
  <w:num w:numId="7" w16cid:durableId="597176557">
    <w:abstractNumId w:val="2"/>
  </w:num>
  <w:num w:numId="8" w16cid:durableId="706955192">
    <w:abstractNumId w:val="13"/>
  </w:num>
  <w:num w:numId="9" w16cid:durableId="674724926">
    <w:abstractNumId w:val="19"/>
  </w:num>
  <w:num w:numId="10" w16cid:durableId="1000813094">
    <w:abstractNumId w:val="14"/>
  </w:num>
  <w:num w:numId="11" w16cid:durableId="704985437">
    <w:abstractNumId w:val="1"/>
  </w:num>
  <w:num w:numId="12" w16cid:durableId="1952008632">
    <w:abstractNumId w:val="7"/>
  </w:num>
  <w:num w:numId="13" w16cid:durableId="1225944728">
    <w:abstractNumId w:val="12"/>
  </w:num>
  <w:num w:numId="14" w16cid:durableId="219904695">
    <w:abstractNumId w:val="4"/>
  </w:num>
  <w:num w:numId="15" w16cid:durableId="540096487">
    <w:abstractNumId w:val="6"/>
  </w:num>
  <w:num w:numId="16" w16cid:durableId="1381317646">
    <w:abstractNumId w:val="3"/>
  </w:num>
  <w:num w:numId="17" w16cid:durableId="903759520">
    <w:abstractNumId w:val="9"/>
  </w:num>
  <w:num w:numId="18" w16cid:durableId="514001072">
    <w:abstractNumId w:val="5"/>
  </w:num>
  <w:num w:numId="19" w16cid:durableId="1855070331">
    <w:abstractNumId w:val="11"/>
  </w:num>
  <w:num w:numId="20" w16cid:durableId="909073508">
    <w:abstractNumId w:val="18"/>
  </w:num>
  <w:num w:numId="21" w16cid:durableId="5547815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9C4"/>
    <w:rsid w:val="000B0426"/>
    <w:rsid w:val="00136359"/>
    <w:rsid w:val="0015381E"/>
    <w:rsid w:val="00297978"/>
    <w:rsid w:val="003D05BC"/>
    <w:rsid w:val="006E6D46"/>
    <w:rsid w:val="00736D22"/>
    <w:rsid w:val="007720E6"/>
    <w:rsid w:val="008015F1"/>
    <w:rsid w:val="00803DFA"/>
    <w:rsid w:val="008821D4"/>
    <w:rsid w:val="008A2F45"/>
    <w:rsid w:val="00947044"/>
    <w:rsid w:val="00972053"/>
    <w:rsid w:val="009A39C4"/>
    <w:rsid w:val="00B26F52"/>
    <w:rsid w:val="00CF6DF4"/>
    <w:rsid w:val="00E4115D"/>
    <w:rsid w:val="00F51193"/>
    <w:rsid w:val="00FB7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03FB1"/>
  <w15:docId w15:val="{F26F9EDF-38A1-4B4E-A96E-D25341DE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Courier New" w:hAnsi="Courier New" w:cs="Courier New"/>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pPr>
    <w:rPr>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66CC"/>
      <w:u w:val="single"/>
    </w:rPr>
  </w:style>
  <w:style w:type="character" w:customStyle="1" w:styleId="Bodytext2">
    <w:name w:val="Body text (2)_"/>
    <w:link w:val="Bodytext20"/>
    <w:rPr>
      <w:rFonts w:ascii="Times New Roman" w:eastAsia="Times New Roman" w:hAnsi="Times New Roman" w:cs="Times New Roman"/>
      <w:b/>
      <w:bCs/>
      <w:i w:val="0"/>
      <w:iCs w:val="0"/>
      <w:smallCaps w:val="0"/>
      <w:strike w:val="0"/>
      <w:sz w:val="22"/>
      <w:szCs w:val="22"/>
      <w:u w:val="none"/>
    </w:rPr>
  </w:style>
  <w:style w:type="character" w:customStyle="1" w:styleId="BodyTextChar">
    <w:name w:val="Body Text Char"/>
    <w:link w:val="BodyText"/>
    <w:rPr>
      <w:rFonts w:ascii="Times New Roman" w:eastAsia="Times New Roman" w:hAnsi="Times New Roman" w:cs="Times New Roman"/>
      <w:b w:val="0"/>
      <w:bCs w:val="0"/>
      <w:i w:val="0"/>
      <w:iCs w:val="0"/>
      <w:smallCaps w:val="0"/>
      <w:strike w:val="0"/>
      <w:sz w:val="26"/>
      <w:szCs w:val="26"/>
      <w:u w:val="none"/>
    </w:rPr>
  </w:style>
  <w:style w:type="character" w:customStyle="1" w:styleId="Heading1">
    <w:name w:val="Heading #1_"/>
    <w:link w:val="Heading10"/>
    <w:rPr>
      <w:rFonts w:ascii="Times New Roman" w:eastAsia="Times New Roman" w:hAnsi="Times New Roman" w:cs="Times New Roman"/>
      <w:b/>
      <w:bCs/>
      <w:i w:val="0"/>
      <w:iCs w:val="0"/>
      <w:smallCaps w:val="0"/>
      <w:strike w:val="0"/>
      <w:sz w:val="26"/>
      <w:szCs w:val="26"/>
      <w:u w:val="none"/>
    </w:rPr>
  </w:style>
  <w:style w:type="character" w:customStyle="1" w:styleId="Tablecaption">
    <w:name w:val="Table caption_"/>
    <w:link w:val="Tablecaption0"/>
    <w:rPr>
      <w:rFonts w:ascii="Times New Roman" w:eastAsia="Times New Roman" w:hAnsi="Times New Roman" w:cs="Times New Roman"/>
      <w:b w:val="0"/>
      <w:bCs w:val="0"/>
      <w:i w:val="0"/>
      <w:iCs w:val="0"/>
      <w:smallCaps w:val="0"/>
      <w:strike w:val="0"/>
      <w:sz w:val="26"/>
      <w:szCs w:val="26"/>
      <w:u w:val="none"/>
    </w:rPr>
  </w:style>
  <w:style w:type="character" w:customStyle="1" w:styleId="Other">
    <w:name w:val="Other_"/>
    <w:link w:val="Other0"/>
    <w:rPr>
      <w:rFonts w:ascii="Times New Roman" w:eastAsia="Times New Roman" w:hAnsi="Times New Roman" w:cs="Times New Roman"/>
      <w:b w:val="0"/>
      <w:bCs w:val="0"/>
      <w:i w:val="0"/>
      <w:iCs w:val="0"/>
      <w:smallCaps w:val="0"/>
      <w:strike w:val="0"/>
      <w:sz w:val="26"/>
      <w:szCs w:val="26"/>
      <w:u w:val="none"/>
    </w:rPr>
  </w:style>
  <w:style w:type="paragraph" w:customStyle="1" w:styleId="Bodytext20">
    <w:name w:val="Body text (2)"/>
    <w:basedOn w:val="Normal"/>
    <w:link w:val="Bodytext2"/>
    <w:pPr>
      <w:shd w:val="clear" w:color="auto" w:fill="FFFFFF"/>
      <w:spacing w:after="260" w:line="269" w:lineRule="auto"/>
      <w:ind w:left="640" w:firstLine="250"/>
    </w:pPr>
    <w:rPr>
      <w:rFonts w:ascii="Times New Roman" w:eastAsia="Times New Roman" w:hAnsi="Times New Roman" w:cs="Times New Roman"/>
      <w:b/>
      <w:bCs/>
      <w:sz w:val="22"/>
      <w:szCs w:val="22"/>
    </w:rPr>
  </w:style>
  <w:style w:type="paragraph" w:styleId="BodyText">
    <w:name w:val="Body Text"/>
    <w:basedOn w:val="Normal"/>
    <w:link w:val="BodyTextChar"/>
    <w:qFormat/>
    <w:pPr>
      <w:shd w:val="clear" w:color="auto" w:fill="FFFFFF"/>
      <w:spacing w:after="100" w:line="276" w:lineRule="auto"/>
      <w:ind w:firstLine="400"/>
    </w:pPr>
    <w:rPr>
      <w:rFonts w:ascii="Times New Roman" w:eastAsia="Times New Roman" w:hAnsi="Times New Roman" w:cs="Times New Roman"/>
      <w:sz w:val="26"/>
      <w:szCs w:val="26"/>
    </w:rPr>
  </w:style>
  <w:style w:type="paragraph" w:customStyle="1" w:styleId="Heading10">
    <w:name w:val="Heading #1"/>
    <w:basedOn w:val="Normal"/>
    <w:link w:val="Heading1"/>
    <w:pPr>
      <w:shd w:val="clear" w:color="auto" w:fill="FFFFFF"/>
      <w:spacing w:after="110" w:line="254" w:lineRule="auto"/>
      <w:ind w:firstLine="650"/>
      <w:outlineLvl w:val="0"/>
    </w:pPr>
    <w:rPr>
      <w:rFonts w:ascii="Times New Roman" w:eastAsia="Times New Roman" w:hAnsi="Times New Roman" w:cs="Times New Roman"/>
      <w:b/>
      <w:bCs/>
      <w:sz w:val="26"/>
      <w:szCs w:val="26"/>
    </w:rPr>
  </w:style>
  <w:style w:type="paragraph" w:customStyle="1" w:styleId="Tablecaption0">
    <w:name w:val="Table caption"/>
    <w:basedOn w:val="Normal"/>
    <w:link w:val="Tablecaption"/>
    <w:pPr>
      <w:shd w:val="clear" w:color="auto" w:fill="FFFFFF"/>
      <w:spacing w:line="276" w:lineRule="auto"/>
      <w:ind w:firstLine="720"/>
    </w:pPr>
    <w:rPr>
      <w:rFonts w:ascii="Times New Roman" w:eastAsia="Times New Roman" w:hAnsi="Times New Roman" w:cs="Times New Roman"/>
      <w:sz w:val="26"/>
      <w:szCs w:val="26"/>
    </w:rPr>
  </w:style>
  <w:style w:type="paragraph" w:customStyle="1" w:styleId="Other0">
    <w:name w:val="Other"/>
    <w:basedOn w:val="Normal"/>
    <w:link w:val="Other"/>
    <w:pPr>
      <w:shd w:val="clear" w:color="auto" w:fill="FFFFFF"/>
      <w:spacing w:after="100" w:line="276" w:lineRule="auto"/>
      <w:ind w:firstLine="400"/>
    </w:pPr>
    <w:rPr>
      <w:rFonts w:ascii="Times New Roman" w:eastAsia="Times New Roman" w:hAnsi="Times New Roman" w:cs="Times New Roman"/>
      <w:sz w:val="26"/>
      <w:szCs w:val="26"/>
    </w:rPr>
  </w:style>
  <w:style w:type="table" w:styleId="TableGrid">
    <w:name w:val="Table Grid"/>
    <w:basedOn w:val="TableNormal"/>
    <w:uiPriority w:val="39"/>
    <w:rsid w:val="008A2F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1193"/>
    <w:pPr>
      <w:tabs>
        <w:tab w:val="center" w:pos="4680"/>
        <w:tab w:val="right" w:pos="9360"/>
      </w:tabs>
    </w:pPr>
  </w:style>
  <w:style w:type="character" w:customStyle="1" w:styleId="HeaderChar">
    <w:name w:val="Header Char"/>
    <w:basedOn w:val="DefaultParagraphFont"/>
    <w:link w:val="Header"/>
    <w:uiPriority w:val="99"/>
    <w:rsid w:val="00F51193"/>
    <w:rPr>
      <w:color w:val="000000"/>
      <w:sz w:val="24"/>
      <w:szCs w:val="24"/>
      <w:lang w:val="vi-VN" w:eastAsia="vi-VN" w:bidi="vi-VN"/>
    </w:rPr>
  </w:style>
  <w:style w:type="paragraph" w:styleId="Footer">
    <w:name w:val="footer"/>
    <w:basedOn w:val="Normal"/>
    <w:link w:val="FooterChar"/>
    <w:uiPriority w:val="99"/>
    <w:unhideWhenUsed/>
    <w:rsid w:val="00F51193"/>
    <w:pPr>
      <w:tabs>
        <w:tab w:val="center" w:pos="4680"/>
        <w:tab w:val="right" w:pos="9360"/>
      </w:tabs>
    </w:pPr>
  </w:style>
  <w:style w:type="character" w:customStyle="1" w:styleId="FooterChar">
    <w:name w:val="Footer Char"/>
    <w:basedOn w:val="DefaultParagraphFont"/>
    <w:link w:val="Footer"/>
    <w:uiPriority w:val="99"/>
    <w:rsid w:val="00F51193"/>
    <w:rPr>
      <w:color w:val="000000"/>
      <w:sz w:val="24"/>
      <w:szCs w:val="24"/>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3773</Words>
  <Characters>21511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dell vt</cp:lastModifiedBy>
  <cp:revision>2</cp:revision>
  <dcterms:created xsi:type="dcterms:W3CDTF">2023-12-20T04:00:00Z</dcterms:created>
  <dcterms:modified xsi:type="dcterms:W3CDTF">2023-12-20T04:00:00Z</dcterms:modified>
</cp:coreProperties>
</file>