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000" w:firstRow="0" w:lastRow="0" w:firstColumn="0" w:lastColumn="0" w:noHBand="0" w:noVBand="0"/>
      </w:tblPr>
      <w:tblGrid>
        <w:gridCol w:w="3600"/>
        <w:gridCol w:w="5760"/>
      </w:tblGrid>
      <w:tr w:rsidR="00764911" w:rsidRPr="00764911" w14:paraId="4661BE00" w14:textId="77777777" w:rsidTr="00764911">
        <w:trPr>
          <w:trHeight w:val="915"/>
        </w:trPr>
        <w:tc>
          <w:tcPr>
            <w:tcW w:w="3600" w:type="dxa"/>
          </w:tcPr>
          <w:p w14:paraId="08EA83AA" w14:textId="77777777" w:rsidR="00764911" w:rsidRPr="00764911" w:rsidRDefault="00764911" w:rsidP="00764911">
            <w:pPr>
              <w:widowControl w:val="0"/>
              <w:jc w:val="center"/>
              <w:rPr>
                <w:rFonts w:ascii="Arial" w:hAnsi="Arial" w:cs="Arial"/>
                <w:b/>
                <w:bCs/>
                <w:sz w:val="20"/>
                <w:szCs w:val="20"/>
                <w:lang w:val="nl-NL"/>
              </w:rPr>
            </w:pPr>
            <w:r w:rsidRPr="00764911">
              <w:rPr>
                <w:rFonts w:ascii="Arial" w:hAnsi="Arial" w:cs="Arial"/>
                <w:b/>
                <w:bCs/>
                <w:sz w:val="20"/>
                <w:szCs w:val="20"/>
                <w:lang w:val="nl-NL"/>
              </w:rPr>
              <w:t>BỘ TÀI CHÍNH</w:t>
            </w:r>
          </w:p>
          <w:p w14:paraId="27C9CA01" w14:textId="77777777" w:rsidR="00764911" w:rsidRPr="00764911" w:rsidRDefault="00764911" w:rsidP="00764911">
            <w:pPr>
              <w:widowControl w:val="0"/>
              <w:jc w:val="center"/>
              <w:rPr>
                <w:rFonts w:ascii="Arial" w:hAnsi="Arial" w:cs="Arial"/>
                <w:b/>
                <w:bCs/>
                <w:sz w:val="20"/>
                <w:szCs w:val="20"/>
                <w:lang w:val="nl-NL"/>
              </w:rPr>
            </w:pPr>
            <w:r>
              <w:rPr>
                <w:rFonts w:ascii="Arial" w:hAnsi="Arial" w:cs="Arial"/>
                <w:bCs/>
                <w:sz w:val="20"/>
                <w:szCs w:val="20"/>
                <w:lang w:val="nl-NL"/>
              </w:rPr>
              <w:t>---------</w:t>
            </w:r>
          </w:p>
          <w:p w14:paraId="03575984" w14:textId="77777777" w:rsidR="00764911" w:rsidRPr="00764911" w:rsidRDefault="00764911" w:rsidP="00764911">
            <w:pPr>
              <w:widowControl w:val="0"/>
              <w:jc w:val="center"/>
              <w:rPr>
                <w:rFonts w:ascii="Arial" w:hAnsi="Arial" w:cs="Arial"/>
                <w:b/>
                <w:bCs/>
                <w:sz w:val="20"/>
                <w:szCs w:val="20"/>
                <w:lang w:val="nl-NL"/>
              </w:rPr>
            </w:pPr>
            <w:r w:rsidRPr="00764911">
              <w:rPr>
                <w:rFonts w:ascii="Arial" w:hAnsi="Arial" w:cs="Arial"/>
                <w:sz w:val="20"/>
                <w:szCs w:val="20"/>
                <w:lang w:val="nl-NL"/>
              </w:rPr>
              <w:t>Số: 215/2016/TT-BTC</w:t>
            </w:r>
          </w:p>
        </w:tc>
        <w:tc>
          <w:tcPr>
            <w:tcW w:w="5760" w:type="dxa"/>
          </w:tcPr>
          <w:p w14:paraId="4911C590" w14:textId="77777777" w:rsidR="00764911" w:rsidRPr="00764911" w:rsidRDefault="00764911" w:rsidP="00764911">
            <w:pPr>
              <w:widowControl w:val="0"/>
              <w:jc w:val="center"/>
              <w:rPr>
                <w:rFonts w:ascii="Arial" w:hAnsi="Arial" w:cs="Arial"/>
                <w:b/>
                <w:bCs/>
                <w:sz w:val="20"/>
                <w:szCs w:val="20"/>
                <w:lang w:val="nl-NL"/>
              </w:rPr>
            </w:pPr>
            <w:r w:rsidRPr="00764911">
              <w:rPr>
                <w:rFonts w:ascii="Arial" w:hAnsi="Arial" w:cs="Arial"/>
                <w:b/>
                <w:bCs/>
                <w:sz w:val="20"/>
                <w:szCs w:val="20"/>
                <w:lang w:val="nl-NL"/>
              </w:rPr>
              <w:t>CỘNG HOÀ XÃ HỘI CHỦ NGHĨA VIỆT NAM</w:t>
            </w:r>
          </w:p>
          <w:p w14:paraId="49D51062" w14:textId="77777777" w:rsidR="00764911" w:rsidRPr="00764911" w:rsidRDefault="00764911" w:rsidP="00764911">
            <w:pPr>
              <w:widowControl w:val="0"/>
              <w:jc w:val="center"/>
              <w:rPr>
                <w:rFonts w:ascii="Arial" w:hAnsi="Arial" w:cs="Arial"/>
                <w:b/>
                <w:bCs/>
                <w:sz w:val="20"/>
                <w:szCs w:val="20"/>
                <w:lang w:val="nl-NL"/>
              </w:rPr>
            </w:pPr>
            <w:r w:rsidRPr="00764911">
              <w:rPr>
                <w:rFonts w:ascii="Arial" w:hAnsi="Arial" w:cs="Arial"/>
                <w:b/>
                <w:bCs/>
                <w:sz w:val="20"/>
                <w:szCs w:val="20"/>
                <w:lang w:val="nl-NL"/>
              </w:rPr>
              <w:t>Độc lập - Tự do - Hạnh phúc</w:t>
            </w:r>
          </w:p>
          <w:p w14:paraId="0DE26F19" w14:textId="77777777" w:rsidR="00764911" w:rsidRPr="00764911" w:rsidRDefault="00764911" w:rsidP="00764911">
            <w:pPr>
              <w:widowControl w:val="0"/>
              <w:jc w:val="center"/>
              <w:rPr>
                <w:rFonts w:ascii="Arial" w:hAnsi="Arial" w:cs="Arial"/>
                <w:sz w:val="20"/>
                <w:szCs w:val="20"/>
                <w:lang w:val="nl-NL"/>
              </w:rPr>
            </w:pPr>
            <w:r w:rsidRPr="00764911">
              <w:rPr>
                <w:rFonts w:ascii="Arial" w:hAnsi="Arial" w:cs="Arial"/>
                <w:sz w:val="20"/>
                <w:szCs w:val="20"/>
                <w:lang w:val="nl-NL"/>
              </w:rPr>
              <w:t>------------------------</w:t>
            </w:r>
          </w:p>
          <w:p w14:paraId="42CCD059" w14:textId="77777777" w:rsidR="00764911" w:rsidRPr="00764911" w:rsidRDefault="00764911" w:rsidP="00764911">
            <w:pPr>
              <w:widowControl w:val="0"/>
              <w:jc w:val="right"/>
              <w:rPr>
                <w:rFonts w:ascii="Arial" w:hAnsi="Arial" w:cs="Arial"/>
                <w:b/>
                <w:bCs/>
                <w:sz w:val="20"/>
                <w:szCs w:val="20"/>
                <w:lang w:val="nl-NL"/>
              </w:rPr>
            </w:pPr>
            <w:r w:rsidRPr="00764911">
              <w:rPr>
                <w:rFonts w:ascii="Arial" w:hAnsi="Arial" w:cs="Arial"/>
                <w:i/>
                <w:iCs/>
                <w:sz w:val="20"/>
                <w:szCs w:val="20"/>
                <w:lang w:val="nl-NL"/>
              </w:rPr>
              <w:t>Hà Nội, ngày 10 tháng 11 năm 2016</w:t>
            </w:r>
          </w:p>
        </w:tc>
      </w:tr>
    </w:tbl>
    <w:p w14:paraId="2EC2CD68" w14:textId="77777777" w:rsidR="00764911" w:rsidRPr="00764911" w:rsidRDefault="00764911" w:rsidP="00764911">
      <w:pPr>
        <w:spacing w:before="120"/>
        <w:jc w:val="center"/>
        <w:rPr>
          <w:rFonts w:ascii="Arial" w:hAnsi="Arial" w:cs="Arial"/>
          <w:b/>
          <w:bCs/>
          <w:sz w:val="20"/>
          <w:szCs w:val="20"/>
          <w:lang w:val="nl-NL"/>
        </w:rPr>
      </w:pPr>
    </w:p>
    <w:p w14:paraId="024EEC98" w14:textId="77777777" w:rsidR="00764911" w:rsidRPr="00764911" w:rsidRDefault="00764911" w:rsidP="00764911">
      <w:pPr>
        <w:spacing w:before="120"/>
        <w:jc w:val="center"/>
        <w:rPr>
          <w:rFonts w:ascii="Arial" w:hAnsi="Arial" w:cs="Arial"/>
          <w:b/>
          <w:bCs/>
          <w:sz w:val="20"/>
          <w:szCs w:val="20"/>
          <w:lang w:val="nl-NL"/>
        </w:rPr>
      </w:pPr>
      <w:r w:rsidRPr="00764911">
        <w:rPr>
          <w:rFonts w:ascii="Arial" w:hAnsi="Arial" w:cs="Arial"/>
          <w:b/>
          <w:bCs/>
          <w:sz w:val="20"/>
          <w:szCs w:val="20"/>
          <w:lang w:val="nl-NL"/>
        </w:rPr>
        <w:t xml:space="preserve">  THÔNG TƯ</w:t>
      </w:r>
    </w:p>
    <w:p w14:paraId="28D74695" w14:textId="77777777" w:rsidR="00764911" w:rsidRPr="00764911" w:rsidRDefault="00764911" w:rsidP="00764911">
      <w:pPr>
        <w:jc w:val="center"/>
        <w:rPr>
          <w:rFonts w:ascii="Arial" w:hAnsi="Arial" w:cs="Arial"/>
          <w:b/>
          <w:sz w:val="20"/>
          <w:szCs w:val="20"/>
          <w:lang w:val="nl-NL"/>
        </w:rPr>
      </w:pPr>
      <w:r w:rsidRPr="00764911">
        <w:rPr>
          <w:rFonts w:ascii="Arial" w:hAnsi="Arial" w:cs="Arial"/>
          <w:b/>
          <w:sz w:val="20"/>
          <w:szCs w:val="20"/>
          <w:lang w:val="nl-NL"/>
        </w:rPr>
        <w:t>Quy định mức thu, chế độ thu, nộp, quản lý và sử dụng</w:t>
      </w:r>
    </w:p>
    <w:p w14:paraId="65BB80EB" w14:textId="77777777" w:rsidR="00764911" w:rsidRDefault="00764911" w:rsidP="00764911">
      <w:pPr>
        <w:jc w:val="center"/>
        <w:rPr>
          <w:rFonts w:ascii="Arial" w:hAnsi="Arial" w:cs="Arial"/>
          <w:b/>
          <w:sz w:val="20"/>
          <w:szCs w:val="20"/>
          <w:lang w:val="nl-NL"/>
        </w:rPr>
      </w:pPr>
      <w:r w:rsidRPr="00764911">
        <w:rPr>
          <w:rFonts w:ascii="Arial" w:hAnsi="Arial" w:cs="Arial"/>
          <w:b/>
          <w:sz w:val="20"/>
          <w:szCs w:val="20"/>
          <w:lang w:val="nl-NL"/>
        </w:rPr>
        <w:t>phí cung cấp thông tin doanh nghiệp, lệ phí đăng ký doanh nghiệp</w:t>
      </w:r>
    </w:p>
    <w:p w14:paraId="654DB074" w14:textId="77777777" w:rsidR="00764911" w:rsidRDefault="00764911" w:rsidP="00764911">
      <w:pPr>
        <w:jc w:val="center"/>
        <w:rPr>
          <w:rFonts w:ascii="Arial" w:hAnsi="Arial" w:cs="Arial"/>
          <w:b/>
          <w:sz w:val="20"/>
          <w:szCs w:val="20"/>
          <w:lang w:val="nl-NL"/>
        </w:rPr>
      </w:pPr>
      <w:r>
        <w:rPr>
          <w:rFonts w:ascii="Arial" w:hAnsi="Arial" w:cs="Arial"/>
          <w:b/>
          <w:sz w:val="20"/>
          <w:szCs w:val="20"/>
          <w:lang w:val="nl-NL"/>
        </w:rPr>
        <w:t>------------------</w:t>
      </w:r>
    </w:p>
    <w:p w14:paraId="7077405C" w14:textId="77777777" w:rsidR="00764911" w:rsidRPr="00764911" w:rsidRDefault="00764911" w:rsidP="00764911">
      <w:pPr>
        <w:jc w:val="center"/>
        <w:rPr>
          <w:rFonts w:ascii="Arial" w:hAnsi="Arial" w:cs="Arial"/>
          <w:b/>
          <w:sz w:val="20"/>
          <w:szCs w:val="20"/>
          <w:lang w:val="nl-NL"/>
        </w:rPr>
      </w:pPr>
    </w:p>
    <w:p w14:paraId="29ECEAAE" w14:textId="77777777" w:rsidR="00764911" w:rsidRPr="00764911" w:rsidRDefault="00764911" w:rsidP="00764911">
      <w:pPr>
        <w:widowControl w:val="0"/>
        <w:spacing w:after="120"/>
        <w:ind w:firstLine="720"/>
        <w:jc w:val="both"/>
        <w:rPr>
          <w:rFonts w:ascii="Arial" w:hAnsi="Arial" w:cs="Arial"/>
          <w:bCs/>
          <w:i/>
          <w:sz w:val="20"/>
          <w:szCs w:val="20"/>
          <w:lang w:val="nl-NL"/>
        </w:rPr>
      </w:pPr>
      <w:r w:rsidRPr="00764911">
        <w:rPr>
          <w:rFonts w:ascii="Arial" w:hAnsi="Arial" w:cs="Arial"/>
          <w:bCs/>
          <w:i/>
          <w:sz w:val="20"/>
          <w:szCs w:val="20"/>
          <w:lang w:val="nl-NL"/>
        </w:rPr>
        <w:t>Căn cứ Luật phí và lệ phí ngày 25 tháng 11 năm 2015;</w:t>
      </w:r>
    </w:p>
    <w:p w14:paraId="00F3E65D" w14:textId="77777777" w:rsidR="00764911" w:rsidRPr="00764911" w:rsidRDefault="00764911" w:rsidP="00764911">
      <w:pPr>
        <w:widowControl w:val="0"/>
        <w:spacing w:after="120"/>
        <w:ind w:firstLine="720"/>
        <w:jc w:val="both"/>
        <w:rPr>
          <w:rFonts w:ascii="Arial" w:hAnsi="Arial" w:cs="Arial"/>
          <w:bCs/>
          <w:i/>
          <w:sz w:val="20"/>
          <w:szCs w:val="20"/>
          <w:lang w:val="nl-NL"/>
        </w:rPr>
      </w:pPr>
      <w:r w:rsidRPr="00764911">
        <w:rPr>
          <w:rFonts w:ascii="Arial" w:hAnsi="Arial" w:cs="Arial"/>
          <w:bCs/>
          <w:i/>
          <w:sz w:val="20"/>
          <w:szCs w:val="20"/>
          <w:lang w:val="nl-NL"/>
        </w:rPr>
        <w:t>Căn cứ Luật ngân sách nhà nước ngày 25 tháng 6 năm 2015;</w:t>
      </w:r>
    </w:p>
    <w:p w14:paraId="27D92666" w14:textId="77777777" w:rsidR="00764911" w:rsidRPr="00764911" w:rsidRDefault="00764911" w:rsidP="00764911">
      <w:pPr>
        <w:widowControl w:val="0"/>
        <w:spacing w:after="120"/>
        <w:ind w:firstLine="720"/>
        <w:jc w:val="both"/>
        <w:rPr>
          <w:rFonts w:ascii="Arial" w:hAnsi="Arial" w:cs="Arial"/>
          <w:bCs/>
          <w:i/>
          <w:sz w:val="20"/>
          <w:szCs w:val="20"/>
          <w:lang w:val="nl-NL"/>
        </w:rPr>
      </w:pPr>
      <w:r w:rsidRPr="00764911">
        <w:rPr>
          <w:rFonts w:ascii="Arial" w:hAnsi="Arial" w:cs="Arial"/>
          <w:bCs/>
          <w:i/>
          <w:sz w:val="20"/>
          <w:szCs w:val="20"/>
          <w:lang w:val="nl-NL"/>
        </w:rPr>
        <w:t xml:space="preserve">Căn cứ Nghị định số 120/2016/NĐ-CP ngày 23 tháng 8 năm 2016 của Chính phủ quy định chi tiết và hướng dẫn thi hành một số điều của Luật phí và lệ phí;  </w:t>
      </w:r>
    </w:p>
    <w:p w14:paraId="50A2DBC4" w14:textId="77777777" w:rsidR="00764911" w:rsidRPr="00764911" w:rsidRDefault="00764911" w:rsidP="00764911">
      <w:pPr>
        <w:widowControl w:val="0"/>
        <w:spacing w:after="120"/>
        <w:ind w:firstLine="720"/>
        <w:jc w:val="both"/>
        <w:rPr>
          <w:rFonts w:ascii="Arial" w:hAnsi="Arial" w:cs="Arial"/>
          <w:bCs/>
          <w:i/>
          <w:sz w:val="20"/>
          <w:szCs w:val="20"/>
          <w:lang w:val="nl-NL"/>
        </w:rPr>
      </w:pPr>
      <w:r w:rsidRPr="00764911">
        <w:rPr>
          <w:rFonts w:ascii="Arial" w:hAnsi="Arial" w:cs="Arial"/>
          <w:bCs/>
          <w:i/>
          <w:sz w:val="20"/>
          <w:szCs w:val="20"/>
          <w:lang w:val="nl-NL"/>
        </w:rPr>
        <w:t>Căn cứ Nghị định số 215/2013/NĐ-CP ngày 23 tháng 12 năm 2013 của Chính phủ quy định chức năng, nhiệm vụ, quyền hạn và cơ cấu tổ chức của Bộ Tài chính;</w:t>
      </w:r>
    </w:p>
    <w:p w14:paraId="12D5C2D6" w14:textId="77777777" w:rsidR="00764911" w:rsidRPr="00764911" w:rsidRDefault="00764911" w:rsidP="00764911">
      <w:pPr>
        <w:spacing w:after="120"/>
        <w:ind w:firstLine="720"/>
        <w:jc w:val="both"/>
        <w:rPr>
          <w:rFonts w:ascii="Arial" w:hAnsi="Arial" w:cs="Arial"/>
          <w:bCs/>
          <w:i/>
          <w:sz w:val="20"/>
          <w:szCs w:val="20"/>
          <w:lang w:val="nl-NL"/>
        </w:rPr>
      </w:pPr>
      <w:r w:rsidRPr="00764911">
        <w:rPr>
          <w:rFonts w:ascii="Arial" w:hAnsi="Arial" w:cs="Arial"/>
          <w:bCs/>
          <w:i/>
          <w:sz w:val="20"/>
          <w:szCs w:val="20"/>
          <w:lang w:val="nl-NL"/>
        </w:rPr>
        <w:t>Theo đề nghị của Vụ trưởng Vụ Chính sách thuế,</w:t>
      </w:r>
    </w:p>
    <w:p w14:paraId="2DA0589F" w14:textId="77777777" w:rsidR="00764911" w:rsidRPr="00764911" w:rsidRDefault="00764911" w:rsidP="00764911">
      <w:pPr>
        <w:spacing w:after="120"/>
        <w:ind w:firstLine="720"/>
        <w:jc w:val="both"/>
        <w:rPr>
          <w:rFonts w:ascii="Arial" w:hAnsi="Arial" w:cs="Arial"/>
          <w:bCs/>
          <w:i/>
          <w:sz w:val="20"/>
          <w:szCs w:val="20"/>
          <w:lang w:val="nl-NL"/>
        </w:rPr>
      </w:pPr>
      <w:r w:rsidRPr="00764911">
        <w:rPr>
          <w:rFonts w:ascii="Arial" w:hAnsi="Arial" w:cs="Arial"/>
          <w:i/>
          <w:sz w:val="20"/>
          <w:szCs w:val="20"/>
          <w:lang w:val="nl-NL"/>
        </w:rPr>
        <w:t xml:space="preserve">Bộ trưởng Bộ Tài chính ban hành Thông tư </w:t>
      </w:r>
      <w:r w:rsidRPr="00764911">
        <w:rPr>
          <w:rFonts w:ascii="Arial" w:hAnsi="Arial" w:cs="Arial"/>
          <w:bCs/>
          <w:i/>
          <w:sz w:val="20"/>
          <w:szCs w:val="20"/>
          <w:lang w:val="nl-NL"/>
        </w:rPr>
        <w:t xml:space="preserve">quy định </w:t>
      </w:r>
      <w:r w:rsidRPr="00764911">
        <w:rPr>
          <w:rFonts w:ascii="Arial" w:hAnsi="Arial" w:cs="Arial"/>
          <w:i/>
          <w:sz w:val="20"/>
          <w:szCs w:val="20"/>
          <w:lang w:val="nl-NL"/>
        </w:rPr>
        <w:t>mức thu, chế độ thu, nộp, quản lý và sử dụng phí cung cấp thông tin doanh nghiệp, lệ phí đăng ký doanh nghiệp</w:t>
      </w:r>
      <w:r w:rsidRPr="00764911">
        <w:rPr>
          <w:rFonts w:ascii="Arial" w:hAnsi="Arial" w:cs="Arial"/>
          <w:bCs/>
          <w:i/>
          <w:sz w:val="20"/>
          <w:szCs w:val="20"/>
          <w:lang w:val="nl-NL"/>
        </w:rPr>
        <w:t>.</w:t>
      </w:r>
    </w:p>
    <w:p w14:paraId="7B748D2C" w14:textId="77777777" w:rsidR="00764911" w:rsidRPr="00764911" w:rsidRDefault="00764911" w:rsidP="00764911">
      <w:pPr>
        <w:pStyle w:val="Heading2"/>
        <w:spacing w:after="120"/>
        <w:rPr>
          <w:rFonts w:ascii="Arial" w:hAnsi="Arial" w:cs="Arial"/>
          <w:b/>
          <w:bCs/>
          <w:i w:val="0"/>
          <w:sz w:val="20"/>
          <w:lang w:val="nl-NL"/>
        </w:rPr>
      </w:pPr>
      <w:r w:rsidRPr="00764911">
        <w:rPr>
          <w:rFonts w:ascii="Arial" w:hAnsi="Arial" w:cs="Arial"/>
          <w:b/>
          <w:bCs/>
          <w:i w:val="0"/>
          <w:sz w:val="20"/>
          <w:lang w:val="nl-NL"/>
        </w:rPr>
        <w:t>Điều 1. Phạm vi điều chỉnh, đối tượng áp dụng</w:t>
      </w:r>
    </w:p>
    <w:p w14:paraId="4158C0C7" w14:textId="77777777" w:rsidR="00764911" w:rsidRPr="00764911" w:rsidRDefault="00764911" w:rsidP="00764911">
      <w:pPr>
        <w:pStyle w:val="Heading2"/>
        <w:spacing w:after="120"/>
        <w:rPr>
          <w:rFonts w:ascii="Arial" w:hAnsi="Arial" w:cs="Arial"/>
          <w:i w:val="0"/>
          <w:sz w:val="20"/>
          <w:lang w:val="pt-BR"/>
        </w:rPr>
      </w:pPr>
      <w:r w:rsidRPr="00764911">
        <w:rPr>
          <w:rFonts w:ascii="Arial" w:hAnsi="Arial" w:cs="Arial"/>
          <w:bCs/>
          <w:i w:val="0"/>
          <w:sz w:val="20"/>
          <w:lang w:val="nl-NL"/>
        </w:rPr>
        <w:t xml:space="preserve">1. </w:t>
      </w:r>
      <w:r w:rsidRPr="00764911">
        <w:rPr>
          <w:rFonts w:ascii="Arial" w:hAnsi="Arial" w:cs="Arial"/>
          <w:i w:val="0"/>
          <w:sz w:val="20"/>
          <w:lang w:val="pt-BR"/>
        </w:rPr>
        <w:t>Thông tư này quy định mức thu, chế độ thu, nộp, quản lý và sử dụng phí cung cấp thông tin doanh nghiệp, lệ phí đăng ký doanh nghiệp.</w:t>
      </w:r>
    </w:p>
    <w:p w14:paraId="04E86C70" w14:textId="77777777" w:rsidR="00764911" w:rsidRPr="00764911" w:rsidRDefault="00764911" w:rsidP="00764911">
      <w:pPr>
        <w:pStyle w:val="Heading2"/>
        <w:spacing w:after="120"/>
        <w:rPr>
          <w:rFonts w:ascii="Arial" w:hAnsi="Arial" w:cs="Arial"/>
          <w:i w:val="0"/>
          <w:sz w:val="20"/>
          <w:lang w:val="pt-BR"/>
        </w:rPr>
      </w:pPr>
      <w:r w:rsidRPr="00764911">
        <w:rPr>
          <w:rFonts w:ascii="Arial" w:hAnsi="Arial" w:cs="Arial"/>
          <w:i w:val="0"/>
          <w:sz w:val="20"/>
          <w:lang w:val="pt-BR"/>
        </w:rPr>
        <w:t>2. Thông tư này áp dụng đối với người nộp, tổ chức thu phí cung cấp thông tin doanh nghiệp, lệ phí đăng ký doanh nghiệp và các tổ chức, cá nhân khác có liên quan đến việc thu, nộp, quản lý và sử dụng phí cung cấp thông tin doanh nghiệp, lệ phí đăng ký doanh nghiệp.</w:t>
      </w:r>
    </w:p>
    <w:p w14:paraId="6394A581" w14:textId="77777777" w:rsidR="00764911" w:rsidRPr="00764911" w:rsidRDefault="00764911" w:rsidP="00764911">
      <w:pPr>
        <w:pStyle w:val="BodyTextIndent"/>
        <w:spacing w:after="120"/>
        <w:rPr>
          <w:rFonts w:ascii="Arial" w:hAnsi="Arial" w:cs="Arial"/>
          <w:b/>
          <w:bCs/>
          <w:sz w:val="20"/>
          <w:lang w:val="pt-BR"/>
        </w:rPr>
      </w:pPr>
      <w:r w:rsidRPr="00764911">
        <w:rPr>
          <w:rFonts w:ascii="Arial" w:hAnsi="Arial" w:cs="Arial"/>
          <w:b/>
          <w:bCs/>
          <w:sz w:val="20"/>
          <w:lang w:val="pt-BR"/>
        </w:rPr>
        <w:t xml:space="preserve">Điều 2. Người nộp phí, lệ phí </w:t>
      </w:r>
    </w:p>
    <w:p w14:paraId="589E3521" w14:textId="77777777" w:rsidR="00764911" w:rsidRPr="00764911" w:rsidRDefault="00764911" w:rsidP="00764911">
      <w:pPr>
        <w:spacing w:after="120"/>
        <w:ind w:firstLine="720"/>
        <w:jc w:val="both"/>
        <w:rPr>
          <w:rFonts w:ascii="Arial" w:hAnsi="Arial" w:cs="Arial"/>
          <w:color w:val="000000"/>
          <w:sz w:val="20"/>
          <w:szCs w:val="20"/>
          <w:lang w:val="nl-NL"/>
        </w:rPr>
      </w:pPr>
      <w:r w:rsidRPr="00764911">
        <w:rPr>
          <w:rFonts w:ascii="Arial" w:hAnsi="Arial" w:cs="Arial"/>
          <w:color w:val="000000"/>
          <w:sz w:val="20"/>
          <w:szCs w:val="20"/>
          <w:lang w:val="nl-NL"/>
        </w:rPr>
        <w:t xml:space="preserve">1. Tổ chức, cá nhân khi đăng ký doanh nghiệp theo pháp luật Việt Nam phải nộp lệ phí đăng ký doanh nghiệp. </w:t>
      </w:r>
    </w:p>
    <w:p w14:paraId="48692913" w14:textId="77777777" w:rsidR="00764911" w:rsidRPr="00764911" w:rsidRDefault="00764911" w:rsidP="00764911">
      <w:pPr>
        <w:spacing w:after="120"/>
        <w:ind w:firstLine="720"/>
        <w:jc w:val="both"/>
        <w:rPr>
          <w:rFonts w:ascii="Arial" w:hAnsi="Arial" w:cs="Arial"/>
          <w:snapToGrid w:val="0"/>
          <w:color w:val="000000"/>
          <w:sz w:val="20"/>
          <w:szCs w:val="20"/>
          <w:lang w:val="nl-NL"/>
        </w:rPr>
      </w:pPr>
      <w:r w:rsidRPr="00764911">
        <w:rPr>
          <w:rFonts w:ascii="Arial" w:hAnsi="Arial" w:cs="Arial"/>
          <w:snapToGrid w:val="0"/>
          <w:color w:val="000000"/>
          <w:sz w:val="20"/>
          <w:szCs w:val="20"/>
          <w:lang w:val="nl-NL"/>
        </w:rPr>
        <w:t>2. Tổ chức, cá nhân khi sử dụng các dịch vụ cung cấp thông tin doanh nghiệp phải nộp phí cung cấp thông tin doanh nghiệp.</w:t>
      </w:r>
    </w:p>
    <w:p w14:paraId="0559A1EF" w14:textId="77777777" w:rsidR="00764911" w:rsidRPr="00764911" w:rsidRDefault="00764911" w:rsidP="00764911">
      <w:pPr>
        <w:spacing w:after="120"/>
        <w:ind w:firstLine="720"/>
        <w:jc w:val="both"/>
        <w:rPr>
          <w:rFonts w:ascii="Arial" w:hAnsi="Arial" w:cs="Arial"/>
          <w:b/>
          <w:bCs/>
          <w:sz w:val="20"/>
          <w:szCs w:val="20"/>
          <w:lang w:val="pt-BR"/>
        </w:rPr>
      </w:pPr>
      <w:r w:rsidRPr="00764911">
        <w:rPr>
          <w:rFonts w:ascii="Arial" w:hAnsi="Arial" w:cs="Arial"/>
          <w:b/>
          <w:bCs/>
          <w:sz w:val="20"/>
          <w:szCs w:val="20"/>
          <w:lang w:val="pt-BR"/>
        </w:rPr>
        <w:t xml:space="preserve">Điều 3. Tổ chức thu phí, lệ phí  </w:t>
      </w:r>
    </w:p>
    <w:p w14:paraId="5AA6141B" w14:textId="77777777" w:rsidR="00764911" w:rsidRPr="00764911" w:rsidRDefault="00764911" w:rsidP="00764911">
      <w:pPr>
        <w:spacing w:after="120"/>
        <w:ind w:firstLine="720"/>
        <w:jc w:val="both"/>
        <w:rPr>
          <w:rFonts w:ascii="Arial" w:hAnsi="Arial" w:cs="Arial"/>
          <w:sz w:val="20"/>
          <w:szCs w:val="20"/>
          <w:lang w:val="nl-NL"/>
        </w:rPr>
      </w:pPr>
      <w:r w:rsidRPr="00764911">
        <w:rPr>
          <w:rFonts w:ascii="Arial" w:hAnsi="Arial" w:cs="Arial"/>
          <w:sz w:val="20"/>
          <w:szCs w:val="20"/>
          <w:lang w:val="nl-NL"/>
        </w:rPr>
        <w:t>1. Trung tâm Hỗ trợ nghiệp vụ đăng ký kinh doanh thuộc Cục Quản lý đăng ký kinh doanh (Bộ Kế hoạch và Đầu tư) là tổ chức thu phí cung cấp thông tin doanh nghiệp.</w:t>
      </w:r>
    </w:p>
    <w:p w14:paraId="305E382F" w14:textId="77777777" w:rsidR="00764911" w:rsidRPr="00764911" w:rsidRDefault="00764911" w:rsidP="00764911">
      <w:pPr>
        <w:spacing w:after="120"/>
        <w:ind w:firstLine="720"/>
        <w:jc w:val="both"/>
        <w:rPr>
          <w:rFonts w:ascii="Arial" w:hAnsi="Arial" w:cs="Arial"/>
          <w:snapToGrid w:val="0"/>
          <w:color w:val="000000"/>
          <w:sz w:val="20"/>
          <w:szCs w:val="20"/>
          <w:lang w:val="nb-NO"/>
        </w:rPr>
      </w:pPr>
      <w:r w:rsidRPr="00764911">
        <w:rPr>
          <w:rFonts w:ascii="Arial" w:hAnsi="Arial" w:cs="Arial"/>
          <w:noProof/>
          <w:sz w:val="20"/>
          <w:szCs w:val="20"/>
          <w:lang w:val="nl-NL"/>
        </w:rPr>
        <w:t>2. Sở Kế hoạch và Đầu tư các tỉnh, thành phố trực thuộc trung ương là tổ chức thu lệ phí đăng ký doanh nghiệp và phí cung cấp thông tin doanh nghiệp trên địa bàn tỉnh</w:t>
      </w:r>
      <w:r w:rsidRPr="00764911">
        <w:rPr>
          <w:rFonts w:ascii="Arial" w:hAnsi="Arial" w:cs="Arial"/>
          <w:snapToGrid w:val="0"/>
          <w:color w:val="000000"/>
          <w:sz w:val="20"/>
          <w:szCs w:val="20"/>
          <w:lang w:val="nb-NO"/>
        </w:rPr>
        <w:t>.</w:t>
      </w:r>
    </w:p>
    <w:p w14:paraId="299E3DE4" w14:textId="77777777" w:rsidR="00764911" w:rsidRPr="00764911" w:rsidRDefault="00764911" w:rsidP="00764911">
      <w:pPr>
        <w:spacing w:after="120"/>
        <w:ind w:firstLine="720"/>
        <w:jc w:val="both"/>
        <w:rPr>
          <w:rFonts w:ascii="Arial" w:hAnsi="Arial" w:cs="Arial"/>
          <w:noProof/>
          <w:sz w:val="20"/>
          <w:szCs w:val="20"/>
          <w:lang w:val="nl-NL"/>
        </w:rPr>
      </w:pPr>
      <w:r w:rsidRPr="00764911">
        <w:rPr>
          <w:rFonts w:ascii="Arial" w:hAnsi="Arial" w:cs="Arial"/>
          <w:sz w:val="20"/>
          <w:szCs w:val="20"/>
          <w:lang w:val="de-DE"/>
        </w:rPr>
        <w:t xml:space="preserve">3. Cơ quan đăng ký đầu tư </w:t>
      </w:r>
      <w:r w:rsidRPr="00764911">
        <w:rPr>
          <w:rFonts w:ascii="Arial" w:hAnsi="Arial" w:cs="Arial"/>
          <w:noProof/>
          <w:sz w:val="20"/>
          <w:szCs w:val="20"/>
          <w:lang w:val="nl-NL"/>
        </w:rPr>
        <w:t xml:space="preserve">là tổ chức thu </w:t>
      </w:r>
      <w:r w:rsidRPr="00764911">
        <w:rPr>
          <w:rFonts w:ascii="Arial" w:hAnsi="Arial" w:cs="Arial"/>
          <w:sz w:val="20"/>
          <w:szCs w:val="20"/>
          <w:lang w:val="de-DE"/>
        </w:rPr>
        <w:t>lệ phí đăng ký doanh nghiệp đối với nhà đầu tư nước ngoài, tổ chức kinh tế có vốn đầu tư nước ngoài trong trường hợp thực hiện thủ tục đăng ký đầu tư, đăng ký doanh nghiệp theo cơ chế một cửa liên thông.</w:t>
      </w:r>
    </w:p>
    <w:p w14:paraId="36B90D00" w14:textId="77777777" w:rsidR="00764911" w:rsidRPr="00764911" w:rsidRDefault="00764911" w:rsidP="00764911">
      <w:pPr>
        <w:pStyle w:val="BodyTextIndent"/>
        <w:spacing w:after="120"/>
        <w:rPr>
          <w:rFonts w:ascii="Arial" w:hAnsi="Arial" w:cs="Arial"/>
          <w:b/>
          <w:bCs/>
          <w:sz w:val="20"/>
          <w:lang w:val="pt-BR"/>
        </w:rPr>
      </w:pPr>
      <w:r w:rsidRPr="00764911">
        <w:rPr>
          <w:rFonts w:ascii="Arial" w:hAnsi="Arial" w:cs="Arial"/>
          <w:b/>
          <w:bCs/>
          <w:sz w:val="20"/>
          <w:lang w:val="pt-BR"/>
        </w:rPr>
        <w:t>Điều 4. Mức thu phí, lệ phí</w:t>
      </w:r>
    </w:p>
    <w:p w14:paraId="7434832D" w14:textId="77777777" w:rsidR="00764911" w:rsidRPr="00764911" w:rsidRDefault="00764911" w:rsidP="00764911">
      <w:pPr>
        <w:pStyle w:val="BodyText2"/>
        <w:spacing w:after="120"/>
        <w:ind w:firstLine="720"/>
        <w:rPr>
          <w:rFonts w:ascii="Arial" w:hAnsi="Arial" w:cs="Arial"/>
          <w:noProof/>
          <w:sz w:val="20"/>
        </w:rPr>
      </w:pPr>
      <w:r w:rsidRPr="00764911">
        <w:rPr>
          <w:rFonts w:ascii="Arial" w:hAnsi="Arial" w:cs="Arial"/>
          <w:noProof/>
          <w:sz w:val="20"/>
        </w:rPr>
        <w:t>Mức phí cung cấp thông tin doanh nghiệp, lệ phí đăng ký doanh nghiệp thực hiện theo quy định tại Biểu phí, lệ phí ban hành kèm theo Thông tư này.</w:t>
      </w:r>
    </w:p>
    <w:p w14:paraId="1D994ECF" w14:textId="77777777" w:rsidR="00764911" w:rsidRPr="00764911" w:rsidRDefault="00764911" w:rsidP="00764911">
      <w:pPr>
        <w:pStyle w:val="BodyTextIndent"/>
        <w:spacing w:after="120"/>
        <w:rPr>
          <w:rFonts w:ascii="Arial" w:hAnsi="Arial" w:cs="Arial"/>
          <w:b/>
          <w:bCs/>
          <w:sz w:val="20"/>
          <w:lang w:val="pt-BR"/>
        </w:rPr>
      </w:pPr>
      <w:r w:rsidRPr="00764911">
        <w:rPr>
          <w:rFonts w:ascii="Arial" w:hAnsi="Arial" w:cs="Arial"/>
          <w:b/>
          <w:bCs/>
          <w:sz w:val="20"/>
          <w:lang w:val="pt-BR"/>
        </w:rPr>
        <w:t>Điều 5. Các đối tượng được miễn phí, lệ phí</w:t>
      </w:r>
    </w:p>
    <w:p w14:paraId="1D711F9C" w14:textId="77777777" w:rsidR="00764911" w:rsidRPr="00764911" w:rsidRDefault="00764911" w:rsidP="00764911">
      <w:pPr>
        <w:tabs>
          <w:tab w:val="left" w:pos="851"/>
        </w:tabs>
        <w:spacing w:after="120"/>
        <w:ind w:firstLine="720"/>
        <w:jc w:val="both"/>
        <w:rPr>
          <w:rFonts w:ascii="Arial" w:hAnsi="Arial" w:cs="Arial"/>
          <w:sz w:val="20"/>
          <w:szCs w:val="20"/>
          <w:lang w:val="de-DE"/>
        </w:rPr>
      </w:pPr>
      <w:r w:rsidRPr="00764911">
        <w:rPr>
          <w:rFonts w:ascii="Arial" w:hAnsi="Arial" w:cs="Arial"/>
          <w:sz w:val="20"/>
          <w:szCs w:val="20"/>
          <w:lang w:val="de-DE"/>
        </w:rPr>
        <w:t xml:space="preserve">1. Doanh nghiệp bổ sung, thay đổi thông tin do thay đổi địa giới hành chính. </w:t>
      </w:r>
    </w:p>
    <w:p w14:paraId="17D6774B" w14:textId="77777777" w:rsidR="00764911" w:rsidRPr="00764911" w:rsidRDefault="00764911" w:rsidP="00764911">
      <w:pPr>
        <w:spacing w:after="120"/>
        <w:ind w:firstLine="720"/>
        <w:jc w:val="both"/>
        <w:rPr>
          <w:rFonts w:ascii="Arial" w:hAnsi="Arial" w:cs="Arial"/>
          <w:sz w:val="20"/>
          <w:szCs w:val="20"/>
          <w:lang w:val="de-DE"/>
        </w:rPr>
      </w:pPr>
      <w:r w:rsidRPr="00764911">
        <w:rPr>
          <w:rFonts w:ascii="Arial" w:hAnsi="Arial" w:cs="Arial"/>
          <w:sz w:val="20"/>
          <w:szCs w:val="20"/>
          <w:lang w:val="de-DE"/>
        </w:rPr>
        <w:t>2. Đăng ký giải thể doanh nghiệp, tạm ngừng kinh doanh; chấm dứt hoạt động chi nhánh, văn phòng đại diện, địa điểm kinh doanh.</w:t>
      </w:r>
    </w:p>
    <w:p w14:paraId="19AB4700" w14:textId="77777777" w:rsidR="00764911" w:rsidRPr="00764911" w:rsidRDefault="00764911" w:rsidP="00764911">
      <w:pPr>
        <w:spacing w:after="120"/>
        <w:ind w:firstLine="720"/>
        <w:jc w:val="both"/>
        <w:rPr>
          <w:rFonts w:ascii="Arial" w:hAnsi="Arial" w:cs="Arial"/>
          <w:sz w:val="20"/>
          <w:szCs w:val="20"/>
          <w:lang w:val="de-DE"/>
        </w:rPr>
      </w:pPr>
      <w:r w:rsidRPr="00764911">
        <w:rPr>
          <w:rFonts w:ascii="Arial" w:hAnsi="Arial" w:cs="Arial"/>
          <w:sz w:val="20"/>
          <w:szCs w:val="20"/>
          <w:lang w:val="de-DE"/>
        </w:rPr>
        <w:t>3. Doanh nghiệp thực hiện đăng ký doanh nghiệp qua mạng điện tử.</w:t>
      </w:r>
    </w:p>
    <w:p w14:paraId="5ACF7ACE" w14:textId="77777777" w:rsidR="00764911" w:rsidRPr="00764911" w:rsidRDefault="00764911" w:rsidP="00764911">
      <w:pPr>
        <w:spacing w:after="120"/>
        <w:ind w:firstLine="720"/>
        <w:jc w:val="both"/>
        <w:rPr>
          <w:rFonts w:ascii="Arial" w:hAnsi="Arial" w:cs="Arial"/>
          <w:sz w:val="20"/>
          <w:szCs w:val="20"/>
          <w:lang w:val="de-DE"/>
        </w:rPr>
      </w:pPr>
      <w:r w:rsidRPr="00764911">
        <w:rPr>
          <w:rFonts w:ascii="Arial" w:hAnsi="Arial" w:cs="Arial"/>
          <w:sz w:val="20"/>
          <w:szCs w:val="20"/>
          <w:lang w:val="de-DE"/>
        </w:rPr>
        <w:t>4. Cơ quan nhà nước đề nghị cung cấp thông tin phục vụ quản lý nhà nước.</w:t>
      </w:r>
    </w:p>
    <w:p w14:paraId="64A70654" w14:textId="77777777" w:rsidR="00764911" w:rsidRPr="00764911" w:rsidRDefault="00764911" w:rsidP="00764911">
      <w:pPr>
        <w:pStyle w:val="BodyText2"/>
        <w:spacing w:after="120"/>
        <w:ind w:firstLine="720"/>
        <w:rPr>
          <w:rFonts w:ascii="Arial" w:hAnsi="Arial" w:cs="Arial"/>
          <w:b/>
          <w:sz w:val="20"/>
        </w:rPr>
      </w:pPr>
      <w:r w:rsidRPr="00764911">
        <w:rPr>
          <w:rFonts w:ascii="Arial" w:hAnsi="Arial" w:cs="Arial"/>
          <w:b/>
          <w:sz w:val="20"/>
        </w:rPr>
        <w:t xml:space="preserve">Điều 6. Kê khai, nộp phí, lệ phí </w:t>
      </w:r>
    </w:p>
    <w:p w14:paraId="76AAA804" w14:textId="77777777" w:rsidR="00764911" w:rsidRPr="00764911" w:rsidRDefault="00764911" w:rsidP="00764911">
      <w:pPr>
        <w:pStyle w:val="Heading2"/>
        <w:spacing w:after="120"/>
        <w:rPr>
          <w:rFonts w:ascii="Arial" w:hAnsi="Arial" w:cs="Arial"/>
          <w:bCs/>
          <w:i w:val="0"/>
          <w:sz w:val="20"/>
          <w:lang w:val="nl-NL"/>
        </w:rPr>
      </w:pPr>
      <w:r w:rsidRPr="00764911">
        <w:rPr>
          <w:rFonts w:ascii="Arial" w:hAnsi="Arial" w:cs="Arial"/>
          <w:bCs/>
          <w:i w:val="0"/>
          <w:sz w:val="20"/>
          <w:lang w:val="nl-NL"/>
        </w:rPr>
        <w:lastRenderedPageBreak/>
        <w:t xml:space="preserve">1. Chậm nhất là ngày 05 hàng tháng, tổ chức thu phí phải gửi số tiền phí đã thu của tháng trước vào tài khoản phí chờ nộp ngân sách mở tại Kho bạc nhà nước. </w:t>
      </w:r>
    </w:p>
    <w:p w14:paraId="0BFCAA0D" w14:textId="77777777" w:rsidR="00764911" w:rsidRPr="00764911" w:rsidRDefault="00764911" w:rsidP="00764911">
      <w:pPr>
        <w:spacing w:after="120"/>
        <w:ind w:firstLine="720"/>
        <w:jc w:val="both"/>
        <w:rPr>
          <w:rFonts w:ascii="Arial" w:hAnsi="Arial" w:cs="Arial"/>
          <w:sz w:val="20"/>
          <w:szCs w:val="20"/>
          <w:lang w:val="nl-NL"/>
        </w:rPr>
      </w:pPr>
      <w:r w:rsidRPr="00764911">
        <w:rPr>
          <w:rFonts w:ascii="Arial" w:hAnsi="Arial" w:cs="Arial"/>
          <w:sz w:val="20"/>
          <w:szCs w:val="20"/>
          <w:lang w:val="nl-NL"/>
        </w:rPr>
        <w:t>2. Tổ chức thu phí, lệ phí thực hiện kê khai, nộp số tiền phí, lệ phí thu được theo tháng, quyết toán năm theo hướng dẫn tại khoản 3 Điều 19, khoản 2 Điều 26 Thông tư số 156/2013/TT-BTC ngày 06 tháng 11 năm 2013 của Bộ trưởng Bộ Tài chính hướng dẫn thi hành một số điều của Luật quản lý thuế; Luật sửa đổi, bổ sung một số điều của Luật quản lý thuế và Nghị định số 83/2013/NĐ-CP ngày 22 tháng 7 năm 2013 của Chính phủ.</w:t>
      </w:r>
    </w:p>
    <w:p w14:paraId="77146D4A" w14:textId="77777777" w:rsidR="00764911" w:rsidRPr="00764911" w:rsidRDefault="00764911" w:rsidP="00764911">
      <w:pPr>
        <w:pStyle w:val="Heading2"/>
        <w:spacing w:after="120"/>
        <w:rPr>
          <w:rFonts w:ascii="Arial" w:hAnsi="Arial" w:cs="Arial"/>
          <w:b/>
          <w:i w:val="0"/>
          <w:sz w:val="20"/>
          <w:lang w:val="nl-NL"/>
        </w:rPr>
      </w:pPr>
      <w:r w:rsidRPr="00764911">
        <w:rPr>
          <w:rFonts w:ascii="Arial" w:hAnsi="Arial" w:cs="Arial"/>
          <w:b/>
          <w:i w:val="0"/>
          <w:sz w:val="20"/>
          <w:lang w:val="nl-NL"/>
        </w:rPr>
        <w:t>Điều 7. Quản lý phí, lệ phí</w:t>
      </w:r>
    </w:p>
    <w:p w14:paraId="65B1B567" w14:textId="77777777" w:rsidR="00764911" w:rsidRPr="00764911" w:rsidRDefault="00764911" w:rsidP="00764911">
      <w:pPr>
        <w:spacing w:after="120"/>
        <w:ind w:firstLine="720"/>
        <w:jc w:val="both"/>
        <w:rPr>
          <w:rFonts w:ascii="Arial" w:hAnsi="Arial" w:cs="Arial"/>
          <w:sz w:val="20"/>
          <w:szCs w:val="20"/>
          <w:lang w:val="nb-NO"/>
        </w:rPr>
      </w:pPr>
      <w:r w:rsidRPr="00764911">
        <w:rPr>
          <w:rFonts w:ascii="Arial" w:hAnsi="Arial" w:cs="Arial"/>
          <w:sz w:val="20"/>
          <w:szCs w:val="20"/>
          <w:lang w:val="nb-NO"/>
        </w:rPr>
        <w:t xml:space="preserve">1. </w:t>
      </w:r>
      <w:r w:rsidRPr="00764911">
        <w:rPr>
          <w:rFonts w:ascii="Arial" w:hAnsi="Arial" w:cs="Arial"/>
          <w:sz w:val="20"/>
          <w:szCs w:val="20"/>
          <w:lang w:val="nl-NL"/>
        </w:rPr>
        <w:t xml:space="preserve">Trung tâm Hỗ trợ nghiệp vụ đăng ký kinh doanh </w:t>
      </w:r>
      <w:r w:rsidRPr="00764911">
        <w:rPr>
          <w:rFonts w:ascii="Arial" w:hAnsi="Arial" w:cs="Arial"/>
          <w:sz w:val="20"/>
          <w:szCs w:val="20"/>
          <w:lang w:val="nb-NO"/>
        </w:rPr>
        <w:t xml:space="preserve">được trích 85% số tiền phí cung cấp thông tin doanh nghiệp thu được để chi cho các nội dung quy định tại Điều 5 </w:t>
      </w:r>
      <w:r w:rsidRPr="00764911">
        <w:rPr>
          <w:rFonts w:ascii="Arial" w:hAnsi="Arial" w:cs="Arial"/>
          <w:bCs/>
          <w:sz w:val="20"/>
          <w:szCs w:val="20"/>
          <w:lang w:val="nl-NL"/>
        </w:rPr>
        <w:t>Nghị định số 120/2016/NĐ-CP ngày 23 tháng 8 năm 2016 của Chính phủ</w:t>
      </w:r>
      <w:r w:rsidRPr="00764911">
        <w:rPr>
          <w:rFonts w:ascii="Arial" w:hAnsi="Arial" w:cs="Arial"/>
          <w:sz w:val="20"/>
          <w:szCs w:val="20"/>
          <w:lang w:val="vi-VN"/>
        </w:rPr>
        <w:t>.</w:t>
      </w:r>
      <w:r w:rsidRPr="00764911">
        <w:rPr>
          <w:rFonts w:ascii="Arial" w:hAnsi="Arial" w:cs="Arial"/>
          <w:sz w:val="20"/>
          <w:szCs w:val="20"/>
        </w:rPr>
        <w:t xml:space="preserve"> N</w:t>
      </w:r>
      <w:r w:rsidRPr="00764911">
        <w:rPr>
          <w:rFonts w:ascii="Arial" w:hAnsi="Arial" w:cs="Arial"/>
          <w:sz w:val="20"/>
          <w:szCs w:val="20"/>
          <w:lang w:val="nb-NO"/>
        </w:rPr>
        <w:t>ộp 15% số tiền phí thu được vào ngân sách nhà nước theo chương, tiểu mục tương ứng của Mục lục ngân sách hiện hành.</w:t>
      </w:r>
    </w:p>
    <w:p w14:paraId="6D8924A1" w14:textId="77777777" w:rsidR="00764911" w:rsidRPr="00764911" w:rsidRDefault="00764911" w:rsidP="00764911">
      <w:pPr>
        <w:spacing w:after="120"/>
        <w:ind w:firstLine="720"/>
        <w:jc w:val="both"/>
        <w:rPr>
          <w:rFonts w:ascii="Arial" w:hAnsi="Arial" w:cs="Arial"/>
          <w:sz w:val="20"/>
          <w:szCs w:val="20"/>
        </w:rPr>
      </w:pPr>
      <w:r w:rsidRPr="00764911">
        <w:rPr>
          <w:rFonts w:ascii="Arial" w:hAnsi="Arial" w:cs="Arial"/>
          <w:sz w:val="20"/>
          <w:szCs w:val="20"/>
        </w:rPr>
        <w:t>2. Đối với tổ chức thu phí là Sở Kế hoạch và Đầu tư:</w:t>
      </w:r>
    </w:p>
    <w:p w14:paraId="414F2A20" w14:textId="77777777" w:rsidR="00764911" w:rsidRPr="00764911" w:rsidRDefault="00764911" w:rsidP="00764911">
      <w:pPr>
        <w:spacing w:after="120"/>
        <w:ind w:firstLine="720"/>
        <w:jc w:val="both"/>
        <w:rPr>
          <w:rFonts w:ascii="Arial" w:hAnsi="Arial" w:cs="Arial"/>
          <w:sz w:val="20"/>
          <w:szCs w:val="20"/>
          <w:lang w:val="nb-NO"/>
        </w:rPr>
      </w:pPr>
      <w:r w:rsidRPr="00764911">
        <w:rPr>
          <w:rFonts w:ascii="Arial" w:hAnsi="Arial" w:cs="Arial"/>
          <w:sz w:val="20"/>
          <w:szCs w:val="20"/>
        </w:rPr>
        <w:t xml:space="preserve">a) Tổ chức thu phí </w:t>
      </w:r>
      <w:r w:rsidRPr="00764911">
        <w:rPr>
          <w:rFonts w:ascii="Arial" w:hAnsi="Arial" w:cs="Arial"/>
          <w:sz w:val="20"/>
          <w:szCs w:val="20"/>
          <w:lang w:val="nb-NO"/>
        </w:rPr>
        <w:t xml:space="preserve">chuyển 70% số tiền phí cung cấp thông tin doanh nghiệp thu được vào tài khoản của Trung tâm Hỗ trợ nghiệp vụ đăng ký kinh doanh. Việc trích chuyển được thực hiện hàng tháng. Số tiền còn lại 30% nộp vào </w:t>
      </w:r>
      <w:r w:rsidRPr="00764911">
        <w:rPr>
          <w:rFonts w:ascii="Arial" w:hAnsi="Arial" w:cs="Arial"/>
          <w:iCs/>
          <w:sz w:val="20"/>
          <w:szCs w:val="20"/>
        </w:rPr>
        <w:t xml:space="preserve">ngân sách nhà nước </w:t>
      </w:r>
      <w:r w:rsidRPr="00764911">
        <w:rPr>
          <w:rFonts w:ascii="Arial" w:hAnsi="Arial" w:cs="Arial"/>
          <w:sz w:val="20"/>
          <w:szCs w:val="20"/>
          <w:lang w:val="nb-NO"/>
        </w:rPr>
        <w:t xml:space="preserve">theo chương, tiểu mục tương ứng của Mục lục ngân sách hiện hành. </w:t>
      </w:r>
      <w:r w:rsidRPr="00764911">
        <w:rPr>
          <w:rFonts w:ascii="Arial" w:hAnsi="Arial" w:cs="Arial"/>
          <w:iCs/>
          <w:sz w:val="20"/>
          <w:szCs w:val="20"/>
        </w:rPr>
        <w:t xml:space="preserve">Nguồn chi phí trang trải cho việc thực hiện công việc và thu phí do ngân sách nhà nước bố trí trong dự toán của tổ chức thu theo chế độ, định mức chi ngân sách nhà nước. </w:t>
      </w:r>
    </w:p>
    <w:p w14:paraId="150FEE5C" w14:textId="77777777" w:rsidR="00764911" w:rsidRPr="00764911" w:rsidRDefault="00764911" w:rsidP="00764911">
      <w:pPr>
        <w:spacing w:after="120"/>
        <w:ind w:firstLine="720"/>
        <w:jc w:val="both"/>
        <w:rPr>
          <w:rFonts w:ascii="Arial" w:hAnsi="Arial" w:cs="Arial"/>
          <w:iCs/>
          <w:sz w:val="20"/>
          <w:szCs w:val="20"/>
        </w:rPr>
      </w:pPr>
      <w:r w:rsidRPr="00764911">
        <w:rPr>
          <w:rFonts w:ascii="Arial" w:hAnsi="Arial" w:cs="Arial"/>
          <w:sz w:val="20"/>
          <w:szCs w:val="20"/>
        </w:rPr>
        <w:t xml:space="preserve">b) </w:t>
      </w:r>
      <w:r w:rsidRPr="00764911">
        <w:rPr>
          <w:rFonts w:ascii="Arial" w:hAnsi="Arial" w:cs="Arial"/>
          <w:sz w:val="20"/>
          <w:szCs w:val="20"/>
          <w:lang w:val="nl-NL"/>
        </w:rPr>
        <w:t>Trường hợp tổ chức thu phí là c</w:t>
      </w:r>
      <w:r w:rsidRPr="00764911">
        <w:rPr>
          <w:rFonts w:ascii="Arial" w:hAnsi="Arial" w:cs="Arial"/>
          <w:bCs/>
          <w:sz w:val="20"/>
          <w:szCs w:val="20"/>
          <w:lang w:val="nl-NL"/>
        </w:rPr>
        <w:t xml:space="preserve">ơ quan </w:t>
      </w:r>
      <w:r w:rsidRPr="00764911">
        <w:rPr>
          <w:rFonts w:ascii="Arial" w:hAnsi="Arial" w:cs="Arial"/>
          <w:sz w:val="20"/>
          <w:szCs w:val="20"/>
          <w:lang w:val="nl-NL"/>
        </w:rPr>
        <w:t>nhà nước được khoán chi phí hoạt động từ nguồn thu phí theo quy định tại khoản 1 Điều 4 Nghị định số 120/2016/NĐ-CP ngày 23 tháng 8 năm 2016 của Chính phủ thì</w:t>
      </w:r>
      <w:r w:rsidRPr="00764911">
        <w:rPr>
          <w:rFonts w:ascii="Arial" w:hAnsi="Arial" w:cs="Arial"/>
          <w:iCs/>
          <w:sz w:val="20"/>
          <w:szCs w:val="20"/>
        </w:rPr>
        <w:t xml:space="preserve"> </w:t>
      </w:r>
      <w:r w:rsidRPr="00764911">
        <w:rPr>
          <w:rFonts w:ascii="Arial" w:hAnsi="Arial" w:cs="Arial"/>
          <w:sz w:val="20"/>
          <w:szCs w:val="20"/>
          <w:lang w:val="nb-NO"/>
        </w:rPr>
        <w:t xml:space="preserve">chuyển 70% số tiền phí cung cấp thông tin doanh nghiệp thu được vào tài khoản của Trung tâm Hỗ trợ nghiệp vụ đăng ký kinh doanh. Việc trích chuyển được thực hiện hàng tháng. Số tiền còn lại 30% được sử dụng để trang trải cho việc thu phí theo quy định tại Điều 5 </w:t>
      </w:r>
      <w:r w:rsidRPr="00764911">
        <w:rPr>
          <w:rFonts w:ascii="Arial" w:hAnsi="Arial" w:cs="Arial"/>
          <w:bCs/>
          <w:sz w:val="20"/>
          <w:szCs w:val="20"/>
          <w:lang w:val="nl-NL"/>
        </w:rPr>
        <w:t>Nghị định số 120/2016/NĐ-CP ngày 23 tháng 8 năm 2016 của Chính phủ</w:t>
      </w:r>
      <w:r w:rsidRPr="00764911">
        <w:rPr>
          <w:rFonts w:ascii="Arial" w:hAnsi="Arial" w:cs="Arial"/>
          <w:iCs/>
          <w:sz w:val="20"/>
          <w:szCs w:val="20"/>
        </w:rPr>
        <w:t>.</w:t>
      </w:r>
    </w:p>
    <w:p w14:paraId="1F380602" w14:textId="77777777" w:rsidR="00764911" w:rsidRPr="00764911" w:rsidRDefault="00764911" w:rsidP="00764911">
      <w:pPr>
        <w:spacing w:after="120"/>
        <w:ind w:firstLine="720"/>
        <w:jc w:val="both"/>
        <w:rPr>
          <w:rFonts w:ascii="Arial" w:hAnsi="Arial" w:cs="Arial"/>
          <w:color w:val="0000FF"/>
          <w:sz w:val="20"/>
          <w:szCs w:val="20"/>
          <w:lang w:val="nl-NL"/>
        </w:rPr>
      </w:pPr>
      <w:r w:rsidRPr="00764911">
        <w:rPr>
          <w:rFonts w:ascii="Arial" w:hAnsi="Arial" w:cs="Arial"/>
          <w:sz w:val="20"/>
          <w:szCs w:val="20"/>
          <w:lang w:val="nb-NO"/>
        </w:rPr>
        <w:t xml:space="preserve">c) Số tiền phí cung cấp thông tin doanh nghiệp do các Sở Kế hoạch và Đầu tư chuyển vào tài khoản của Trung tâm Hỗ trợ nghiệp vụ đăng ký kinh doanh theo quy định tại điểm a, điểm b khoản 2 Điều này </w:t>
      </w:r>
      <w:r w:rsidRPr="00764911">
        <w:rPr>
          <w:rFonts w:ascii="Arial" w:hAnsi="Arial" w:cs="Arial"/>
          <w:sz w:val="20"/>
          <w:szCs w:val="20"/>
          <w:lang w:val="nl-NL"/>
        </w:rPr>
        <w:t>được xác định là 100% và phân bổ như sau:</w:t>
      </w:r>
      <w:r w:rsidRPr="00764911">
        <w:rPr>
          <w:rFonts w:ascii="Arial" w:hAnsi="Arial" w:cs="Arial"/>
          <w:color w:val="0000FF"/>
          <w:sz w:val="20"/>
          <w:szCs w:val="20"/>
          <w:lang w:val="nl-NL"/>
        </w:rPr>
        <w:t xml:space="preserve"> </w:t>
      </w:r>
      <w:r w:rsidRPr="00764911">
        <w:rPr>
          <w:rFonts w:ascii="Arial" w:hAnsi="Arial" w:cs="Arial"/>
          <w:sz w:val="20"/>
          <w:szCs w:val="20"/>
          <w:lang w:val="nb-NO"/>
        </w:rPr>
        <w:t xml:space="preserve">Trung tâm Hỗ trợ nghiệp vụ đăng ký kinh doanh được giữ lại 85% để chi cho các nội dung quy định tại Điều 5 </w:t>
      </w:r>
      <w:r w:rsidRPr="00764911">
        <w:rPr>
          <w:rFonts w:ascii="Arial" w:hAnsi="Arial" w:cs="Arial"/>
          <w:bCs/>
          <w:sz w:val="20"/>
          <w:szCs w:val="20"/>
          <w:lang w:val="nl-NL"/>
        </w:rPr>
        <w:t>Nghị định số 120/2016/NĐ-CP ngày 23 tháng 8 năm 2016 của Chính phủ. N</w:t>
      </w:r>
      <w:r w:rsidRPr="00764911">
        <w:rPr>
          <w:rFonts w:ascii="Arial" w:hAnsi="Arial" w:cs="Arial"/>
          <w:sz w:val="20"/>
          <w:szCs w:val="20"/>
          <w:lang w:val="nb-NO"/>
        </w:rPr>
        <w:t>ộp 15% vào ngân sách nhà nước theo chương, tiểu mục tương ứng của Mục lục ngân sách hiện hành.</w:t>
      </w:r>
    </w:p>
    <w:p w14:paraId="434B3240" w14:textId="77777777" w:rsidR="00764911" w:rsidRPr="00764911" w:rsidRDefault="00764911" w:rsidP="00764911">
      <w:pPr>
        <w:spacing w:after="120"/>
        <w:ind w:firstLine="720"/>
        <w:jc w:val="both"/>
        <w:rPr>
          <w:rFonts w:ascii="Arial" w:hAnsi="Arial" w:cs="Arial"/>
          <w:sz w:val="20"/>
          <w:szCs w:val="20"/>
          <w:lang w:val="nb-NO"/>
        </w:rPr>
      </w:pPr>
      <w:r w:rsidRPr="00764911">
        <w:rPr>
          <w:rFonts w:ascii="Arial" w:hAnsi="Arial" w:cs="Arial"/>
          <w:sz w:val="20"/>
          <w:szCs w:val="20"/>
          <w:lang w:val="nb-NO"/>
        </w:rPr>
        <w:t xml:space="preserve">3. Tổ chức thu lệ phí nộp 100% tiền lệ phí thu được vào ngân sách nhà nước theo chương, tiểu mục tương ứng của Mục lục ngân sách hiện hành. </w:t>
      </w:r>
      <w:r w:rsidRPr="00764911">
        <w:rPr>
          <w:rFonts w:ascii="Arial" w:hAnsi="Arial" w:cs="Arial"/>
          <w:iCs/>
          <w:sz w:val="20"/>
          <w:szCs w:val="20"/>
        </w:rPr>
        <w:t xml:space="preserve">Nguồn chi phí trang trải cho việc thực hiện công việc và thu lệ phí do ngân sách nhà nước bố trí trong dự toán của tổ chức thu theo chế độ, định mức chi ngân sách nhà nước. </w:t>
      </w:r>
    </w:p>
    <w:p w14:paraId="36D38B94" w14:textId="77777777" w:rsidR="00764911" w:rsidRPr="00764911" w:rsidRDefault="00764911" w:rsidP="00764911">
      <w:pPr>
        <w:spacing w:after="120"/>
        <w:ind w:firstLine="720"/>
        <w:jc w:val="both"/>
        <w:rPr>
          <w:rFonts w:ascii="Arial" w:hAnsi="Arial" w:cs="Arial"/>
          <w:b/>
          <w:sz w:val="20"/>
          <w:szCs w:val="20"/>
          <w:lang w:val="nl-NL"/>
        </w:rPr>
      </w:pPr>
      <w:r w:rsidRPr="00764911">
        <w:rPr>
          <w:rFonts w:ascii="Arial" w:hAnsi="Arial" w:cs="Arial"/>
          <w:b/>
          <w:sz w:val="20"/>
          <w:szCs w:val="20"/>
          <w:lang w:val="nl-NL"/>
        </w:rPr>
        <w:t>Điều 8. Tổ chức thực hiện</w:t>
      </w:r>
    </w:p>
    <w:p w14:paraId="6C9E8DCC" w14:textId="77777777" w:rsidR="00764911" w:rsidRPr="00764911" w:rsidRDefault="00764911" w:rsidP="00764911">
      <w:pPr>
        <w:pStyle w:val="Heading2"/>
        <w:spacing w:after="120"/>
        <w:rPr>
          <w:rFonts w:ascii="Arial" w:hAnsi="Arial" w:cs="Arial"/>
          <w:bCs/>
          <w:i w:val="0"/>
          <w:sz w:val="20"/>
          <w:lang w:val="nl-NL"/>
        </w:rPr>
      </w:pPr>
      <w:r w:rsidRPr="00764911">
        <w:rPr>
          <w:rFonts w:ascii="Arial" w:hAnsi="Arial" w:cs="Arial"/>
          <w:bCs/>
          <w:i w:val="0"/>
          <w:sz w:val="20"/>
          <w:lang w:val="nl-NL"/>
        </w:rPr>
        <w:t xml:space="preserve">1. Thông tư này có hiệu lực thi hành kể từ ngày 01 tháng 01 năm 2017 và thay thế Thông tư số 176/2012/TT-BTC ngày 23 tháng 10 năm 2012 của Bộ trưởng Bộ Tài chính quy định mức thu, chế độ thu, nộp, quản lý, sử dụng lệ phí đăng ký doanh nghiệp, đăng ký hộ kinh doanh và phí cung cấp thông tin doanh nghiệp và Thông tư số 106/2013/TT-BTC ngày 09 tháng 8 năm 2013 sửa đổi, bổ sung Thông tư số 176/2012/TT-BTC ngày 23 tháng 10 năm 2012 của Bộ trưởng Bộ Tài chính. </w:t>
      </w:r>
    </w:p>
    <w:p w14:paraId="19B2AD91" w14:textId="77777777" w:rsidR="00764911" w:rsidRPr="00764911" w:rsidRDefault="00764911" w:rsidP="00764911">
      <w:pPr>
        <w:pStyle w:val="Heading2"/>
        <w:spacing w:after="120"/>
        <w:rPr>
          <w:rFonts w:ascii="Arial" w:hAnsi="Arial" w:cs="Arial"/>
          <w:bCs/>
          <w:i w:val="0"/>
          <w:sz w:val="20"/>
          <w:lang w:val="nl-NL"/>
        </w:rPr>
      </w:pPr>
      <w:r w:rsidRPr="00764911">
        <w:rPr>
          <w:rFonts w:ascii="Arial" w:hAnsi="Arial" w:cs="Arial"/>
          <w:bCs/>
          <w:i w:val="0"/>
          <w:sz w:val="20"/>
          <w:lang w:val="nl-NL"/>
        </w:rPr>
        <w:t xml:space="preserve">2. Các nội dung khác liên quan đến việc thu, nộp, quản lý, sử dụng, chứng từ thu, công khai chế độ thu phí, lệ phí không đề cập tại Thông tư này được thực hiện theo quy định tại Luật phí và lệ phí, Nghị định số 120/2016/NĐ-CP ngày 23 tháng 8 năm 2016 của Chính phủ; Thông tư số 156/2013/TT-BTC ngày 06 tháng 11 năm 2013 của Bộ trưởng Bộ Tài chính; Thông tư của Bộ trưởng Bộ Tài chính quy định in, phát hành, quản lý và sử dụng các loại chứng từ thu phí, lệ phí thuộc ngân sách nhà nước và các văn bản sửa đổi, bổ sung hoặc thay thế (nếu có). </w:t>
      </w:r>
    </w:p>
    <w:p w14:paraId="76B96139" w14:textId="77777777" w:rsidR="00764911" w:rsidRDefault="00764911" w:rsidP="00764911">
      <w:pPr>
        <w:pStyle w:val="Heading2"/>
        <w:rPr>
          <w:rFonts w:ascii="Arial" w:hAnsi="Arial" w:cs="Arial"/>
          <w:bCs/>
          <w:i w:val="0"/>
          <w:sz w:val="20"/>
          <w:lang w:val="nl-NL"/>
        </w:rPr>
      </w:pPr>
      <w:r w:rsidRPr="00764911">
        <w:rPr>
          <w:rFonts w:ascii="Arial" w:hAnsi="Arial" w:cs="Arial"/>
          <w:bCs/>
          <w:i w:val="0"/>
          <w:sz w:val="20"/>
          <w:lang w:val="nl-NL"/>
        </w:rPr>
        <w:t>3. Trong quá trình thực hiện, nếu có vướng mắc đề nghị các tổ chức, cá nhân phản ánh kịp thời về Bộ Tài chính để nghiên cứu, hướng dẫn bổ sung./.</w:t>
      </w:r>
    </w:p>
    <w:p w14:paraId="40D3C7D6" w14:textId="77777777" w:rsidR="00764911" w:rsidRPr="00764911" w:rsidRDefault="00764911" w:rsidP="00764911">
      <w:pPr>
        <w:rPr>
          <w:rFonts w:ascii="Arial" w:hAnsi="Arial" w:cs="Arial"/>
          <w:sz w:val="20"/>
          <w:szCs w:val="20"/>
          <w:lang w:val="nl-NL"/>
        </w:rPr>
      </w:pPr>
    </w:p>
    <w:tbl>
      <w:tblPr>
        <w:tblW w:w="4890" w:type="pct"/>
        <w:tblInd w:w="108" w:type="dxa"/>
        <w:tblLook w:val="01E0" w:firstRow="1" w:lastRow="1" w:firstColumn="1" w:lastColumn="1" w:noHBand="0" w:noVBand="0"/>
      </w:tblPr>
      <w:tblGrid>
        <w:gridCol w:w="6075"/>
        <w:gridCol w:w="3285"/>
      </w:tblGrid>
      <w:tr w:rsidR="00764911" w:rsidRPr="00764911" w14:paraId="4D959EB7" w14:textId="77777777" w:rsidTr="00764911">
        <w:trPr>
          <w:trHeight w:val="1515"/>
        </w:trPr>
        <w:tc>
          <w:tcPr>
            <w:tcW w:w="3245" w:type="pct"/>
            <w:vMerge w:val="restart"/>
          </w:tcPr>
          <w:p w14:paraId="17A62799" w14:textId="77777777" w:rsidR="00764911" w:rsidRPr="00764911" w:rsidRDefault="00764911" w:rsidP="00764911">
            <w:pPr>
              <w:jc w:val="both"/>
              <w:rPr>
                <w:rFonts w:ascii="Arial" w:hAnsi="Arial" w:cs="Arial"/>
                <w:b/>
                <w:i/>
                <w:sz w:val="20"/>
                <w:szCs w:val="20"/>
                <w:lang w:val="pt-BR"/>
              </w:rPr>
            </w:pPr>
            <w:r w:rsidRPr="00764911">
              <w:rPr>
                <w:rFonts w:ascii="Arial" w:hAnsi="Arial" w:cs="Arial"/>
                <w:b/>
                <w:i/>
                <w:sz w:val="20"/>
                <w:szCs w:val="20"/>
                <w:lang w:val="pt-BR"/>
              </w:rPr>
              <w:t>Nơi nhận:</w:t>
            </w:r>
          </w:p>
          <w:p w14:paraId="5C49DDAA" w14:textId="77777777" w:rsidR="00764911" w:rsidRPr="00764911" w:rsidRDefault="00764911" w:rsidP="00764911">
            <w:pPr>
              <w:rPr>
                <w:rFonts w:ascii="Arial" w:hAnsi="Arial" w:cs="Arial"/>
                <w:sz w:val="20"/>
                <w:szCs w:val="20"/>
                <w:lang w:val="nl-NL"/>
              </w:rPr>
            </w:pPr>
            <w:r w:rsidRPr="00764911">
              <w:rPr>
                <w:rFonts w:ascii="Arial" w:hAnsi="Arial" w:cs="Arial"/>
                <w:sz w:val="20"/>
                <w:szCs w:val="20"/>
                <w:lang w:val="nl-NL"/>
              </w:rPr>
              <w:t>- Văn phòng Trung ương và các Ban của Đảng;</w:t>
            </w:r>
          </w:p>
          <w:p w14:paraId="18C9AEBB"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Văn phòng Tổng Bí thư;</w:t>
            </w:r>
          </w:p>
          <w:p w14:paraId="0C410BF6"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Văn phòng Quốc hội;</w:t>
            </w:r>
          </w:p>
          <w:p w14:paraId="36748F8B"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Văn phòng Chủ tịch nước;</w:t>
            </w:r>
          </w:p>
          <w:p w14:paraId="30B3A3A9"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Viện Kiểm sát nhân dân tối cao;</w:t>
            </w:r>
          </w:p>
          <w:p w14:paraId="769A4DE7"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lastRenderedPageBreak/>
              <w:t xml:space="preserve">- Toà án nhân dân tối cao; </w:t>
            </w:r>
          </w:p>
          <w:p w14:paraId="18AB8A03"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Kiểm toán nhà nước;</w:t>
            </w:r>
          </w:p>
          <w:p w14:paraId="07DA4892"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Các Bộ, cơ quan ngang Bộ, cơ quan thuộc Chính phủ;</w:t>
            </w:r>
          </w:p>
          <w:p w14:paraId="5C1EB459"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Cơ quan Trung ương của các đoàn thể;</w:t>
            </w:r>
          </w:p>
          <w:p w14:paraId="20F993B9"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HĐND, UBND, Sở Tài chính, Cục Thuế các tỉnh, thành phố</w:t>
            </w:r>
          </w:p>
          <w:p w14:paraId="21A4EE6F" w14:textId="77777777" w:rsidR="00764911" w:rsidRPr="00764911" w:rsidRDefault="00764911" w:rsidP="00764911">
            <w:pPr>
              <w:textAlignment w:val="baseline"/>
              <w:rPr>
                <w:rFonts w:ascii="Arial" w:hAnsi="Arial" w:cs="Arial"/>
                <w:sz w:val="20"/>
                <w:szCs w:val="20"/>
                <w:lang w:val="nl-NL"/>
              </w:rPr>
            </w:pPr>
            <w:r w:rsidRPr="00764911">
              <w:rPr>
                <w:rFonts w:ascii="Arial" w:hAnsi="Arial" w:cs="Arial"/>
                <w:sz w:val="20"/>
                <w:szCs w:val="20"/>
                <w:lang w:val="nl-NL"/>
              </w:rPr>
              <w:t xml:space="preserve">  trực thuộc Trung ương;</w:t>
            </w:r>
          </w:p>
          <w:p w14:paraId="4F5BE413" w14:textId="77777777" w:rsidR="00764911" w:rsidRPr="00764911" w:rsidRDefault="00764911" w:rsidP="00764911">
            <w:pPr>
              <w:textAlignment w:val="baseline"/>
              <w:rPr>
                <w:rFonts w:ascii="Arial" w:hAnsi="Arial" w:cs="Arial"/>
                <w:sz w:val="20"/>
                <w:szCs w:val="20"/>
              </w:rPr>
            </w:pPr>
            <w:r w:rsidRPr="00764911">
              <w:rPr>
                <w:rFonts w:ascii="Arial" w:hAnsi="Arial" w:cs="Arial"/>
                <w:sz w:val="20"/>
                <w:szCs w:val="20"/>
              </w:rPr>
              <w:t xml:space="preserve">- Công báo; </w:t>
            </w:r>
          </w:p>
          <w:p w14:paraId="13499F3F" w14:textId="77777777" w:rsidR="00764911" w:rsidRPr="00764911" w:rsidRDefault="00764911" w:rsidP="00764911">
            <w:pPr>
              <w:textAlignment w:val="baseline"/>
              <w:rPr>
                <w:rFonts w:ascii="Arial" w:hAnsi="Arial" w:cs="Arial"/>
                <w:sz w:val="20"/>
                <w:szCs w:val="20"/>
              </w:rPr>
            </w:pPr>
            <w:r w:rsidRPr="00764911">
              <w:rPr>
                <w:rFonts w:ascii="Arial" w:hAnsi="Arial" w:cs="Arial"/>
                <w:sz w:val="20"/>
                <w:szCs w:val="20"/>
              </w:rPr>
              <w:t>- Website chính phủ;</w:t>
            </w:r>
          </w:p>
          <w:p w14:paraId="0A6EEE69" w14:textId="77777777" w:rsidR="00764911" w:rsidRPr="00764911" w:rsidRDefault="00764911" w:rsidP="00764911">
            <w:pPr>
              <w:textAlignment w:val="baseline"/>
              <w:rPr>
                <w:rFonts w:ascii="Arial" w:hAnsi="Arial" w:cs="Arial"/>
                <w:sz w:val="20"/>
                <w:szCs w:val="20"/>
              </w:rPr>
            </w:pPr>
            <w:r w:rsidRPr="00764911">
              <w:rPr>
                <w:rFonts w:ascii="Arial" w:hAnsi="Arial" w:cs="Arial"/>
                <w:sz w:val="20"/>
                <w:szCs w:val="20"/>
              </w:rPr>
              <w:t>- Cục Kiểm tra văn bản (Bộ Tư pháp);</w:t>
            </w:r>
          </w:p>
          <w:p w14:paraId="5CBCE04D" w14:textId="77777777" w:rsidR="00764911" w:rsidRPr="00764911" w:rsidRDefault="00764911" w:rsidP="00764911">
            <w:pPr>
              <w:textAlignment w:val="baseline"/>
              <w:rPr>
                <w:rFonts w:ascii="Arial" w:hAnsi="Arial" w:cs="Arial"/>
                <w:sz w:val="20"/>
                <w:szCs w:val="20"/>
              </w:rPr>
            </w:pPr>
            <w:r w:rsidRPr="00764911">
              <w:rPr>
                <w:rFonts w:ascii="Arial" w:hAnsi="Arial" w:cs="Arial"/>
                <w:sz w:val="20"/>
                <w:szCs w:val="20"/>
              </w:rPr>
              <w:t>- Các đơn vị thuộc Bộ Tài chính;</w:t>
            </w:r>
          </w:p>
          <w:p w14:paraId="54F5BF9D" w14:textId="77777777" w:rsidR="00764911" w:rsidRPr="00764911" w:rsidRDefault="00764911" w:rsidP="00764911">
            <w:pPr>
              <w:textAlignment w:val="baseline"/>
              <w:rPr>
                <w:rFonts w:ascii="Arial" w:hAnsi="Arial" w:cs="Arial"/>
                <w:sz w:val="20"/>
                <w:szCs w:val="20"/>
              </w:rPr>
            </w:pPr>
            <w:r w:rsidRPr="00764911">
              <w:rPr>
                <w:rFonts w:ascii="Arial" w:hAnsi="Arial" w:cs="Arial"/>
                <w:sz w:val="20"/>
                <w:szCs w:val="20"/>
              </w:rPr>
              <w:t>- Website Bộ Tài chính;</w:t>
            </w:r>
          </w:p>
          <w:p w14:paraId="72C4DB79" w14:textId="77777777" w:rsidR="00764911" w:rsidRPr="00764911" w:rsidRDefault="00764911" w:rsidP="00764911">
            <w:pPr>
              <w:jc w:val="both"/>
              <w:rPr>
                <w:rFonts w:ascii="Arial" w:hAnsi="Arial" w:cs="Arial"/>
                <w:b/>
                <w:i/>
                <w:sz w:val="20"/>
                <w:szCs w:val="20"/>
                <w:lang w:val="pt-BR"/>
              </w:rPr>
            </w:pPr>
            <w:r w:rsidRPr="00764911">
              <w:rPr>
                <w:rFonts w:ascii="Arial" w:hAnsi="Arial" w:cs="Arial"/>
                <w:sz w:val="20"/>
                <w:szCs w:val="20"/>
              </w:rPr>
              <w:t>- Lưu: VT, CST (CST5).</w:t>
            </w:r>
          </w:p>
        </w:tc>
        <w:tc>
          <w:tcPr>
            <w:tcW w:w="1755" w:type="pct"/>
          </w:tcPr>
          <w:p w14:paraId="0524B150" w14:textId="77777777" w:rsidR="00764911" w:rsidRPr="00764911" w:rsidRDefault="00764911" w:rsidP="00764911">
            <w:pPr>
              <w:jc w:val="center"/>
              <w:rPr>
                <w:rFonts w:ascii="Arial" w:hAnsi="Arial" w:cs="Arial"/>
                <w:b/>
                <w:sz w:val="20"/>
                <w:szCs w:val="20"/>
                <w:lang w:val="pt-BR"/>
              </w:rPr>
            </w:pPr>
            <w:r w:rsidRPr="00764911">
              <w:rPr>
                <w:rFonts w:ascii="Arial" w:hAnsi="Arial" w:cs="Arial"/>
                <w:b/>
                <w:sz w:val="20"/>
                <w:szCs w:val="20"/>
                <w:lang w:val="pt-BR"/>
              </w:rPr>
              <w:lastRenderedPageBreak/>
              <w:t>KT. BỘ TRƯỞNG</w:t>
            </w:r>
          </w:p>
          <w:p w14:paraId="6BB30361" w14:textId="77777777" w:rsidR="00764911" w:rsidRPr="00764911" w:rsidRDefault="00764911" w:rsidP="00764911">
            <w:pPr>
              <w:jc w:val="center"/>
              <w:rPr>
                <w:rFonts w:ascii="Arial" w:hAnsi="Arial" w:cs="Arial"/>
                <w:b/>
                <w:sz w:val="20"/>
                <w:szCs w:val="20"/>
                <w:lang w:val="pt-BR"/>
              </w:rPr>
            </w:pPr>
            <w:r w:rsidRPr="00764911">
              <w:rPr>
                <w:rFonts w:ascii="Arial" w:hAnsi="Arial" w:cs="Arial"/>
                <w:b/>
                <w:sz w:val="20"/>
                <w:szCs w:val="20"/>
              </w:rPr>
              <w:t>THỨ TRƯỞNG</w:t>
            </w:r>
          </w:p>
        </w:tc>
      </w:tr>
      <w:tr w:rsidR="00764911" w:rsidRPr="00764911" w14:paraId="2BDF4AB4" w14:textId="77777777" w:rsidTr="00764911">
        <w:trPr>
          <w:trHeight w:val="1290"/>
        </w:trPr>
        <w:tc>
          <w:tcPr>
            <w:tcW w:w="3245" w:type="pct"/>
            <w:vMerge/>
          </w:tcPr>
          <w:p w14:paraId="7FF6C3B2" w14:textId="77777777" w:rsidR="00764911" w:rsidRPr="00764911" w:rsidRDefault="00764911" w:rsidP="00764911">
            <w:pPr>
              <w:jc w:val="both"/>
              <w:rPr>
                <w:rFonts w:ascii="Arial" w:hAnsi="Arial" w:cs="Arial"/>
                <w:sz w:val="20"/>
                <w:szCs w:val="20"/>
              </w:rPr>
            </w:pPr>
          </w:p>
        </w:tc>
        <w:tc>
          <w:tcPr>
            <w:tcW w:w="1755" w:type="pct"/>
          </w:tcPr>
          <w:p w14:paraId="38BE6F1D" w14:textId="77777777" w:rsidR="00764911" w:rsidRPr="00764911" w:rsidRDefault="00764911" w:rsidP="00764911">
            <w:pPr>
              <w:spacing w:before="240"/>
              <w:jc w:val="center"/>
              <w:rPr>
                <w:rFonts w:ascii="Arial" w:hAnsi="Arial" w:cs="Arial"/>
                <w:sz w:val="20"/>
                <w:szCs w:val="20"/>
              </w:rPr>
            </w:pPr>
          </w:p>
          <w:p w14:paraId="7CB9714A" w14:textId="77777777" w:rsidR="00764911" w:rsidRPr="00764911" w:rsidRDefault="00764911" w:rsidP="00764911">
            <w:pPr>
              <w:jc w:val="center"/>
              <w:rPr>
                <w:rFonts w:ascii="Arial" w:hAnsi="Arial" w:cs="Arial"/>
                <w:b/>
                <w:sz w:val="20"/>
                <w:szCs w:val="20"/>
              </w:rPr>
            </w:pPr>
          </w:p>
          <w:p w14:paraId="713C2834" w14:textId="77777777" w:rsidR="00764911" w:rsidRPr="00764911" w:rsidRDefault="00764911" w:rsidP="00764911">
            <w:pPr>
              <w:jc w:val="center"/>
              <w:rPr>
                <w:rFonts w:ascii="Arial" w:hAnsi="Arial" w:cs="Arial"/>
                <w:b/>
                <w:sz w:val="20"/>
                <w:szCs w:val="20"/>
              </w:rPr>
            </w:pPr>
            <w:r w:rsidRPr="00764911">
              <w:rPr>
                <w:rFonts w:ascii="Arial" w:hAnsi="Arial" w:cs="Arial"/>
                <w:b/>
                <w:sz w:val="20"/>
                <w:szCs w:val="20"/>
              </w:rPr>
              <w:t>Vũ Thị Mai</w:t>
            </w:r>
          </w:p>
        </w:tc>
      </w:tr>
    </w:tbl>
    <w:p w14:paraId="30419FF4" w14:textId="77777777" w:rsidR="00764911" w:rsidRPr="00764911" w:rsidRDefault="00764911" w:rsidP="00764911">
      <w:pPr>
        <w:rPr>
          <w:rFonts w:ascii="Arial" w:hAnsi="Arial" w:cs="Arial"/>
          <w:sz w:val="20"/>
          <w:szCs w:val="20"/>
        </w:rPr>
      </w:pPr>
    </w:p>
    <w:p w14:paraId="60A20ED5" w14:textId="77777777" w:rsidR="00764911" w:rsidRPr="00764911" w:rsidRDefault="00764911" w:rsidP="00764911">
      <w:pPr>
        <w:rPr>
          <w:rFonts w:ascii="Arial" w:hAnsi="Arial" w:cs="Arial"/>
          <w:sz w:val="20"/>
          <w:szCs w:val="20"/>
        </w:rPr>
      </w:pPr>
    </w:p>
    <w:p w14:paraId="441FEE40" w14:textId="77777777" w:rsidR="00764911" w:rsidRPr="00764911" w:rsidRDefault="00764911" w:rsidP="00764911">
      <w:pPr>
        <w:tabs>
          <w:tab w:val="left" w:pos="390"/>
          <w:tab w:val="center" w:pos="4494"/>
        </w:tabs>
        <w:jc w:val="center"/>
        <w:rPr>
          <w:rFonts w:ascii="Arial" w:hAnsi="Arial" w:cs="Arial"/>
          <w:b/>
          <w:sz w:val="20"/>
          <w:szCs w:val="20"/>
        </w:rPr>
      </w:pPr>
      <w:r w:rsidRPr="00764911">
        <w:rPr>
          <w:rFonts w:ascii="Arial" w:hAnsi="Arial" w:cs="Arial"/>
          <w:b/>
          <w:sz w:val="20"/>
          <w:szCs w:val="20"/>
        </w:rPr>
        <w:t>BIỂU PHÍ, LỆ PHÍ ĐĂNG KÝ DOANH NGHIỆP</w:t>
      </w:r>
    </w:p>
    <w:p w14:paraId="1803E42B" w14:textId="77777777" w:rsidR="00764911" w:rsidRPr="00764911" w:rsidRDefault="00764911" w:rsidP="00764911">
      <w:pPr>
        <w:tabs>
          <w:tab w:val="left" w:pos="3119"/>
        </w:tabs>
        <w:jc w:val="center"/>
        <w:rPr>
          <w:rFonts w:ascii="Arial" w:hAnsi="Arial" w:cs="Arial"/>
          <w:i/>
          <w:noProof/>
          <w:color w:val="000000"/>
          <w:sz w:val="20"/>
          <w:szCs w:val="20"/>
        </w:rPr>
      </w:pPr>
      <w:r w:rsidRPr="00764911">
        <w:rPr>
          <w:rFonts w:ascii="Arial" w:hAnsi="Arial" w:cs="Arial"/>
          <w:i/>
          <w:noProof/>
          <w:color w:val="000000"/>
          <w:sz w:val="20"/>
          <w:szCs w:val="20"/>
        </w:rPr>
        <w:t xml:space="preserve">(Ban hành kèm theo Thông tư số 215/2016/TT-BTC </w:t>
      </w:r>
    </w:p>
    <w:p w14:paraId="68551412" w14:textId="77777777" w:rsidR="00764911" w:rsidRPr="00764911" w:rsidRDefault="00764911" w:rsidP="00764911">
      <w:pPr>
        <w:tabs>
          <w:tab w:val="left" w:pos="3119"/>
        </w:tabs>
        <w:jc w:val="center"/>
        <w:rPr>
          <w:rFonts w:ascii="Arial" w:hAnsi="Arial" w:cs="Arial"/>
          <w:i/>
          <w:noProof/>
          <w:color w:val="000000"/>
          <w:sz w:val="20"/>
          <w:szCs w:val="20"/>
        </w:rPr>
      </w:pPr>
      <w:r w:rsidRPr="00764911">
        <w:rPr>
          <w:rFonts w:ascii="Arial" w:hAnsi="Arial" w:cs="Arial"/>
          <w:i/>
          <w:noProof/>
          <w:color w:val="000000"/>
          <w:sz w:val="20"/>
          <w:szCs w:val="20"/>
        </w:rPr>
        <w:t>ngày 10 tháng 11 năm 2016 của Bộ trưởng Bộ Tài chính)</w:t>
      </w:r>
    </w:p>
    <w:p w14:paraId="22EFD733" w14:textId="77777777" w:rsidR="00764911" w:rsidRPr="00764911" w:rsidRDefault="00764911" w:rsidP="00764911">
      <w:pPr>
        <w:jc w:val="center"/>
        <w:rPr>
          <w:rFonts w:ascii="Arial" w:hAnsi="Arial" w:cs="Arial"/>
          <w:b/>
          <w:sz w:val="20"/>
          <w:szCs w:val="20"/>
        </w:rPr>
      </w:pPr>
      <w:r w:rsidRPr="00764911">
        <w:rPr>
          <w:rFonts w:ascii="Arial" w:hAnsi="Arial" w:cs="Arial"/>
          <w:b/>
          <w:sz w:val="20"/>
          <w:szCs w:val="20"/>
        </w:rPr>
        <w:t>------------------------------------------------</w:t>
      </w:r>
    </w:p>
    <w:p w14:paraId="661F7F24" w14:textId="77777777" w:rsidR="00764911" w:rsidRPr="00764911" w:rsidRDefault="00764911" w:rsidP="00764911">
      <w:pPr>
        <w:jc w:val="center"/>
        <w:rPr>
          <w:rFonts w:ascii="Arial" w:hAnsi="Arial" w:cs="Arial"/>
          <w:b/>
          <w:sz w:val="20"/>
          <w:szCs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5700"/>
        <w:gridCol w:w="1560"/>
        <w:gridCol w:w="1560"/>
      </w:tblGrid>
      <w:tr w:rsidR="00764911" w:rsidRPr="00764911" w14:paraId="3D527FC6" w14:textId="77777777" w:rsidTr="00764911">
        <w:trPr>
          <w:trHeight w:val="287"/>
        </w:trPr>
        <w:tc>
          <w:tcPr>
            <w:tcW w:w="540" w:type="dxa"/>
            <w:vAlign w:val="center"/>
          </w:tcPr>
          <w:p w14:paraId="615D6A15" w14:textId="77777777" w:rsidR="00764911" w:rsidRPr="00764911" w:rsidRDefault="00764911" w:rsidP="00764911">
            <w:pPr>
              <w:spacing w:before="120" w:after="120"/>
              <w:ind w:left="-108" w:right="-108"/>
              <w:contextualSpacing/>
              <w:jc w:val="center"/>
              <w:rPr>
                <w:rFonts w:ascii="Arial" w:hAnsi="Arial" w:cs="Arial"/>
                <w:b/>
                <w:color w:val="000000"/>
                <w:sz w:val="20"/>
                <w:szCs w:val="20"/>
                <w:lang w:val="nl-NL"/>
              </w:rPr>
            </w:pPr>
            <w:r w:rsidRPr="00764911">
              <w:rPr>
                <w:rFonts w:ascii="Arial" w:hAnsi="Arial" w:cs="Arial"/>
                <w:b/>
                <w:color w:val="000000"/>
                <w:sz w:val="20"/>
                <w:szCs w:val="20"/>
                <w:lang w:val="nl-NL"/>
              </w:rPr>
              <w:t>Stt</w:t>
            </w:r>
          </w:p>
        </w:tc>
        <w:tc>
          <w:tcPr>
            <w:tcW w:w="5700" w:type="dxa"/>
            <w:vAlign w:val="center"/>
          </w:tcPr>
          <w:p w14:paraId="57BB97F2" w14:textId="77777777" w:rsidR="00764911" w:rsidRPr="00764911" w:rsidRDefault="00764911" w:rsidP="00764911">
            <w:pPr>
              <w:spacing w:before="120" w:after="120"/>
              <w:ind w:left="-108" w:right="-108"/>
              <w:contextualSpacing/>
              <w:jc w:val="center"/>
              <w:rPr>
                <w:rFonts w:ascii="Arial" w:hAnsi="Arial" w:cs="Arial"/>
                <w:b/>
                <w:color w:val="000000"/>
                <w:sz w:val="20"/>
                <w:szCs w:val="20"/>
                <w:lang w:val="nl-NL"/>
              </w:rPr>
            </w:pPr>
            <w:r w:rsidRPr="00764911">
              <w:rPr>
                <w:rFonts w:ascii="Arial" w:hAnsi="Arial" w:cs="Arial"/>
                <w:b/>
                <w:color w:val="000000"/>
                <w:sz w:val="20"/>
                <w:szCs w:val="20"/>
                <w:lang w:val="nl-NL"/>
              </w:rPr>
              <w:t>Nội dung</w:t>
            </w:r>
          </w:p>
        </w:tc>
        <w:tc>
          <w:tcPr>
            <w:tcW w:w="1560" w:type="dxa"/>
            <w:vAlign w:val="center"/>
          </w:tcPr>
          <w:p w14:paraId="52C10378" w14:textId="77777777" w:rsidR="00764911" w:rsidRPr="00764911" w:rsidRDefault="00764911" w:rsidP="00764911">
            <w:pPr>
              <w:spacing w:before="120" w:after="120"/>
              <w:contextualSpacing/>
              <w:jc w:val="center"/>
              <w:rPr>
                <w:rFonts w:ascii="Arial" w:hAnsi="Arial" w:cs="Arial"/>
                <w:b/>
                <w:color w:val="000000"/>
                <w:sz w:val="20"/>
                <w:szCs w:val="20"/>
                <w:lang w:val="nl-NL"/>
              </w:rPr>
            </w:pPr>
            <w:r w:rsidRPr="00764911">
              <w:rPr>
                <w:rFonts w:ascii="Arial" w:hAnsi="Arial" w:cs="Arial"/>
                <w:b/>
                <w:color w:val="000000"/>
                <w:sz w:val="20"/>
                <w:szCs w:val="20"/>
                <w:lang w:val="nl-NL"/>
              </w:rPr>
              <w:t>Đơn vị tính</w:t>
            </w:r>
          </w:p>
        </w:tc>
        <w:tc>
          <w:tcPr>
            <w:tcW w:w="1560" w:type="dxa"/>
            <w:vAlign w:val="center"/>
          </w:tcPr>
          <w:p w14:paraId="51AEE34A" w14:textId="77777777" w:rsidR="00764911" w:rsidRPr="00764911" w:rsidRDefault="00764911" w:rsidP="00764911">
            <w:pPr>
              <w:spacing w:before="120" w:after="120"/>
              <w:ind w:left="-108" w:right="-108"/>
              <w:contextualSpacing/>
              <w:jc w:val="center"/>
              <w:rPr>
                <w:rFonts w:ascii="Arial" w:hAnsi="Arial" w:cs="Arial"/>
                <w:b/>
                <w:color w:val="000000"/>
                <w:sz w:val="20"/>
                <w:szCs w:val="20"/>
                <w:lang w:val="nl-NL"/>
              </w:rPr>
            </w:pPr>
            <w:r w:rsidRPr="00764911">
              <w:rPr>
                <w:rFonts w:ascii="Arial" w:hAnsi="Arial" w:cs="Arial"/>
                <w:b/>
                <w:color w:val="000000"/>
                <w:sz w:val="20"/>
                <w:szCs w:val="20"/>
                <w:lang w:val="nl-NL"/>
              </w:rPr>
              <w:t>Mức thu</w:t>
            </w:r>
          </w:p>
        </w:tc>
      </w:tr>
      <w:tr w:rsidR="00764911" w:rsidRPr="00764911" w14:paraId="67C9BC3D" w14:textId="77777777" w:rsidTr="00764911">
        <w:tc>
          <w:tcPr>
            <w:tcW w:w="540" w:type="dxa"/>
            <w:vAlign w:val="center"/>
          </w:tcPr>
          <w:p w14:paraId="20FCAC5E" w14:textId="77777777" w:rsidR="00764911" w:rsidRPr="00764911" w:rsidRDefault="00764911" w:rsidP="00764911">
            <w:pPr>
              <w:spacing w:before="120" w:after="120"/>
              <w:ind w:left="-108" w:right="-108"/>
              <w:contextualSpacing/>
              <w:jc w:val="center"/>
              <w:rPr>
                <w:rFonts w:ascii="Arial" w:hAnsi="Arial" w:cs="Arial"/>
                <w:b/>
                <w:color w:val="000000"/>
                <w:sz w:val="20"/>
                <w:szCs w:val="20"/>
                <w:lang w:val="nl-NL"/>
              </w:rPr>
            </w:pPr>
            <w:r w:rsidRPr="00764911">
              <w:rPr>
                <w:rFonts w:ascii="Arial" w:hAnsi="Arial" w:cs="Arial"/>
                <w:b/>
                <w:color w:val="000000"/>
                <w:sz w:val="20"/>
                <w:szCs w:val="20"/>
                <w:lang w:val="nl-NL"/>
              </w:rPr>
              <w:t>1</w:t>
            </w:r>
          </w:p>
        </w:tc>
        <w:tc>
          <w:tcPr>
            <w:tcW w:w="5700" w:type="dxa"/>
            <w:vAlign w:val="center"/>
          </w:tcPr>
          <w:p w14:paraId="186D5909" w14:textId="77777777" w:rsidR="00764911" w:rsidRPr="00764911" w:rsidRDefault="00764911" w:rsidP="00764911">
            <w:pPr>
              <w:spacing w:before="120" w:after="120"/>
              <w:ind w:left="-18" w:right="-18"/>
              <w:contextualSpacing/>
              <w:jc w:val="both"/>
              <w:rPr>
                <w:rFonts w:ascii="Arial" w:hAnsi="Arial" w:cs="Arial"/>
                <w:b/>
                <w:color w:val="000000"/>
                <w:sz w:val="20"/>
                <w:szCs w:val="20"/>
                <w:lang w:val="nl-NL"/>
              </w:rPr>
            </w:pPr>
            <w:r w:rsidRPr="00764911">
              <w:rPr>
                <w:rFonts w:ascii="Arial" w:hAnsi="Arial" w:cs="Arial"/>
                <w:b/>
                <w:color w:val="000000"/>
                <w:sz w:val="20"/>
                <w:szCs w:val="20"/>
                <w:lang w:val="nl-NL"/>
              </w:rPr>
              <w:t>Lệ phí đăng ký doanh nghiệp</w:t>
            </w:r>
          </w:p>
        </w:tc>
        <w:tc>
          <w:tcPr>
            <w:tcW w:w="1560" w:type="dxa"/>
            <w:vAlign w:val="center"/>
          </w:tcPr>
          <w:p w14:paraId="35FD5B4D" w14:textId="77777777" w:rsidR="00764911" w:rsidRPr="00764911" w:rsidRDefault="00764911" w:rsidP="00764911">
            <w:pPr>
              <w:spacing w:before="120" w:after="120"/>
              <w:contextualSpacing/>
              <w:jc w:val="both"/>
              <w:rPr>
                <w:rFonts w:ascii="Arial" w:hAnsi="Arial" w:cs="Arial"/>
                <w:color w:val="000000"/>
                <w:sz w:val="20"/>
                <w:szCs w:val="20"/>
                <w:lang w:val="nl-NL"/>
              </w:rPr>
            </w:pPr>
          </w:p>
        </w:tc>
        <w:tc>
          <w:tcPr>
            <w:tcW w:w="1560" w:type="dxa"/>
            <w:vAlign w:val="center"/>
          </w:tcPr>
          <w:p w14:paraId="53A4792E" w14:textId="77777777" w:rsidR="00764911" w:rsidRPr="00764911" w:rsidRDefault="00764911" w:rsidP="00764911">
            <w:pPr>
              <w:spacing w:before="120" w:after="120"/>
              <w:ind w:left="-108" w:right="-24"/>
              <w:contextualSpacing/>
              <w:jc w:val="both"/>
              <w:rPr>
                <w:rFonts w:ascii="Arial" w:hAnsi="Arial" w:cs="Arial"/>
                <w:color w:val="000000"/>
                <w:sz w:val="20"/>
                <w:szCs w:val="20"/>
                <w:lang w:val="nl-NL"/>
              </w:rPr>
            </w:pPr>
          </w:p>
        </w:tc>
      </w:tr>
      <w:tr w:rsidR="00764911" w:rsidRPr="00764911" w14:paraId="381F0BB0" w14:textId="77777777" w:rsidTr="00764911">
        <w:tc>
          <w:tcPr>
            <w:tcW w:w="540" w:type="dxa"/>
            <w:vAlign w:val="center"/>
          </w:tcPr>
          <w:p w14:paraId="41476AE5" w14:textId="77777777" w:rsidR="00764911" w:rsidRPr="00764911" w:rsidRDefault="00764911" w:rsidP="00764911">
            <w:pPr>
              <w:spacing w:before="120" w:after="120"/>
              <w:ind w:left="-108" w:right="-108"/>
              <w:contextualSpacing/>
              <w:jc w:val="center"/>
              <w:rPr>
                <w:rFonts w:ascii="Arial" w:hAnsi="Arial" w:cs="Arial"/>
                <w:color w:val="000000"/>
                <w:sz w:val="20"/>
                <w:szCs w:val="20"/>
                <w:lang w:val="nl-NL"/>
              </w:rPr>
            </w:pPr>
            <w:r w:rsidRPr="00764911">
              <w:rPr>
                <w:rFonts w:ascii="Arial" w:hAnsi="Arial" w:cs="Arial"/>
                <w:color w:val="000000"/>
                <w:sz w:val="20"/>
                <w:szCs w:val="20"/>
                <w:lang w:val="nl-NL"/>
              </w:rPr>
              <w:t>a</w:t>
            </w:r>
          </w:p>
        </w:tc>
        <w:tc>
          <w:tcPr>
            <w:tcW w:w="5700" w:type="dxa"/>
            <w:vAlign w:val="center"/>
          </w:tcPr>
          <w:p w14:paraId="6BDC9AE5" w14:textId="77777777" w:rsidR="00764911" w:rsidRPr="00764911" w:rsidRDefault="00764911" w:rsidP="00764911">
            <w:pPr>
              <w:spacing w:before="120" w:after="120"/>
              <w:ind w:left="-18" w:right="-18"/>
              <w:contextualSpacing/>
              <w:jc w:val="both"/>
              <w:rPr>
                <w:rFonts w:ascii="Arial" w:hAnsi="Arial" w:cs="Arial"/>
                <w:color w:val="000000"/>
                <w:sz w:val="20"/>
                <w:szCs w:val="20"/>
                <w:lang w:val="nl-NL"/>
              </w:rPr>
            </w:pPr>
            <w:r w:rsidRPr="00764911">
              <w:rPr>
                <w:rFonts w:ascii="Arial" w:hAnsi="Arial" w:cs="Arial"/>
                <w:bCs/>
                <w:color w:val="000000"/>
                <w:sz w:val="20"/>
                <w:szCs w:val="20"/>
                <w:lang w:val="nl-NL"/>
              </w:rPr>
              <w:t>Đăng ký thành lập doanh nghiệp, thay đổi nội dung đăng ký doanh nghiệp, cấp lại Giấy chứng nhận đăng ký doanh nghiệp</w:t>
            </w:r>
          </w:p>
        </w:tc>
        <w:tc>
          <w:tcPr>
            <w:tcW w:w="1560" w:type="dxa"/>
            <w:vAlign w:val="center"/>
          </w:tcPr>
          <w:p w14:paraId="092F3CE1" w14:textId="77777777" w:rsidR="00764911" w:rsidRPr="00764911" w:rsidRDefault="00764911" w:rsidP="00764911">
            <w:pPr>
              <w:spacing w:before="120" w:after="120"/>
              <w:ind w:left="-108" w:right="-108"/>
              <w:contextualSpacing/>
              <w:jc w:val="center"/>
              <w:rPr>
                <w:rFonts w:ascii="Arial" w:hAnsi="Arial" w:cs="Arial"/>
                <w:color w:val="000000"/>
                <w:sz w:val="20"/>
                <w:szCs w:val="20"/>
                <w:lang w:val="nl-NL"/>
              </w:rPr>
            </w:pPr>
            <w:r w:rsidRPr="00764911">
              <w:rPr>
                <w:rFonts w:ascii="Arial" w:hAnsi="Arial" w:cs="Arial"/>
                <w:color w:val="000000"/>
                <w:sz w:val="20"/>
                <w:szCs w:val="20"/>
                <w:lang w:val="nl-NL"/>
              </w:rPr>
              <w:t>Đồng/lần</w:t>
            </w:r>
          </w:p>
        </w:tc>
        <w:tc>
          <w:tcPr>
            <w:tcW w:w="1560" w:type="dxa"/>
            <w:vAlign w:val="center"/>
          </w:tcPr>
          <w:p w14:paraId="743F369D" w14:textId="77777777" w:rsidR="00764911" w:rsidRPr="00764911" w:rsidRDefault="00764911" w:rsidP="00764911">
            <w:pPr>
              <w:spacing w:before="120" w:after="120"/>
              <w:ind w:left="-108" w:right="-24"/>
              <w:contextualSpacing/>
              <w:jc w:val="center"/>
              <w:rPr>
                <w:rFonts w:ascii="Arial" w:hAnsi="Arial" w:cs="Arial"/>
                <w:color w:val="000000"/>
                <w:sz w:val="20"/>
                <w:szCs w:val="20"/>
                <w:lang w:val="nl-NL"/>
              </w:rPr>
            </w:pPr>
            <w:r w:rsidRPr="00764911">
              <w:rPr>
                <w:rFonts w:ascii="Arial" w:hAnsi="Arial" w:cs="Arial"/>
                <w:color w:val="000000"/>
                <w:sz w:val="20"/>
                <w:szCs w:val="20"/>
                <w:lang w:val="nl-NL"/>
              </w:rPr>
              <w:t>200.000</w:t>
            </w:r>
          </w:p>
        </w:tc>
      </w:tr>
      <w:tr w:rsidR="00764911" w:rsidRPr="00764911" w14:paraId="1B0DA9FE" w14:textId="77777777" w:rsidTr="00764911">
        <w:tc>
          <w:tcPr>
            <w:tcW w:w="540" w:type="dxa"/>
            <w:vAlign w:val="center"/>
          </w:tcPr>
          <w:p w14:paraId="1A103316" w14:textId="77777777" w:rsidR="00764911" w:rsidRPr="00764911" w:rsidRDefault="00764911" w:rsidP="00764911">
            <w:pPr>
              <w:spacing w:before="120" w:after="120"/>
              <w:ind w:left="-108" w:right="-108"/>
              <w:contextualSpacing/>
              <w:jc w:val="center"/>
              <w:rPr>
                <w:rFonts w:ascii="Arial" w:hAnsi="Arial" w:cs="Arial"/>
                <w:color w:val="000000"/>
                <w:sz w:val="20"/>
                <w:szCs w:val="20"/>
                <w:lang w:val="nl-NL"/>
              </w:rPr>
            </w:pPr>
            <w:r w:rsidRPr="00764911">
              <w:rPr>
                <w:rFonts w:ascii="Arial" w:hAnsi="Arial" w:cs="Arial"/>
                <w:color w:val="000000"/>
                <w:sz w:val="20"/>
                <w:szCs w:val="20"/>
                <w:lang w:val="nl-NL"/>
              </w:rPr>
              <w:t>b</w:t>
            </w:r>
          </w:p>
        </w:tc>
        <w:tc>
          <w:tcPr>
            <w:tcW w:w="5700" w:type="dxa"/>
            <w:vAlign w:val="center"/>
          </w:tcPr>
          <w:p w14:paraId="7A8485CA" w14:textId="77777777" w:rsidR="00764911" w:rsidRPr="00764911" w:rsidRDefault="00764911" w:rsidP="00764911">
            <w:pPr>
              <w:spacing w:before="120" w:after="120"/>
              <w:ind w:left="-18" w:right="-18"/>
              <w:contextualSpacing/>
              <w:jc w:val="both"/>
              <w:rPr>
                <w:rFonts w:ascii="Arial" w:hAnsi="Arial" w:cs="Arial"/>
                <w:bCs/>
                <w:color w:val="000000"/>
                <w:sz w:val="20"/>
                <w:szCs w:val="20"/>
                <w:lang w:val="nl-NL"/>
              </w:rPr>
            </w:pPr>
            <w:r w:rsidRPr="00764911">
              <w:rPr>
                <w:rFonts w:ascii="Arial" w:hAnsi="Arial" w:cs="Arial"/>
                <w:bCs/>
                <w:color w:val="000000"/>
                <w:sz w:val="20"/>
                <w:szCs w:val="20"/>
                <w:lang w:val="nl-NL"/>
              </w:rPr>
              <w:t>Cấp mới, cấp lại, thay đổi nội dung Giấy chứng nhận đăng ký hoạt động chi nhánh, văn phòng đại diện, địa điểm kinh doanh của doanh nghiệp</w:t>
            </w:r>
          </w:p>
        </w:tc>
        <w:tc>
          <w:tcPr>
            <w:tcW w:w="1560" w:type="dxa"/>
            <w:vAlign w:val="center"/>
          </w:tcPr>
          <w:p w14:paraId="490D9C6E" w14:textId="77777777" w:rsidR="00764911" w:rsidRPr="00764911" w:rsidRDefault="00764911" w:rsidP="00764911">
            <w:pPr>
              <w:spacing w:before="120" w:after="120"/>
              <w:ind w:left="-108" w:right="-108"/>
              <w:contextualSpacing/>
              <w:jc w:val="center"/>
              <w:rPr>
                <w:rFonts w:ascii="Arial" w:hAnsi="Arial" w:cs="Arial"/>
                <w:color w:val="000000"/>
                <w:sz w:val="20"/>
                <w:szCs w:val="20"/>
                <w:lang w:val="nl-NL"/>
              </w:rPr>
            </w:pPr>
            <w:r w:rsidRPr="00764911">
              <w:rPr>
                <w:rFonts w:ascii="Arial" w:hAnsi="Arial" w:cs="Arial"/>
                <w:color w:val="000000"/>
                <w:sz w:val="20"/>
                <w:szCs w:val="20"/>
                <w:lang w:val="nl-NL"/>
              </w:rPr>
              <w:t>Đồng/hồ sơ</w:t>
            </w:r>
          </w:p>
        </w:tc>
        <w:tc>
          <w:tcPr>
            <w:tcW w:w="1560" w:type="dxa"/>
            <w:vAlign w:val="center"/>
          </w:tcPr>
          <w:p w14:paraId="2A370027" w14:textId="77777777" w:rsidR="00764911" w:rsidRPr="00764911" w:rsidRDefault="00764911" w:rsidP="00764911">
            <w:pPr>
              <w:spacing w:before="120" w:after="120"/>
              <w:ind w:left="-108" w:right="-24"/>
              <w:contextualSpacing/>
              <w:jc w:val="center"/>
              <w:rPr>
                <w:rFonts w:ascii="Arial" w:hAnsi="Arial" w:cs="Arial"/>
                <w:color w:val="000000"/>
                <w:sz w:val="20"/>
                <w:szCs w:val="20"/>
                <w:lang w:val="nl-NL"/>
              </w:rPr>
            </w:pPr>
            <w:r w:rsidRPr="00764911">
              <w:rPr>
                <w:rFonts w:ascii="Arial" w:hAnsi="Arial" w:cs="Arial"/>
                <w:color w:val="000000"/>
                <w:sz w:val="20"/>
                <w:szCs w:val="20"/>
                <w:lang w:val="nl-NL"/>
              </w:rPr>
              <w:t>100.000</w:t>
            </w:r>
          </w:p>
        </w:tc>
      </w:tr>
      <w:tr w:rsidR="00764911" w:rsidRPr="00764911" w14:paraId="10F0F599" w14:textId="77777777" w:rsidTr="00764911">
        <w:trPr>
          <w:trHeight w:val="215"/>
        </w:trPr>
        <w:tc>
          <w:tcPr>
            <w:tcW w:w="540" w:type="dxa"/>
            <w:vAlign w:val="center"/>
          </w:tcPr>
          <w:p w14:paraId="763F363C" w14:textId="77777777" w:rsidR="00764911" w:rsidRPr="00764911" w:rsidRDefault="00764911" w:rsidP="00764911">
            <w:pPr>
              <w:spacing w:before="120" w:after="120"/>
              <w:ind w:left="-108" w:right="-108"/>
              <w:contextualSpacing/>
              <w:jc w:val="center"/>
              <w:rPr>
                <w:rFonts w:ascii="Arial" w:hAnsi="Arial" w:cs="Arial"/>
                <w:b/>
                <w:noProof/>
                <w:color w:val="000000"/>
                <w:sz w:val="20"/>
                <w:szCs w:val="20"/>
                <w:lang w:val="nl-NL"/>
              </w:rPr>
            </w:pPr>
            <w:r w:rsidRPr="00764911">
              <w:rPr>
                <w:rFonts w:ascii="Arial" w:hAnsi="Arial" w:cs="Arial"/>
                <w:b/>
                <w:noProof/>
                <w:color w:val="000000"/>
                <w:sz w:val="20"/>
                <w:szCs w:val="20"/>
                <w:lang w:val="nl-NL"/>
              </w:rPr>
              <w:t>2</w:t>
            </w:r>
          </w:p>
        </w:tc>
        <w:tc>
          <w:tcPr>
            <w:tcW w:w="5700" w:type="dxa"/>
            <w:vAlign w:val="center"/>
          </w:tcPr>
          <w:p w14:paraId="72108824" w14:textId="77777777" w:rsidR="00764911" w:rsidRPr="00764911" w:rsidRDefault="00764911" w:rsidP="00764911">
            <w:pPr>
              <w:spacing w:before="120" w:after="120"/>
              <w:ind w:left="-18" w:right="-18"/>
              <w:contextualSpacing/>
              <w:jc w:val="both"/>
              <w:rPr>
                <w:rFonts w:ascii="Arial" w:hAnsi="Arial" w:cs="Arial"/>
                <w:b/>
                <w:color w:val="000000"/>
                <w:sz w:val="20"/>
                <w:szCs w:val="20"/>
                <w:lang w:val="nl-NL"/>
              </w:rPr>
            </w:pPr>
            <w:r w:rsidRPr="00764911">
              <w:rPr>
                <w:rFonts w:ascii="Arial" w:hAnsi="Arial" w:cs="Arial"/>
                <w:b/>
                <w:noProof/>
                <w:color w:val="000000"/>
                <w:sz w:val="20"/>
                <w:szCs w:val="20"/>
                <w:lang w:val="nl-NL"/>
              </w:rPr>
              <w:t>Phí cung cấp thông tin doanh nghiệp</w:t>
            </w:r>
          </w:p>
        </w:tc>
        <w:tc>
          <w:tcPr>
            <w:tcW w:w="1560" w:type="dxa"/>
            <w:vAlign w:val="center"/>
          </w:tcPr>
          <w:p w14:paraId="7F43C017"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p>
        </w:tc>
        <w:tc>
          <w:tcPr>
            <w:tcW w:w="1560" w:type="dxa"/>
            <w:vAlign w:val="center"/>
          </w:tcPr>
          <w:p w14:paraId="652D2BAA" w14:textId="77777777" w:rsidR="00764911" w:rsidRPr="00764911" w:rsidRDefault="00764911" w:rsidP="00764911">
            <w:pPr>
              <w:spacing w:before="120" w:after="120"/>
              <w:ind w:left="-108" w:right="-24"/>
              <w:contextualSpacing/>
              <w:jc w:val="center"/>
              <w:rPr>
                <w:rFonts w:ascii="Arial" w:hAnsi="Arial" w:cs="Arial"/>
                <w:bCs/>
                <w:color w:val="000000"/>
                <w:sz w:val="20"/>
                <w:szCs w:val="20"/>
                <w:lang w:val="nl-NL"/>
              </w:rPr>
            </w:pPr>
          </w:p>
        </w:tc>
      </w:tr>
      <w:tr w:rsidR="00764911" w:rsidRPr="00764911" w14:paraId="0B8D5CE9" w14:textId="77777777" w:rsidTr="00764911">
        <w:trPr>
          <w:trHeight w:val="599"/>
        </w:trPr>
        <w:tc>
          <w:tcPr>
            <w:tcW w:w="540" w:type="dxa"/>
            <w:vAlign w:val="center"/>
          </w:tcPr>
          <w:p w14:paraId="070AA416"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a</w:t>
            </w:r>
          </w:p>
        </w:tc>
        <w:tc>
          <w:tcPr>
            <w:tcW w:w="5700" w:type="dxa"/>
            <w:vAlign w:val="center"/>
          </w:tcPr>
          <w:p w14:paraId="3E4587A1" w14:textId="77777777" w:rsidR="00764911" w:rsidRPr="00764911" w:rsidRDefault="00764911" w:rsidP="00764911">
            <w:pPr>
              <w:spacing w:before="120" w:after="120"/>
              <w:ind w:left="-18" w:right="-18"/>
              <w:contextualSpacing/>
              <w:jc w:val="both"/>
              <w:rPr>
                <w:rFonts w:ascii="Arial" w:hAnsi="Arial" w:cs="Arial"/>
                <w:bCs/>
                <w:color w:val="000000"/>
                <w:sz w:val="20"/>
                <w:szCs w:val="20"/>
                <w:lang w:val="nl-NL"/>
              </w:rPr>
            </w:pPr>
            <w:r w:rsidRPr="00764911">
              <w:rPr>
                <w:rFonts w:ascii="Arial" w:hAnsi="Arial" w:cs="Arial"/>
                <w:bCs/>
                <w:color w:val="000000"/>
                <w:sz w:val="20"/>
                <w:szCs w:val="20"/>
                <w:lang w:val="nl-NL"/>
              </w:rPr>
              <w:t>Cung cấp thông tin Giấy chứng nhận đăng ký doanh nghiệp; Giấy chứng nhận hoạt động chi nhánh, văn phòng đại diện, địa điểm kinh doanh</w:t>
            </w:r>
          </w:p>
        </w:tc>
        <w:tc>
          <w:tcPr>
            <w:tcW w:w="1560" w:type="dxa"/>
            <w:vAlign w:val="center"/>
          </w:tcPr>
          <w:p w14:paraId="0C7108B4"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Đồng/bản</w:t>
            </w:r>
          </w:p>
        </w:tc>
        <w:tc>
          <w:tcPr>
            <w:tcW w:w="1560" w:type="dxa"/>
            <w:vAlign w:val="center"/>
          </w:tcPr>
          <w:p w14:paraId="6767935E" w14:textId="77777777" w:rsidR="00764911" w:rsidRPr="00764911" w:rsidRDefault="00764911" w:rsidP="00764911">
            <w:pPr>
              <w:spacing w:before="120" w:after="120"/>
              <w:ind w:left="-108" w:right="-24"/>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20.000</w:t>
            </w:r>
          </w:p>
        </w:tc>
      </w:tr>
      <w:tr w:rsidR="00764911" w:rsidRPr="00764911" w14:paraId="0F9BEED7" w14:textId="77777777" w:rsidTr="00764911">
        <w:trPr>
          <w:trHeight w:val="580"/>
        </w:trPr>
        <w:tc>
          <w:tcPr>
            <w:tcW w:w="540" w:type="dxa"/>
            <w:vAlign w:val="center"/>
          </w:tcPr>
          <w:p w14:paraId="49320F5D"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b</w:t>
            </w:r>
          </w:p>
        </w:tc>
        <w:tc>
          <w:tcPr>
            <w:tcW w:w="5700" w:type="dxa"/>
            <w:vAlign w:val="center"/>
          </w:tcPr>
          <w:p w14:paraId="20844FE2" w14:textId="77777777" w:rsidR="00764911" w:rsidRPr="00764911" w:rsidRDefault="00764911" w:rsidP="00764911">
            <w:pPr>
              <w:spacing w:before="120" w:after="120"/>
              <w:ind w:left="-18" w:right="-18"/>
              <w:contextualSpacing/>
              <w:jc w:val="both"/>
              <w:rPr>
                <w:rFonts w:ascii="Arial" w:hAnsi="Arial" w:cs="Arial"/>
                <w:bCs/>
                <w:color w:val="000000"/>
                <w:sz w:val="20"/>
                <w:szCs w:val="20"/>
                <w:lang w:val="nl-NL"/>
              </w:rPr>
            </w:pPr>
            <w:r w:rsidRPr="00764911">
              <w:rPr>
                <w:rFonts w:ascii="Arial" w:hAnsi="Arial" w:cs="Arial"/>
                <w:bCs/>
                <w:color w:val="000000"/>
                <w:sz w:val="20"/>
                <w:szCs w:val="20"/>
                <w:lang w:val="nl-NL"/>
              </w:rPr>
              <w:t>Cung cấp thông tin trong hồ sơ đăng ký doanh nghiệp; Cung cấp báo cáo tài chính các loại doanh nghiệp</w:t>
            </w:r>
          </w:p>
        </w:tc>
        <w:tc>
          <w:tcPr>
            <w:tcW w:w="1560" w:type="dxa"/>
            <w:vAlign w:val="center"/>
          </w:tcPr>
          <w:p w14:paraId="0EF95690"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Đồng/bản</w:t>
            </w:r>
          </w:p>
        </w:tc>
        <w:tc>
          <w:tcPr>
            <w:tcW w:w="1560" w:type="dxa"/>
            <w:vAlign w:val="center"/>
          </w:tcPr>
          <w:p w14:paraId="0E7A9467" w14:textId="77777777" w:rsidR="00764911" w:rsidRPr="00764911" w:rsidRDefault="00764911" w:rsidP="00764911">
            <w:pPr>
              <w:spacing w:before="120" w:after="120"/>
              <w:ind w:left="-108" w:right="-24"/>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40.000</w:t>
            </w:r>
          </w:p>
        </w:tc>
      </w:tr>
      <w:tr w:rsidR="00764911" w:rsidRPr="00764911" w14:paraId="4B8500FB" w14:textId="77777777" w:rsidTr="00764911">
        <w:trPr>
          <w:trHeight w:val="334"/>
        </w:trPr>
        <w:tc>
          <w:tcPr>
            <w:tcW w:w="540" w:type="dxa"/>
            <w:vAlign w:val="center"/>
          </w:tcPr>
          <w:p w14:paraId="6C266327"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c</w:t>
            </w:r>
          </w:p>
        </w:tc>
        <w:tc>
          <w:tcPr>
            <w:tcW w:w="5700" w:type="dxa"/>
            <w:vAlign w:val="center"/>
          </w:tcPr>
          <w:p w14:paraId="17B6C016" w14:textId="77777777" w:rsidR="00764911" w:rsidRPr="00764911" w:rsidRDefault="00764911" w:rsidP="00764911">
            <w:pPr>
              <w:spacing w:before="120" w:after="120"/>
              <w:ind w:left="-18" w:right="-18"/>
              <w:contextualSpacing/>
              <w:jc w:val="both"/>
              <w:rPr>
                <w:rFonts w:ascii="Arial" w:hAnsi="Arial" w:cs="Arial"/>
                <w:bCs/>
                <w:color w:val="000000"/>
                <w:sz w:val="20"/>
                <w:szCs w:val="20"/>
                <w:lang w:val="nl-NL"/>
              </w:rPr>
            </w:pPr>
            <w:r w:rsidRPr="00764911">
              <w:rPr>
                <w:rFonts w:ascii="Arial" w:hAnsi="Arial" w:cs="Arial"/>
                <w:bCs/>
                <w:color w:val="000000"/>
                <w:sz w:val="20"/>
                <w:szCs w:val="20"/>
                <w:lang w:val="nl-NL"/>
              </w:rPr>
              <w:t>Cung cấp báo cáo tổng hợp về doanh nghiệp</w:t>
            </w:r>
          </w:p>
        </w:tc>
        <w:tc>
          <w:tcPr>
            <w:tcW w:w="1560" w:type="dxa"/>
            <w:vAlign w:val="center"/>
          </w:tcPr>
          <w:p w14:paraId="58F3DBA4"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Đồng/báo cáo</w:t>
            </w:r>
          </w:p>
        </w:tc>
        <w:tc>
          <w:tcPr>
            <w:tcW w:w="1560" w:type="dxa"/>
            <w:vAlign w:val="center"/>
          </w:tcPr>
          <w:p w14:paraId="1E3DFFA4" w14:textId="77777777" w:rsidR="00764911" w:rsidRPr="00764911" w:rsidRDefault="00764911" w:rsidP="00764911">
            <w:pPr>
              <w:spacing w:before="120" w:after="120"/>
              <w:ind w:left="-108" w:right="-24"/>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150.000</w:t>
            </w:r>
          </w:p>
        </w:tc>
      </w:tr>
      <w:tr w:rsidR="00764911" w:rsidRPr="00764911" w14:paraId="1110A515" w14:textId="77777777" w:rsidTr="00764911">
        <w:trPr>
          <w:trHeight w:val="334"/>
        </w:trPr>
        <w:tc>
          <w:tcPr>
            <w:tcW w:w="540" w:type="dxa"/>
            <w:vAlign w:val="center"/>
          </w:tcPr>
          <w:p w14:paraId="4883852F"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d</w:t>
            </w:r>
          </w:p>
        </w:tc>
        <w:tc>
          <w:tcPr>
            <w:tcW w:w="5700" w:type="dxa"/>
            <w:vAlign w:val="center"/>
          </w:tcPr>
          <w:p w14:paraId="78993A68" w14:textId="77777777" w:rsidR="00764911" w:rsidRPr="00764911" w:rsidRDefault="00764911" w:rsidP="00764911">
            <w:pPr>
              <w:spacing w:before="120" w:after="120"/>
              <w:ind w:left="-18" w:right="-18"/>
              <w:contextualSpacing/>
              <w:jc w:val="both"/>
              <w:rPr>
                <w:rFonts w:ascii="Arial" w:hAnsi="Arial" w:cs="Arial"/>
                <w:bCs/>
                <w:color w:val="000000"/>
                <w:sz w:val="20"/>
                <w:szCs w:val="20"/>
                <w:lang w:val="nl-NL"/>
              </w:rPr>
            </w:pPr>
            <w:r w:rsidRPr="00764911">
              <w:rPr>
                <w:rFonts w:ascii="Arial" w:hAnsi="Arial" w:cs="Arial"/>
                <w:bCs/>
                <w:color w:val="000000"/>
                <w:sz w:val="20"/>
                <w:szCs w:val="20"/>
                <w:lang w:val="nl-NL"/>
              </w:rPr>
              <w:t>Công bố nội dung đăng ký doanh nghiệp</w:t>
            </w:r>
          </w:p>
        </w:tc>
        <w:tc>
          <w:tcPr>
            <w:tcW w:w="1560" w:type="dxa"/>
            <w:vAlign w:val="center"/>
          </w:tcPr>
          <w:p w14:paraId="29629BEC"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Đồng/lần</w:t>
            </w:r>
          </w:p>
        </w:tc>
        <w:tc>
          <w:tcPr>
            <w:tcW w:w="1560" w:type="dxa"/>
            <w:vAlign w:val="center"/>
          </w:tcPr>
          <w:p w14:paraId="47047531" w14:textId="77777777" w:rsidR="00764911" w:rsidRPr="00764911" w:rsidRDefault="00764911" w:rsidP="00764911">
            <w:pPr>
              <w:spacing w:before="120" w:after="120"/>
              <w:ind w:left="-108" w:right="-24"/>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300.000</w:t>
            </w:r>
          </w:p>
        </w:tc>
      </w:tr>
      <w:tr w:rsidR="00764911" w:rsidRPr="00764911" w14:paraId="4C2C78C4" w14:textId="77777777" w:rsidTr="00764911">
        <w:trPr>
          <w:trHeight w:val="428"/>
        </w:trPr>
        <w:tc>
          <w:tcPr>
            <w:tcW w:w="540" w:type="dxa"/>
            <w:vAlign w:val="center"/>
          </w:tcPr>
          <w:p w14:paraId="4699C6A8"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đ</w:t>
            </w:r>
          </w:p>
        </w:tc>
        <w:tc>
          <w:tcPr>
            <w:tcW w:w="5700" w:type="dxa"/>
            <w:vAlign w:val="center"/>
          </w:tcPr>
          <w:p w14:paraId="1467056F" w14:textId="77777777" w:rsidR="00764911" w:rsidRPr="00764911" w:rsidRDefault="00764911" w:rsidP="00764911">
            <w:pPr>
              <w:spacing w:before="120" w:after="120"/>
              <w:ind w:left="-18" w:right="-18"/>
              <w:contextualSpacing/>
              <w:jc w:val="both"/>
              <w:rPr>
                <w:rFonts w:ascii="Arial" w:hAnsi="Arial" w:cs="Arial"/>
                <w:bCs/>
                <w:color w:val="000000"/>
                <w:sz w:val="20"/>
                <w:szCs w:val="20"/>
                <w:lang w:val="nl-NL"/>
              </w:rPr>
            </w:pPr>
            <w:r w:rsidRPr="00764911">
              <w:rPr>
                <w:rFonts w:ascii="Arial" w:hAnsi="Arial" w:cs="Arial"/>
                <w:bCs/>
                <w:color w:val="000000"/>
                <w:sz w:val="20"/>
                <w:szCs w:val="20"/>
                <w:lang w:val="nl-NL"/>
              </w:rPr>
              <w:t>Cung cấp thông tin doanh nghiệp theo tài khoản từ 125 bản/tháng trở lên</w:t>
            </w:r>
          </w:p>
        </w:tc>
        <w:tc>
          <w:tcPr>
            <w:tcW w:w="1560" w:type="dxa"/>
            <w:vAlign w:val="center"/>
          </w:tcPr>
          <w:p w14:paraId="4F48241A" w14:textId="77777777" w:rsidR="00764911" w:rsidRPr="00764911" w:rsidRDefault="00764911" w:rsidP="00764911">
            <w:pPr>
              <w:spacing w:before="120" w:after="120"/>
              <w:ind w:left="-108" w:right="-108"/>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Đồng/tháng</w:t>
            </w:r>
          </w:p>
        </w:tc>
        <w:tc>
          <w:tcPr>
            <w:tcW w:w="1560" w:type="dxa"/>
            <w:vAlign w:val="center"/>
          </w:tcPr>
          <w:p w14:paraId="1D9DDCCD" w14:textId="77777777" w:rsidR="00764911" w:rsidRPr="00764911" w:rsidRDefault="00764911" w:rsidP="00764911">
            <w:pPr>
              <w:spacing w:before="120" w:after="120"/>
              <w:ind w:left="-108" w:right="-24"/>
              <w:contextualSpacing/>
              <w:jc w:val="center"/>
              <w:rPr>
                <w:rFonts w:ascii="Arial" w:hAnsi="Arial" w:cs="Arial"/>
                <w:bCs/>
                <w:color w:val="000000"/>
                <w:sz w:val="20"/>
                <w:szCs w:val="20"/>
                <w:lang w:val="nl-NL"/>
              </w:rPr>
            </w:pPr>
            <w:r w:rsidRPr="00764911">
              <w:rPr>
                <w:rFonts w:ascii="Arial" w:hAnsi="Arial" w:cs="Arial"/>
                <w:bCs/>
                <w:color w:val="000000"/>
                <w:sz w:val="20"/>
                <w:szCs w:val="20"/>
                <w:lang w:val="nl-NL"/>
              </w:rPr>
              <w:t>5.000.000</w:t>
            </w:r>
          </w:p>
        </w:tc>
      </w:tr>
    </w:tbl>
    <w:p w14:paraId="6121DE4E" w14:textId="77777777" w:rsidR="00764911" w:rsidRPr="00764911" w:rsidRDefault="00764911" w:rsidP="00764911">
      <w:pPr>
        <w:spacing w:before="120" w:after="120"/>
        <w:ind w:firstLine="720"/>
        <w:jc w:val="both"/>
        <w:rPr>
          <w:rFonts w:ascii="Arial" w:hAnsi="Arial" w:cs="Arial"/>
          <w:b/>
          <w:sz w:val="20"/>
          <w:szCs w:val="20"/>
          <w:lang w:val="nl-NL"/>
        </w:rPr>
      </w:pPr>
      <w:r w:rsidRPr="00764911">
        <w:rPr>
          <w:rFonts w:ascii="Arial" w:hAnsi="Arial" w:cs="Arial"/>
          <w:b/>
          <w:sz w:val="20"/>
          <w:szCs w:val="20"/>
          <w:lang w:val="nl-NL"/>
        </w:rPr>
        <w:t xml:space="preserve">* </w:t>
      </w:r>
      <w:r w:rsidRPr="00764911">
        <w:rPr>
          <w:rFonts w:ascii="Arial" w:hAnsi="Arial" w:cs="Arial"/>
          <w:b/>
          <w:sz w:val="20"/>
          <w:szCs w:val="20"/>
          <w:u w:val="single"/>
          <w:lang w:val="nl-NL"/>
        </w:rPr>
        <w:t>Ghi chú</w:t>
      </w:r>
      <w:r w:rsidRPr="00764911">
        <w:rPr>
          <w:rFonts w:ascii="Arial" w:hAnsi="Arial" w:cs="Arial"/>
          <w:b/>
          <w:sz w:val="20"/>
          <w:szCs w:val="20"/>
          <w:lang w:val="nl-NL"/>
        </w:rPr>
        <w:t>:</w:t>
      </w:r>
    </w:p>
    <w:p w14:paraId="6B5A2DC6" w14:textId="77777777" w:rsidR="00764911" w:rsidRPr="00764911" w:rsidRDefault="00764911" w:rsidP="00764911">
      <w:pPr>
        <w:spacing w:before="120" w:after="120"/>
        <w:ind w:firstLine="720"/>
        <w:jc w:val="both"/>
        <w:rPr>
          <w:rFonts w:ascii="Arial" w:hAnsi="Arial" w:cs="Arial"/>
          <w:sz w:val="20"/>
          <w:szCs w:val="20"/>
          <w:lang w:val="de-DE"/>
        </w:rPr>
      </w:pPr>
      <w:r w:rsidRPr="00764911">
        <w:rPr>
          <w:rFonts w:ascii="Arial" w:hAnsi="Arial" w:cs="Arial"/>
          <w:sz w:val="20"/>
          <w:szCs w:val="20"/>
          <w:lang w:val="de-DE"/>
        </w:rPr>
        <w:t>- Cung cấp báo cáo tổng hợp về đăng ký doanh nghiệp bao gồm: Báo cáo tổng hợp về người thành lập, quản lý doanh nghiệp trong 03 năm; Báo cáo tổng hợp về lịch sử doanh nghiệp trong 03 năm; Báo cáo tổng hợp về thông tin đăng ký doanh nghiệp mới nhất; Báo cáo thống kê về danh sách doanh nghiệp; Báo cáo tổng hợp về tình hình tài chính của doanh nghiệp trong 03 năm; Danh sách 100 doanh nghiệp theo yêu cầu; Các sản phẩm thông tin khác được xây dựng trên cơ sở chiết xuất, tổng hợp dữ liệu từ Cơ sở dữ liệu quốc gia về đăng ký doanh nghiệp.</w:t>
      </w:r>
    </w:p>
    <w:p w14:paraId="7D9B0428" w14:textId="77777777" w:rsidR="00764911" w:rsidRPr="00764911" w:rsidRDefault="00764911" w:rsidP="00764911">
      <w:pPr>
        <w:spacing w:before="120" w:after="120"/>
        <w:ind w:firstLine="720"/>
        <w:jc w:val="both"/>
        <w:rPr>
          <w:rFonts w:ascii="Arial" w:hAnsi="Arial" w:cs="Arial"/>
          <w:sz w:val="20"/>
          <w:szCs w:val="20"/>
          <w:lang w:val="nl-NL"/>
        </w:rPr>
      </w:pPr>
      <w:r w:rsidRPr="00764911">
        <w:rPr>
          <w:rFonts w:ascii="Arial" w:hAnsi="Arial" w:cs="Arial"/>
          <w:sz w:val="20"/>
          <w:szCs w:val="20"/>
          <w:lang w:val="de-DE"/>
        </w:rPr>
        <w:t xml:space="preserve">- Cung cấp thông tin doanh nghiệp theo tài khoản: Là việc cung cấp thông tin doanh nghiệp cho một tài khoản được đăng ký trước tại </w:t>
      </w:r>
      <w:r w:rsidRPr="00764911">
        <w:rPr>
          <w:rFonts w:ascii="Arial" w:hAnsi="Arial" w:cs="Arial"/>
          <w:sz w:val="20"/>
          <w:szCs w:val="20"/>
          <w:lang w:val="nl-NL"/>
        </w:rPr>
        <w:t xml:space="preserve">Trung tâm Hỗ trợ nghiệp vụ đăng ký kinh doanh thuộc Cục Quản lý đăng ký kinh doanh nhằm đáp ứng nhu </w:t>
      </w:r>
      <w:r w:rsidRPr="00764911">
        <w:rPr>
          <w:rFonts w:ascii="Arial" w:hAnsi="Arial" w:cs="Arial"/>
          <w:sz w:val="20"/>
          <w:szCs w:val="20"/>
          <w:lang w:val="de-DE"/>
        </w:rPr>
        <w:t>cầu tìm hiểu, khai thác và tổng hợp thông tin đăng ký doanh nghiệp với số lượng lớn, trong một thời gian dài./.</w:t>
      </w:r>
    </w:p>
    <w:p w14:paraId="3EFB5CDB" w14:textId="77777777" w:rsidR="00A95431" w:rsidRPr="00764911" w:rsidRDefault="00A95431" w:rsidP="00F43977">
      <w:pPr>
        <w:rPr>
          <w:rFonts w:ascii="Arial" w:hAnsi="Arial" w:cs="Arial"/>
          <w:sz w:val="20"/>
          <w:szCs w:val="20"/>
        </w:rPr>
      </w:pPr>
    </w:p>
    <w:sectPr w:rsidR="00A95431" w:rsidRPr="00764911"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77C4D" w14:textId="77777777" w:rsidR="00691A0E" w:rsidRDefault="00691A0E">
      <w:r>
        <w:separator/>
      </w:r>
    </w:p>
  </w:endnote>
  <w:endnote w:type="continuationSeparator" w:id="0">
    <w:p w14:paraId="643DBB06" w14:textId="77777777" w:rsidR="00691A0E" w:rsidRDefault="0069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B0BA8" w14:textId="77777777" w:rsidR="0031309C" w:rsidRDefault="0035207A">
    <w:pPr>
      <w:pStyle w:val="Footer"/>
    </w:pPr>
    <w:r>
      <w:pict w14:anchorId="6F0BB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C8647" w14:textId="77777777" w:rsidR="00691A0E" w:rsidRDefault="00691A0E">
      <w:r>
        <w:separator/>
      </w:r>
    </w:p>
  </w:footnote>
  <w:footnote w:type="continuationSeparator" w:id="0">
    <w:p w14:paraId="001D46B8" w14:textId="77777777" w:rsidR="00691A0E" w:rsidRDefault="0069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1791D"/>
    <w:multiLevelType w:val="hybridMultilevel"/>
    <w:tmpl w:val="D206D9EC"/>
    <w:lvl w:ilvl="0" w:tplc="B4105A70">
      <w:start w:val="1"/>
      <w:numFmt w:val="decimal"/>
      <w:lvlText w:val="%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37197323"/>
    <w:multiLevelType w:val="hybridMultilevel"/>
    <w:tmpl w:val="BF409624"/>
    <w:lvl w:ilvl="0" w:tplc="BDE448F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708530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6630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911"/>
    <w:rsid w:val="00764FBE"/>
    <w:rsid w:val="00795EDD"/>
    <w:rsid w:val="00800CD8"/>
    <w:rsid w:val="008255D0"/>
    <w:rsid w:val="008464C8"/>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1D4D8A"/>
  <w15:chartTrackingRefBased/>
  <w15:docId w15:val="{7CC21D48-FEC8-408F-B0FA-E733147E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764911"/>
    <w:pPr>
      <w:keepNext/>
      <w:ind w:firstLine="720"/>
      <w:jc w:val="both"/>
      <w:outlineLvl w:val="1"/>
    </w:pPr>
    <w:rPr>
      <w:rFonts w:ascii=".VnTime" w:hAnsi=".VnTime"/>
      <w:i/>
      <w:sz w:val="28"/>
      <w:szCs w:val="20"/>
    </w:rPr>
  </w:style>
  <w:style w:type="paragraph" w:styleId="Heading6">
    <w:name w:val="heading 6"/>
    <w:basedOn w:val="Normal"/>
    <w:next w:val="Normal"/>
    <w:link w:val="Heading6Char"/>
    <w:qFormat/>
    <w:rsid w:val="00764911"/>
    <w:pPr>
      <w:keepNext/>
      <w:ind w:left="2880" w:firstLine="720"/>
      <w:jc w:val="right"/>
      <w:outlineLvl w:val="5"/>
    </w:pPr>
    <w:rPr>
      <w:rFonts w:ascii=".VnTime" w:hAnsi=".VnTime"/>
      <w:b/>
      <w:i/>
      <w:sz w:val="28"/>
      <w:szCs w:val="20"/>
    </w:rPr>
  </w:style>
  <w:style w:type="paragraph" w:styleId="Heading7">
    <w:name w:val="heading 7"/>
    <w:basedOn w:val="Normal"/>
    <w:next w:val="Normal"/>
    <w:link w:val="Heading7Char"/>
    <w:qFormat/>
    <w:rsid w:val="00764911"/>
    <w:pPr>
      <w:keepNext/>
      <w:jc w:val="center"/>
      <w:outlineLvl w:val="6"/>
    </w:pPr>
    <w:rPr>
      <w:rFonts w:ascii=".VnTime" w:hAnsi=".VnTime"/>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basedOn w:val="DefaultParagraphFont"/>
    <w:link w:val="Heading2"/>
    <w:semiHidden/>
    <w:locked/>
    <w:rsid w:val="00764911"/>
    <w:rPr>
      <w:rFonts w:ascii=".VnTime" w:hAnsi=".VnTime"/>
      <w:i/>
      <w:sz w:val="28"/>
      <w:lang w:val="en-US" w:eastAsia="en-US" w:bidi="ar-SA"/>
    </w:rPr>
  </w:style>
  <w:style w:type="character" w:customStyle="1" w:styleId="Heading6Char">
    <w:name w:val="Heading 6 Char"/>
    <w:basedOn w:val="DefaultParagraphFont"/>
    <w:link w:val="Heading6"/>
    <w:semiHidden/>
    <w:locked/>
    <w:rsid w:val="00764911"/>
    <w:rPr>
      <w:rFonts w:ascii=".VnTime" w:hAnsi=".VnTime"/>
      <w:b/>
      <w:i/>
      <w:sz w:val="28"/>
      <w:lang w:val="en-US" w:eastAsia="en-US" w:bidi="ar-SA"/>
    </w:rPr>
  </w:style>
  <w:style w:type="character" w:customStyle="1" w:styleId="Heading7Char">
    <w:name w:val="Heading 7 Char"/>
    <w:basedOn w:val="DefaultParagraphFont"/>
    <w:link w:val="Heading7"/>
    <w:locked/>
    <w:rsid w:val="00764911"/>
    <w:rPr>
      <w:rFonts w:ascii=".VnTime" w:hAnsi=".VnTime"/>
      <w:i/>
      <w:iCs/>
      <w:sz w:val="28"/>
      <w:szCs w:val="28"/>
      <w:lang w:val="en-US" w:eastAsia="en-US"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semiHidden/>
    <w:locked/>
    <w:rsid w:val="00764911"/>
    <w:rPr>
      <w:sz w:val="24"/>
      <w:szCs w:val="24"/>
      <w:lang w:val="en-US" w:eastAsia="en-US"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locked/>
    <w:rsid w:val="00764911"/>
    <w:rPr>
      <w:sz w:val="24"/>
      <w:szCs w:val="24"/>
      <w:lang w:val="en-US" w:eastAsia="en-US" w:bidi="ar-SA"/>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paragraph" w:styleId="BodyTextIndent">
    <w:name w:val="Body Text Indent"/>
    <w:basedOn w:val="Normal"/>
    <w:link w:val="BodyTextIndentChar"/>
    <w:rsid w:val="00764911"/>
    <w:pPr>
      <w:ind w:firstLine="720"/>
      <w:jc w:val="both"/>
    </w:pPr>
    <w:rPr>
      <w:rFonts w:ascii=".VnTime" w:hAnsi=".VnTime"/>
      <w:sz w:val="28"/>
      <w:szCs w:val="20"/>
    </w:rPr>
  </w:style>
  <w:style w:type="character" w:customStyle="1" w:styleId="BodyTextIndentChar">
    <w:name w:val="Body Text Indent Char"/>
    <w:basedOn w:val="DefaultParagraphFont"/>
    <w:link w:val="BodyTextIndent"/>
    <w:locked/>
    <w:rsid w:val="00764911"/>
    <w:rPr>
      <w:rFonts w:ascii=".VnTime" w:hAnsi=".VnTime"/>
      <w:sz w:val="28"/>
      <w:lang w:val="en-US" w:eastAsia="en-US" w:bidi="ar-SA"/>
    </w:rPr>
  </w:style>
  <w:style w:type="paragraph" w:styleId="BodyText2">
    <w:name w:val="Body Text 2"/>
    <w:basedOn w:val="Normal"/>
    <w:link w:val="BodyText2Char"/>
    <w:rsid w:val="00764911"/>
    <w:pPr>
      <w:jc w:val="both"/>
    </w:pPr>
    <w:rPr>
      <w:sz w:val="26"/>
      <w:szCs w:val="20"/>
      <w:lang w:val="nl-NL"/>
    </w:rPr>
  </w:style>
  <w:style w:type="character" w:customStyle="1" w:styleId="BodyText2Char">
    <w:name w:val="Body Text 2 Char"/>
    <w:basedOn w:val="DefaultParagraphFont"/>
    <w:link w:val="BodyText2"/>
    <w:semiHidden/>
    <w:locked/>
    <w:rsid w:val="00764911"/>
    <w:rPr>
      <w:sz w:val="26"/>
      <w:lang w:val="nl-NL" w:eastAsia="en-US" w:bidi="ar-SA"/>
    </w:rPr>
  </w:style>
  <w:style w:type="character" w:customStyle="1" w:styleId="apple-style-span">
    <w:name w:val="apple-style-span"/>
    <w:basedOn w:val="DefaultParagraphFont"/>
    <w:rsid w:val="00764911"/>
    <w:rPr>
      <w:rFonts w:cs="Times New Roman"/>
    </w:rPr>
  </w:style>
  <w:style w:type="character" w:styleId="PageNumber">
    <w:name w:val="page number"/>
    <w:basedOn w:val="DefaultParagraphFont"/>
    <w:rsid w:val="00764911"/>
    <w:rPr>
      <w:rFonts w:cs="Times New Roman"/>
    </w:rPr>
  </w:style>
  <w:style w:type="paragraph" w:styleId="ListParagraph">
    <w:name w:val="List Paragraph"/>
    <w:basedOn w:val="Normal"/>
    <w:qFormat/>
    <w:rsid w:val="00764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BỘ TÀI CHÍNH</vt:lpstr>
    </vt:vector>
  </TitlesOfParts>
  <Company>INCOM</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TÀI CHÍNH</dc:title>
  <dc:subject/>
  <dc:creator>dqhoa</dc:creator>
  <cp:keywords/>
  <dc:description/>
  <cp:lastModifiedBy>Huu Vuong</cp:lastModifiedBy>
  <cp:revision>2</cp:revision>
  <dcterms:created xsi:type="dcterms:W3CDTF">2025-09-19T03:34:00Z</dcterms:created>
  <dcterms:modified xsi:type="dcterms:W3CDTF">2025-09-19T03:34:00Z</dcterms:modified>
</cp:coreProperties>
</file>