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B80C024" w14:textId="77777777">
        <w:tc>
          <w:tcPr>
            <w:tcW w:w="3348" w:type="dxa"/>
            <w:tcBorders>
              <w:top w:val="nil"/>
              <w:left w:val="nil"/>
              <w:bottom w:val="nil"/>
              <w:right w:val="nil"/>
              <w:tl2br w:val="nil"/>
              <w:tr2bl w:val="nil"/>
            </w:tcBorders>
            <w:tcMar>
              <w:top w:w="0" w:type="dxa"/>
              <w:left w:w="108" w:type="dxa"/>
              <w:bottom w:w="0" w:type="dxa"/>
              <w:right w:w="108" w:type="dxa"/>
            </w:tcMar>
          </w:tcPr>
          <w:p w14:paraId="5A0E0950" w14:textId="77777777" w:rsidR="00267630" w:rsidRDefault="00267630">
            <w:pPr>
              <w:jc w:val="center"/>
            </w:pPr>
            <w:r>
              <w:rPr>
                <w:b/>
                <w:bCs/>
              </w:rPr>
              <w:t>BỘ TÀI CHÍNH</w:t>
            </w:r>
            <w:r>
              <w:rPr>
                <w:b/>
                <w:bCs/>
              </w:rPr>
              <w:br/>
              <w:t>--------</w:t>
            </w:r>
          </w:p>
        </w:tc>
        <w:tc>
          <w:tcPr>
            <w:tcW w:w="5508" w:type="dxa"/>
            <w:tcBorders>
              <w:top w:val="nil"/>
              <w:left w:val="nil"/>
              <w:bottom w:val="nil"/>
              <w:right w:val="nil"/>
              <w:tl2br w:val="nil"/>
              <w:tr2bl w:val="nil"/>
            </w:tcBorders>
            <w:tcMar>
              <w:top w:w="0" w:type="dxa"/>
              <w:left w:w="108" w:type="dxa"/>
              <w:bottom w:w="0" w:type="dxa"/>
              <w:right w:w="108" w:type="dxa"/>
            </w:tcMar>
          </w:tcPr>
          <w:p w14:paraId="67881B00" w14:textId="77777777" w:rsidR="00267630" w:rsidRDefault="00267630">
            <w:pPr>
              <w:jc w:val="center"/>
            </w:pPr>
            <w:r>
              <w:rPr>
                <w:b/>
                <w:bCs/>
              </w:rPr>
              <w:t>CỘNG HÒA XÃ HỘI CHỦ NGHĨA VIỆT NAM</w:t>
            </w:r>
            <w:r>
              <w:rPr>
                <w:b/>
                <w:bCs/>
              </w:rPr>
              <w:br/>
              <w:t xml:space="preserve">Độc lập - Tự do - Hạnh phúc </w:t>
            </w:r>
            <w:r>
              <w:rPr>
                <w:b/>
                <w:bCs/>
              </w:rPr>
              <w:br/>
              <w:t>---------------</w:t>
            </w:r>
          </w:p>
        </w:tc>
      </w:tr>
      <w:tr w:rsidR="00000000" w14:paraId="3285CEB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tcMar>
              <w:top w:w="0" w:type="dxa"/>
              <w:left w:w="108" w:type="dxa"/>
              <w:bottom w:w="0" w:type="dxa"/>
              <w:right w:w="108" w:type="dxa"/>
            </w:tcMar>
          </w:tcPr>
          <w:p w14:paraId="4558098F" w14:textId="77777777" w:rsidR="00267630" w:rsidRDefault="00267630">
            <w:pPr>
              <w:jc w:val="center"/>
            </w:pPr>
            <w:r>
              <w:t>Số: 130/2017/TT-BTC</w:t>
            </w:r>
          </w:p>
        </w:tc>
        <w:tc>
          <w:tcPr>
            <w:tcW w:w="5508" w:type="dxa"/>
            <w:tcBorders>
              <w:top w:val="nil"/>
              <w:left w:val="nil"/>
              <w:bottom w:val="nil"/>
              <w:right w:val="nil"/>
              <w:tl2br w:val="nil"/>
              <w:tr2bl w:val="nil"/>
            </w:tcBorders>
            <w:tcMar>
              <w:top w:w="0" w:type="dxa"/>
              <w:left w:w="108" w:type="dxa"/>
              <w:bottom w:w="0" w:type="dxa"/>
              <w:right w:w="108" w:type="dxa"/>
            </w:tcMar>
          </w:tcPr>
          <w:p w14:paraId="5D737CC1" w14:textId="77777777" w:rsidR="00267630" w:rsidRDefault="00267630">
            <w:pPr>
              <w:jc w:val="right"/>
            </w:pPr>
            <w:r>
              <w:rPr>
                <w:i/>
                <w:iCs/>
              </w:rPr>
              <w:t>Hà Nội, ngày 04 tháng 12 năm 2017</w:t>
            </w:r>
          </w:p>
        </w:tc>
      </w:tr>
    </w:tbl>
    <w:p w14:paraId="5258B4DF" w14:textId="77777777" w:rsidR="00267630" w:rsidRDefault="00267630">
      <w:pPr>
        <w:spacing w:after="120"/>
      </w:pPr>
      <w:r>
        <w:t> </w:t>
      </w:r>
    </w:p>
    <w:p w14:paraId="301FC028" w14:textId="77777777" w:rsidR="00267630" w:rsidRDefault="00267630">
      <w:pPr>
        <w:spacing w:after="120"/>
        <w:jc w:val="center"/>
      </w:pPr>
      <w:r>
        <w:rPr>
          <w:b/>
          <w:bCs/>
        </w:rPr>
        <w:t>THÔNG TƯ</w:t>
      </w:r>
    </w:p>
    <w:p w14:paraId="4D1B7CA5" w14:textId="77777777" w:rsidR="00267630" w:rsidRDefault="00267630">
      <w:pPr>
        <w:spacing w:after="120"/>
        <w:jc w:val="center"/>
      </w:pPr>
      <w:r>
        <w:t>SỬA ĐỔI, BỔ SUNG MỘT SỐ ĐIỀU CỦA THÔNG TƯ SỐ 215/2016/TT-BTC NGÀY 10 THÁNG 11 NĂM 2016 CỦA BỘ TRƯỞNG BỘ TÀI CHÍNH QUY ĐỊNH MỨC THU, CHẾ ĐỘ THU, NỘP, QUẢN LÝ VÀ SỬ DỤNG PHÍ CUNG CẤP THÔNG TIN DOANH NGHIỆP, LỆ PHÍ ĐĂNG KÝ DOANH NGHIỆP</w:t>
      </w:r>
    </w:p>
    <w:p w14:paraId="3289B609" w14:textId="77777777" w:rsidR="00267630" w:rsidRDefault="00267630">
      <w:pPr>
        <w:spacing w:after="120"/>
      </w:pPr>
      <w:r>
        <w:rPr>
          <w:i/>
          <w:iCs/>
        </w:rPr>
        <w:t>Căn cứ Luật phí và lệ phí ngày 25 tháng 11 năm 2015;</w:t>
      </w:r>
    </w:p>
    <w:p w14:paraId="681946EB" w14:textId="77777777" w:rsidR="00267630" w:rsidRDefault="00267630">
      <w:pPr>
        <w:spacing w:after="120"/>
      </w:pPr>
      <w:r>
        <w:rPr>
          <w:i/>
          <w:iCs/>
        </w:rPr>
        <w:t>Căn cứ Nghị định số 120/2016/NĐ-CP ngày 23 tháng 8 năm 2016 của Chính phủ quy định chi tiết và hướng dẫn thi hành một số điều của Luật phí và lệ phí;</w:t>
      </w:r>
    </w:p>
    <w:p w14:paraId="2CC2826F" w14:textId="77777777" w:rsidR="00267630" w:rsidRDefault="00267630">
      <w:pPr>
        <w:spacing w:after="120"/>
      </w:pPr>
      <w:r>
        <w:rPr>
          <w:i/>
          <w:iCs/>
        </w:rPr>
        <w:t>Căn cứ Nghị định số 87/2017/NĐ-CP ngày 26 tháng 7 năm 2017 của Chính phủ quy định chức năng, nhiệm vụ, quyền hạn và cơ cấu tổ chức của Bộ Tài chính;</w:t>
      </w:r>
    </w:p>
    <w:p w14:paraId="3D12A6BB" w14:textId="77777777" w:rsidR="00267630" w:rsidRDefault="00267630">
      <w:pPr>
        <w:spacing w:after="120"/>
      </w:pPr>
      <w:r>
        <w:rPr>
          <w:i/>
          <w:iCs/>
        </w:rPr>
        <w:t>Thực hiện Nghị quyết số 75/NQ-CP ngày 09 tháng 8 năm 2017 của Chính phủ về phiên họp Chính phủ thường kỳ tháng 7 năm 2017;</w:t>
      </w:r>
    </w:p>
    <w:p w14:paraId="0F931593" w14:textId="77777777" w:rsidR="00267630" w:rsidRDefault="00267630">
      <w:pPr>
        <w:spacing w:after="120"/>
      </w:pPr>
      <w:r>
        <w:rPr>
          <w:i/>
          <w:iCs/>
        </w:rPr>
        <w:t>Theo đề nghị của Vụ trưởng Vụ Chính sách thuế,</w:t>
      </w:r>
    </w:p>
    <w:p w14:paraId="18AF6060" w14:textId="77777777" w:rsidR="00267630" w:rsidRDefault="00267630">
      <w:pPr>
        <w:spacing w:after="120"/>
      </w:pPr>
      <w:r>
        <w:rPr>
          <w:i/>
          <w:iCs/>
        </w:rPr>
        <w:t>Bộ trưởng Bộ Tài chính ban hành Thông tư sửa đổi, bổ sung một số điều của Thông tư số 215/2016/TT-BTC ngày 10 tháng 11 năm 2016 của Bộ trưởng Bộ Tài chính quy định mức thu, chế độ thu, nộp, quản lý và sử dụng phí cung cấp thông tin doanh nghiệp, lệ phí đăng ký doanh nghiệp.</w:t>
      </w:r>
    </w:p>
    <w:p w14:paraId="1B1110A7" w14:textId="77777777" w:rsidR="00267630" w:rsidRDefault="00267630">
      <w:pPr>
        <w:spacing w:after="120"/>
      </w:pPr>
      <w:r>
        <w:rPr>
          <w:b/>
          <w:bCs/>
          <w:lang w:val="nl-NL"/>
        </w:rPr>
        <w:t xml:space="preserve">Điều 1. </w:t>
      </w:r>
      <w:r>
        <w:rPr>
          <w:lang w:val="nl-NL"/>
        </w:rPr>
        <w:t xml:space="preserve">Sửa đổi, bổ sung </w:t>
      </w:r>
      <w:bookmarkStart w:id="0" w:name="dc_1"/>
      <w:r>
        <w:rPr>
          <w:lang w:val="nl-NL"/>
        </w:rPr>
        <w:t>Điều 5 Thông tư số 215/2016/TT-BTC</w:t>
      </w:r>
      <w:bookmarkEnd w:id="0"/>
      <w:r>
        <w:t xml:space="preserve"> ngày 10 tháng 11 năm 2016 của Bộ trưởng Bộ Tài chính </w:t>
      </w:r>
      <w:r>
        <w:rPr>
          <w:lang w:val="nl-NL"/>
        </w:rPr>
        <w:t>như sau:</w:t>
      </w:r>
    </w:p>
    <w:p w14:paraId="78B89EF8" w14:textId="77777777" w:rsidR="00267630" w:rsidRDefault="00267630">
      <w:pPr>
        <w:spacing w:after="120"/>
      </w:pPr>
      <w:r>
        <w:t>“</w:t>
      </w:r>
      <w:r>
        <w:rPr>
          <w:b/>
          <w:bCs/>
        </w:rPr>
        <w:t>Điều 5. Các đối tượng được miễn phí, lệ phí</w:t>
      </w:r>
    </w:p>
    <w:p w14:paraId="5DB79B29" w14:textId="77777777" w:rsidR="00267630" w:rsidRDefault="00267630">
      <w:pPr>
        <w:spacing w:after="120"/>
      </w:pPr>
      <w:r>
        <w:t>1. Doanh nghiệp bổ sung, thay đổi thông tin do thay đổi địa giới hành chính được miễn lệ phí đăng ký doanh nghiệp và phí công bố nội dung đăng ký doanh nghiệp.</w:t>
      </w:r>
    </w:p>
    <w:p w14:paraId="67C85287" w14:textId="77777777" w:rsidR="00267630" w:rsidRDefault="00267630">
      <w:pPr>
        <w:spacing w:after="120"/>
      </w:pPr>
      <w:r>
        <w:t>2. Đăng ký giải thể doanh nghiệp, tạm ngừng kinh doanh; chấm dứt hoạt động chi nhánh, văn phòng đại diện, địa điểm kinh doanh được miễn lệ phí đăng ký doanh nghiệp.</w:t>
      </w:r>
    </w:p>
    <w:p w14:paraId="0B12EEB2" w14:textId="77777777" w:rsidR="00267630" w:rsidRDefault="00267630">
      <w:pPr>
        <w:spacing w:after="120"/>
      </w:pPr>
      <w:r>
        <w:t>3. Doanh nghiệp thực hiện đăng ký doanh nghiệp qua mạng điện tử được miễn lệ phí đăng ký doanh nghiệp.</w:t>
      </w:r>
    </w:p>
    <w:p w14:paraId="705BDA7C" w14:textId="77777777" w:rsidR="00267630" w:rsidRDefault="00267630">
      <w:pPr>
        <w:spacing w:after="120"/>
      </w:pPr>
      <w:r>
        <w:t>4. Cơ quan nhà nước đề nghị cung cấp thông tin phục vụ quản lý nhà nước được miễn phí cung cấp thông tin doanh nghiệp.</w:t>
      </w:r>
    </w:p>
    <w:p w14:paraId="0ED9AD41" w14:textId="77777777" w:rsidR="00267630" w:rsidRDefault="00267630">
      <w:pPr>
        <w:spacing w:after="120"/>
      </w:pPr>
      <w:r>
        <w:t>5. Doanh nghiệp nhỏ và vừa chuyển đổi từ hộ kinh doanh được miễn lệ phí đăng ký doanh nghiệp và phí cung cấp thông tin doanh nghiệp lần đầu”.</w:t>
      </w:r>
    </w:p>
    <w:p w14:paraId="4FD840CC" w14:textId="77777777" w:rsidR="00267630" w:rsidRDefault="00267630">
      <w:pPr>
        <w:spacing w:after="120"/>
      </w:pPr>
      <w:r>
        <w:rPr>
          <w:b/>
          <w:bCs/>
          <w:lang w:val="nl-NL"/>
        </w:rPr>
        <w:t xml:space="preserve">Điều 2. </w:t>
      </w:r>
      <w:r>
        <w:rPr>
          <w:lang w:val="nl-NL"/>
        </w:rPr>
        <w:t xml:space="preserve">Sửa đổi, bổ sung điểm a mục 1 và đ mục 2 Biểu phí, lệ phí đăng ký doanh nghiệp ban hành kèm theo Thông tư số 215/2016/TT-BTC </w:t>
      </w:r>
      <w:r>
        <w:t xml:space="preserve">ngày 10 tháng 11 năm 2016 của Bộ trưởng Bộ Tài chính </w:t>
      </w:r>
      <w:r>
        <w:rPr>
          <w:lang w:val="nl-NL"/>
        </w:rPr>
        <w:t>như sau:</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540"/>
        <w:gridCol w:w="5310"/>
        <w:gridCol w:w="1530"/>
        <w:gridCol w:w="1350"/>
      </w:tblGrid>
      <w:tr w:rsidR="00000000" w14:paraId="401B07F9" w14:textId="77777777">
        <w:tc>
          <w:tcPr>
            <w:tcW w:w="540" w:type="dxa"/>
            <w:tcBorders>
              <w:top w:val="single" w:sz="8" w:space="0" w:color="auto"/>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363AB611" w14:textId="77777777" w:rsidR="00267630" w:rsidRDefault="00267630">
            <w:pPr>
              <w:ind w:right="-108"/>
              <w:jc w:val="center"/>
            </w:pPr>
            <w:r>
              <w:rPr>
                <w:b/>
                <w:bCs/>
                <w:color w:val="000000"/>
                <w:lang w:val="nl-NL"/>
              </w:rPr>
              <w:t>Stt</w:t>
            </w:r>
          </w:p>
        </w:tc>
        <w:tc>
          <w:tcPr>
            <w:tcW w:w="5310"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0567697E" w14:textId="77777777" w:rsidR="00267630" w:rsidRDefault="00267630">
            <w:pPr>
              <w:ind w:right="-108"/>
              <w:jc w:val="center"/>
            </w:pPr>
            <w:r>
              <w:rPr>
                <w:b/>
                <w:bCs/>
                <w:color w:val="000000"/>
                <w:lang w:val="nl-NL"/>
              </w:rPr>
              <w:t>Nội dung</w:t>
            </w:r>
          </w:p>
        </w:tc>
        <w:tc>
          <w:tcPr>
            <w:tcW w:w="1530"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6B46CCE7" w14:textId="77777777" w:rsidR="00267630" w:rsidRDefault="00267630">
            <w:pPr>
              <w:ind w:right="-108"/>
              <w:jc w:val="center"/>
            </w:pPr>
            <w:r>
              <w:rPr>
                <w:b/>
                <w:bCs/>
                <w:color w:val="000000"/>
                <w:lang w:val="nl-NL"/>
              </w:rPr>
              <w:t>Đơn vị tính</w:t>
            </w:r>
          </w:p>
        </w:tc>
        <w:tc>
          <w:tcPr>
            <w:tcW w:w="1350"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vAlign w:val="center"/>
          </w:tcPr>
          <w:p w14:paraId="162FBAB9" w14:textId="77777777" w:rsidR="00267630" w:rsidRDefault="00267630">
            <w:pPr>
              <w:ind w:right="-108"/>
              <w:jc w:val="center"/>
            </w:pPr>
            <w:r>
              <w:rPr>
                <w:b/>
                <w:bCs/>
                <w:color w:val="000000"/>
                <w:lang w:val="nl-NL"/>
              </w:rPr>
              <w:t>Mức thu</w:t>
            </w:r>
          </w:p>
        </w:tc>
      </w:tr>
      <w:tr w:rsidR="00000000" w14:paraId="24DCA96B" w14:textId="77777777">
        <w:tblPrEx>
          <w:tblBorders>
            <w:top w:val="none" w:sz="0" w:space="0" w:color="auto"/>
            <w:bottom w:val="none" w:sz="0" w:space="0" w:color="auto"/>
            <w:insideH w:val="none" w:sz="0" w:space="0" w:color="auto"/>
            <w:insideV w:val="none" w:sz="0" w:space="0" w:color="auto"/>
          </w:tblBorders>
        </w:tblPrEx>
        <w:tc>
          <w:tcPr>
            <w:tcW w:w="540"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680DC135" w14:textId="77777777" w:rsidR="00267630" w:rsidRDefault="00267630">
            <w:pPr>
              <w:ind w:right="-108"/>
            </w:pPr>
            <w:r>
              <w:rPr>
                <w:b/>
                <w:bCs/>
                <w:color w:val="000000"/>
                <w:lang w:val="nl-NL"/>
              </w:rPr>
              <w:lastRenderedPageBreak/>
              <w:t>1</w:t>
            </w:r>
          </w:p>
        </w:tc>
        <w:tc>
          <w:tcPr>
            <w:tcW w:w="531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2BA01B7" w14:textId="77777777" w:rsidR="00267630" w:rsidRDefault="00267630">
            <w:pPr>
              <w:ind w:right="-18"/>
            </w:pPr>
            <w:r>
              <w:rPr>
                <w:b/>
                <w:bCs/>
                <w:color w:val="000000"/>
                <w:lang w:val="nl-NL"/>
              </w:rPr>
              <w:t>Lệ phí đăng ký doanh nghiệp</w:t>
            </w:r>
          </w:p>
        </w:tc>
        <w:tc>
          <w:tcPr>
            <w:tcW w:w="153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64E0C629" w14:textId="77777777" w:rsidR="00267630" w:rsidRDefault="00267630">
            <w:pPr>
              <w:ind w:right="-108"/>
              <w:jc w:val="center"/>
            </w:pPr>
            <w:r>
              <w:rPr>
                <w:color w:val="000000"/>
                <w:lang w:val="nl-NL"/>
              </w:rPr>
              <w:t> </w:t>
            </w:r>
          </w:p>
        </w:tc>
        <w:tc>
          <w:tcPr>
            <w:tcW w:w="135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E1EF654" w14:textId="77777777" w:rsidR="00267630" w:rsidRDefault="00267630">
            <w:pPr>
              <w:ind w:right="-24"/>
              <w:jc w:val="center"/>
            </w:pPr>
            <w:r>
              <w:rPr>
                <w:color w:val="000000"/>
                <w:lang w:val="nl-NL"/>
              </w:rPr>
              <w:t> </w:t>
            </w:r>
          </w:p>
        </w:tc>
      </w:tr>
      <w:tr w:rsidR="00000000" w14:paraId="153CFA61" w14:textId="77777777">
        <w:tblPrEx>
          <w:tblBorders>
            <w:top w:val="none" w:sz="0" w:space="0" w:color="auto"/>
            <w:bottom w:val="none" w:sz="0" w:space="0" w:color="auto"/>
            <w:insideH w:val="none" w:sz="0" w:space="0" w:color="auto"/>
            <w:insideV w:val="none" w:sz="0" w:space="0" w:color="auto"/>
          </w:tblBorders>
        </w:tblPrEx>
        <w:tc>
          <w:tcPr>
            <w:tcW w:w="540"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405C2A7D" w14:textId="77777777" w:rsidR="00267630" w:rsidRDefault="00267630">
            <w:pPr>
              <w:ind w:right="-108"/>
            </w:pPr>
            <w:r>
              <w:rPr>
                <w:color w:val="000000"/>
                <w:lang w:val="nl-NL"/>
              </w:rPr>
              <w:t>a</w:t>
            </w:r>
          </w:p>
        </w:tc>
        <w:tc>
          <w:tcPr>
            <w:tcW w:w="531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AD6D53A" w14:textId="77777777" w:rsidR="00267630" w:rsidRDefault="00267630">
            <w:pPr>
              <w:ind w:right="-18"/>
            </w:pPr>
            <w:r>
              <w:rPr>
                <w:color w:val="000000"/>
                <w:lang w:val="nl-NL"/>
              </w:rPr>
              <w:t>Đăng ký thành lập doanh nghiệp, thay đổi nội dung đăng ký doanh nghiệp, cấp lại Giấy chứng nhận đăng ký doanh nghiệp</w:t>
            </w:r>
          </w:p>
        </w:tc>
        <w:tc>
          <w:tcPr>
            <w:tcW w:w="153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EBEE76B" w14:textId="77777777" w:rsidR="00267630" w:rsidRDefault="00267630">
            <w:pPr>
              <w:ind w:right="-108"/>
              <w:jc w:val="center"/>
            </w:pPr>
            <w:r>
              <w:rPr>
                <w:color w:val="000000"/>
                <w:lang w:val="nl-NL"/>
              </w:rPr>
              <w:t>Đồng/lần</w:t>
            </w:r>
          </w:p>
        </w:tc>
        <w:tc>
          <w:tcPr>
            <w:tcW w:w="135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CC0A313" w14:textId="77777777" w:rsidR="00267630" w:rsidRDefault="00267630">
            <w:pPr>
              <w:ind w:right="-24"/>
              <w:jc w:val="center"/>
            </w:pPr>
            <w:r>
              <w:rPr>
                <w:lang w:val="nl-NL"/>
              </w:rPr>
              <w:t>100.000</w:t>
            </w:r>
          </w:p>
        </w:tc>
      </w:tr>
      <w:tr w:rsidR="00000000" w14:paraId="2839E722" w14:textId="77777777">
        <w:tblPrEx>
          <w:tblBorders>
            <w:top w:val="none" w:sz="0" w:space="0" w:color="auto"/>
            <w:bottom w:val="none" w:sz="0" w:space="0" w:color="auto"/>
            <w:insideH w:val="none" w:sz="0" w:space="0" w:color="auto"/>
            <w:insideV w:val="none" w:sz="0" w:space="0" w:color="auto"/>
          </w:tblBorders>
        </w:tblPrEx>
        <w:tc>
          <w:tcPr>
            <w:tcW w:w="540"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5F5E12FC" w14:textId="77777777" w:rsidR="00267630" w:rsidRDefault="00267630">
            <w:pPr>
              <w:ind w:right="-108"/>
            </w:pPr>
            <w:r>
              <w:rPr>
                <w:color w:val="000000"/>
                <w:lang w:val="nl-NL"/>
              </w:rPr>
              <w:t>b</w:t>
            </w:r>
          </w:p>
        </w:tc>
        <w:tc>
          <w:tcPr>
            <w:tcW w:w="531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70B2CC8" w14:textId="77777777" w:rsidR="00267630" w:rsidRDefault="00267630">
            <w:pPr>
              <w:ind w:right="-14"/>
            </w:pPr>
            <w:r>
              <w:rPr>
                <w:color w:val="000000"/>
                <w:lang w:val="nl-NL"/>
              </w:rPr>
              <w:t>Cấp mới, cấp lại, thay đổi nội dung Giấy chứng nhận đăng ký hoạt động chi nhánh, văn phòng đại diện, địa điểm kinh doanh của doanh nghiệp</w:t>
            </w:r>
          </w:p>
        </w:tc>
        <w:tc>
          <w:tcPr>
            <w:tcW w:w="153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2C1C953" w14:textId="77777777" w:rsidR="00267630" w:rsidRDefault="00267630">
            <w:pPr>
              <w:ind w:right="-108"/>
              <w:jc w:val="center"/>
            </w:pPr>
            <w:r>
              <w:rPr>
                <w:color w:val="000000"/>
                <w:lang w:val="nl-NL"/>
              </w:rPr>
              <w:t>Đồng/hồ sơ</w:t>
            </w:r>
          </w:p>
        </w:tc>
        <w:tc>
          <w:tcPr>
            <w:tcW w:w="135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F5558BC" w14:textId="77777777" w:rsidR="00267630" w:rsidRDefault="00267630">
            <w:pPr>
              <w:ind w:right="-29"/>
              <w:jc w:val="center"/>
            </w:pPr>
            <w:r>
              <w:rPr>
                <w:lang w:val="nl-NL"/>
              </w:rPr>
              <w:t>50.000</w:t>
            </w:r>
          </w:p>
        </w:tc>
      </w:tr>
      <w:tr w:rsidR="00000000" w14:paraId="7DD5B320" w14:textId="77777777">
        <w:tblPrEx>
          <w:tblBorders>
            <w:top w:val="none" w:sz="0" w:space="0" w:color="auto"/>
            <w:bottom w:val="none" w:sz="0" w:space="0" w:color="auto"/>
            <w:insideH w:val="none" w:sz="0" w:space="0" w:color="auto"/>
            <w:insideV w:val="none" w:sz="0" w:space="0" w:color="auto"/>
          </w:tblBorders>
        </w:tblPrEx>
        <w:tc>
          <w:tcPr>
            <w:tcW w:w="540"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5064DE17" w14:textId="77777777" w:rsidR="00267630" w:rsidRDefault="00267630">
            <w:pPr>
              <w:ind w:right="-108"/>
            </w:pPr>
            <w:r>
              <w:rPr>
                <w:b/>
                <w:bCs/>
                <w:color w:val="000000"/>
                <w:lang w:val="nl-NL"/>
              </w:rPr>
              <w:t>2</w:t>
            </w:r>
          </w:p>
        </w:tc>
        <w:tc>
          <w:tcPr>
            <w:tcW w:w="531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48A8F0EC" w14:textId="77777777" w:rsidR="00267630" w:rsidRDefault="00267630">
            <w:pPr>
              <w:ind w:right="-18"/>
            </w:pPr>
            <w:r>
              <w:rPr>
                <w:b/>
                <w:bCs/>
                <w:color w:val="000000"/>
                <w:lang w:val="nl-NL"/>
              </w:rPr>
              <w:t>Phí cung cấp thông tin doanh nghiệp</w:t>
            </w:r>
          </w:p>
        </w:tc>
        <w:tc>
          <w:tcPr>
            <w:tcW w:w="153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142F5C0A" w14:textId="77777777" w:rsidR="00267630" w:rsidRDefault="00267630">
            <w:pPr>
              <w:ind w:right="-108"/>
              <w:jc w:val="center"/>
            </w:pPr>
            <w:r>
              <w:rPr>
                <w:color w:val="000000"/>
                <w:lang w:val="nl-NL"/>
              </w:rPr>
              <w:t> </w:t>
            </w:r>
          </w:p>
        </w:tc>
        <w:tc>
          <w:tcPr>
            <w:tcW w:w="135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7EA97FD" w14:textId="77777777" w:rsidR="00267630" w:rsidRDefault="00267630">
            <w:pPr>
              <w:ind w:right="-24"/>
              <w:jc w:val="center"/>
            </w:pPr>
            <w:r>
              <w:rPr>
                <w:lang w:val="nl-NL"/>
              </w:rPr>
              <w:t> </w:t>
            </w:r>
          </w:p>
        </w:tc>
      </w:tr>
      <w:tr w:rsidR="00000000" w14:paraId="59C92AF4" w14:textId="77777777">
        <w:tblPrEx>
          <w:tblBorders>
            <w:top w:val="none" w:sz="0" w:space="0" w:color="auto"/>
            <w:bottom w:val="none" w:sz="0" w:space="0" w:color="auto"/>
            <w:insideH w:val="none" w:sz="0" w:space="0" w:color="auto"/>
            <w:insideV w:val="none" w:sz="0" w:space="0" w:color="auto"/>
          </w:tblBorders>
        </w:tblPrEx>
        <w:tc>
          <w:tcPr>
            <w:tcW w:w="540"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vAlign w:val="center"/>
          </w:tcPr>
          <w:p w14:paraId="0A45DA53" w14:textId="77777777" w:rsidR="00267630" w:rsidRDefault="00267630">
            <w:pPr>
              <w:ind w:right="-108"/>
            </w:pPr>
            <w:r>
              <w:rPr>
                <w:color w:val="000000"/>
                <w:lang w:val="nl-NL"/>
              </w:rPr>
              <w:t>đ</w:t>
            </w:r>
          </w:p>
        </w:tc>
        <w:tc>
          <w:tcPr>
            <w:tcW w:w="531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34D553D5" w14:textId="77777777" w:rsidR="00267630" w:rsidRDefault="00267630">
            <w:pPr>
              <w:ind w:right="-18"/>
            </w:pPr>
            <w:r>
              <w:rPr>
                <w:color w:val="000000"/>
                <w:lang w:val="nl-NL"/>
              </w:rPr>
              <w:t>Cung cấp thông tin doanh nghiệp theo tài khoản từ 125 bản/tháng trở lên</w:t>
            </w:r>
          </w:p>
        </w:tc>
        <w:tc>
          <w:tcPr>
            <w:tcW w:w="153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76FDD643" w14:textId="77777777" w:rsidR="00267630" w:rsidRDefault="00267630">
            <w:pPr>
              <w:ind w:right="-108"/>
              <w:jc w:val="center"/>
            </w:pPr>
            <w:r>
              <w:rPr>
                <w:color w:val="000000"/>
                <w:lang w:val="nl-NL"/>
              </w:rPr>
              <w:t>Đồng/tháng</w:t>
            </w:r>
          </w:p>
        </w:tc>
        <w:tc>
          <w:tcPr>
            <w:tcW w:w="1350"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0311B7EA" w14:textId="77777777" w:rsidR="00267630" w:rsidRDefault="00267630">
            <w:pPr>
              <w:ind w:right="-24"/>
              <w:jc w:val="center"/>
            </w:pPr>
            <w:r>
              <w:rPr>
                <w:lang w:val="nl-NL"/>
              </w:rPr>
              <w:t>4.500.000</w:t>
            </w:r>
          </w:p>
        </w:tc>
      </w:tr>
    </w:tbl>
    <w:p w14:paraId="1581AD29" w14:textId="77777777" w:rsidR="00267630" w:rsidRDefault="00267630">
      <w:pPr>
        <w:spacing w:after="120"/>
      </w:pPr>
      <w:r>
        <w:rPr>
          <w:b/>
          <w:bCs/>
          <w:lang w:val="nl-NL"/>
        </w:rPr>
        <w:t xml:space="preserve">* </w:t>
      </w:r>
      <w:r>
        <w:rPr>
          <w:b/>
          <w:bCs/>
          <w:u w:val="single"/>
          <w:lang w:val="nl-NL"/>
        </w:rPr>
        <w:t>Ghi chú</w:t>
      </w:r>
      <w:r>
        <w:rPr>
          <w:b/>
          <w:bCs/>
          <w:lang w:val="nl-NL"/>
        </w:rPr>
        <w:t>:</w:t>
      </w:r>
    </w:p>
    <w:p w14:paraId="2ADCB232" w14:textId="77777777" w:rsidR="00267630" w:rsidRDefault="00267630">
      <w:pPr>
        <w:spacing w:after="120"/>
      </w:pPr>
      <w:r>
        <w:rPr>
          <w:lang w:val="de-DE"/>
        </w:rPr>
        <w:t>- Phí cung cấp thông tin doanh nghiệp quy định tại mục 2 Biểu phí, lệ phí đăng ký doanh nghiệp ban hành kèm theo Thông tư số 215/2016/TT-BTC ngày 10 tháng 11 năm 2016 của Bộ trưởng Bộ Tài chính, chỉ áp dụng đối với trường hợp yêu cầu cơ quan đăng ký kinh doanh cung cấp thông tin doanh nghiệp.</w:t>
      </w:r>
    </w:p>
    <w:p w14:paraId="6FACF9C2" w14:textId="77777777" w:rsidR="00267630" w:rsidRDefault="00267630">
      <w:pPr>
        <w:spacing w:after="120"/>
      </w:pPr>
      <w:r>
        <w:rPr>
          <w:lang w:val="de-DE"/>
        </w:rPr>
        <w:t>- Cung cấp báo cáo tổng hợp về đăng ký doanh nghiệp bao gồm: Báo cáo tổng hợp về người thành lập, quản lý doanh nghiệp trong 03 năm; Báo cáo tổng hợp về lịch sử doanh nghiệp trong 03 năm; Báo cáo tổng hợp về thông tin đăng ký doanh nghiệp mới nhất; Báo cáo thống kê về danh sách doanh nghiệp; Báo cáo tổng hợp về tình hình tài chính của doanh nghiệp trong 03 năm; Danh sách 100 doanh nghiệp theo yêu cầu; Các sản phẩm thông tin khác được xây dựng trên cơ sở chiết xuất, tổng hợp dữ liệu từ Cơ sở dữ liệu quốc gi</w:t>
      </w:r>
      <w:r>
        <w:rPr>
          <w:lang w:val="de-DE"/>
        </w:rPr>
        <w:t>a về đăng ký doanh nghiệp.</w:t>
      </w:r>
    </w:p>
    <w:p w14:paraId="59F68042" w14:textId="77777777" w:rsidR="00267630" w:rsidRDefault="00267630">
      <w:pPr>
        <w:spacing w:after="120"/>
      </w:pPr>
      <w:r>
        <w:rPr>
          <w:lang w:val="de-DE"/>
        </w:rPr>
        <w:t xml:space="preserve">- Cung cấp thông tin doanh nghiệp theo tài khoản: Là việc cung cấp thông tin doanh nghiệp cho một tài khoản được đăng ký trước tại </w:t>
      </w:r>
      <w:r>
        <w:rPr>
          <w:lang w:val="nl-NL"/>
        </w:rPr>
        <w:t xml:space="preserve">Trung tâm Hỗ trợ nghiệp vụ đăng ký kinh doanh thuộc Cục Quản lý đăng ký kinh doanh nhằm đáp ứng nhu </w:t>
      </w:r>
      <w:r>
        <w:rPr>
          <w:lang w:val="de-DE"/>
        </w:rPr>
        <w:t>cầu tìm hiểu, khai thác và tổng hợp thông tin đăng ký doanh nghiệp với số lượng lớn, trong một thời gian dài./.</w:t>
      </w:r>
    </w:p>
    <w:p w14:paraId="60A35CAF" w14:textId="77777777" w:rsidR="00267630" w:rsidRDefault="00267630">
      <w:pPr>
        <w:spacing w:after="120"/>
      </w:pPr>
      <w:r>
        <w:rPr>
          <w:b/>
          <w:bCs/>
          <w:lang w:val="nl-NL"/>
        </w:rPr>
        <w:t>Điều 3. Điều khoản thi hành</w:t>
      </w:r>
    </w:p>
    <w:p w14:paraId="76279750" w14:textId="77777777" w:rsidR="00267630" w:rsidRDefault="00267630">
      <w:pPr>
        <w:spacing w:after="120"/>
      </w:pPr>
      <w:r>
        <w:rPr>
          <w:color w:val="000000"/>
          <w:lang w:val="nl-NL"/>
        </w:rPr>
        <w:t xml:space="preserve">1. Thông tư này có hiệu lực thi hành kể từ </w:t>
      </w:r>
      <w:r>
        <w:t>ngày 20/01/2018</w:t>
      </w:r>
      <w:r>
        <w:rPr>
          <w:color w:val="000000"/>
          <w:lang w:val="nl-NL"/>
        </w:rPr>
        <w:t>.</w:t>
      </w:r>
    </w:p>
    <w:p w14:paraId="67E4CDEC" w14:textId="77777777" w:rsidR="00267630" w:rsidRDefault="00267630">
      <w:pPr>
        <w:spacing w:after="120"/>
      </w:pPr>
      <w:r>
        <w:rPr>
          <w:color w:val="000000"/>
          <w:lang w:val="nl-NL"/>
        </w:rPr>
        <w:t xml:space="preserve">2. </w:t>
      </w:r>
      <w:r>
        <w:rPr>
          <w:color w:val="000000"/>
        </w:rPr>
        <w:t>Trong quá trình triển khai thực hiện, nếu có vướng mắc, đề nghị các tổ chức, cá nhân phản ánh kịp thời về Bộ Tài chính để nghiên cứu, giải quyết./.</w:t>
      </w:r>
    </w:p>
    <w:p w14:paraId="4FBCCC4C" w14:textId="77777777" w:rsidR="00267630" w:rsidRDefault="00267630">
      <w:pPr>
        <w:spacing w:after="120"/>
      </w:pPr>
      <w:r>
        <w:rPr>
          <w:color w:val="000000"/>
          <w:lang w:val="nl-NL"/>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17"/>
        <w:gridCol w:w="4030"/>
      </w:tblGrid>
      <w:tr w:rsidR="00000000" w14:paraId="5CC2E23D" w14:textId="77777777">
        <w:tc>
          <w:tcPr>
            <w:tcW w:w="4817" w:type="dxa"/>
            <w:tcBorders>
              <w:top w:val="nil"/>
              <w:left w:val="nil"/>
              <w:bottom w:val="nil"/>
              <w:right w:val="nil"/>
              <w:tl2br w:val="nil"/>
              <w:tr2bl w:val="nil"/>
            </w:tcBorders>
            <w:tcMar>
              <w:top w:w="0" w:type="dxa"/>
              <w:left w:w="108" w:type="dxa"/>
              <w:bottom w:w="0" w:type="dxa"/>
              <w:right w:w="108" w:type="dxa"/>
            </w:tcMar>
          </w:tcPr>
          <w:p w14:paraId="18F6593A" w14:textId="77777777" w:rsidR="00267630" w:rsidRDefault="00267630">
            <w:pPr>
              <w:spacing w:after="120"/>
            </w:pPr>
            <w:r>
              <w:rPr>
                <w:b/>
                <w:bCs/>
                <w:i/>
                <w:iCs/>
                <w:sz w:val="16"/>
                <w:lang w:val="nl-NL"/>
              </w:rPr>
              <w:t> </w:t>
            </w:r>
          </w:p>
          <w:p w14:paraId="3DC9C2D6" w14:textId="77777777" w:rsidR="00267630" w:rsidRDefault="00267630">
            <w:r>
              <w:rPr>
                <w:b/>
                <w:bCs/>
                <w:i/>
                <w:iCs/>
                <w:lang w:val="nl-NL"/>
              </w:rPr>
              <w:t>Nơi nhận:</w:t>
            </w:r>
            <w:r>
              <w:rPr>
                <w:b/>
                <w:bCs/>
                <w:i/>
                <w:iCs/>
                <w:lang w:val="nl-NL"/>
              </w:rPr>
              <w:br/>
            </w:r>
            <w:r>
              <w:rPr>
                <w:sz w:val="16"/>
                <w:lang w:val="nl-NL"/>
              </w:rPr>
              <w:t>- Văn phòng Trung ương Đảng;</w:t>
            </w:r>
            <w:r>
              <w:rPr>
                <w:sz w:val="16"/>
                <w:lang w:val="nl-NL"/>
              </w:rPr>
              <w:br/>
              <w:t>- Văn phòng Tổng Bí thư;</w:t>
            </w:r>
            <w:r>
              <w:rPr>
                <w:sz w:val="16"/>
                <w:lang w:val="nl-NL"/>
              </w:rPr>
              <w:br/>
              <w:t>- Văn phòng Quốc hội;</w:t>
            </w:r>
            <w:r>
              <w:rPr>
                <w:sz w:val="16"/>
                <w:lang w:val="nl-NL"/>
              </w:rPr>
              <w:br/>
              <w:t>- Văn phòng Chủ tịch nước;</w:t>
            </w:r>
            <w:r>
              <w:rPr>
                <w:sz w:val="16"/>
                <w:lang w:val="nl-NL"/>
              </w:rPr>
              <w:br/>
              <w:t>- Viện Kiểm sát nhân dân tối cao;</w:t>
            </w:r>
            <w:r>
              <w:rPr>
                <w:sz w:val="16"/>
                <w:lang w:val="nl-NL"/>
              </w:rPr>
              <w:br/>
              <w:t>- Tòa án nhân dân tối cao;</w:t>
            </w:r>
            <w:r>
              <w:rPr>
                <w:sz w:val="16"/>
                <w:lang w:val="nl-NL"/>
              </w:rPr>
              <w:br/>
              <w:t>- Kiểm toán nhà nước;</w:t>
            </w:r>
            <w:r>
              <w:rPr>
                <w:sz w:val="16"/>
                <w:lang w:val="nl-NL"/>
              </w:rPr>
              <w:br/>
              <w:t>- Các Bộ, cơ quan ngang Bộ, cơ quan thuộc Chính phủ;</w:t>
            </w:r>
            <w:r>
              <w:rPr>
                <w:sz w:val="16"/>
                <w:lang w:val="nl-NL"/>
              </w:rPr>
              <w:br/>
              <w:t>- Cơ quan Trung ương của các đoàn thể;</w:t>
            </w:r>
            <w:r>
              <w:rPr>
                <w:sz w:val="16"/>
                <w:lang w:val="nl-NL"/>
              </w:rPr>
              <w:br/>
              <w:t>- Công báo;</w:t>
            </w:r>
            <w:r>
              <w:rPr>
                <w:sz w:val="16"/>
                <w:lang w:val="nl-NL"/>
              </w:rPr>
              <w:br/>
              <w:t>- Cục kiểm tra văn bản (Bộ Tư pháp);</w:t>
            </w:r>
            <w:r>
              <w:rPr>
                <w:sz w:val="16"/>
                <w:lang w:val="nl-NL"/>
              </w:rPr>
              <w:br/>
              <w:t>- Uỷ ban nhân dân, Sở Tài chính, Cục Thuế, Kho bạc</w:t>
            </w:r>
            <w:r>
              <w:rPr>
                <w:sz w:val="16"/>
                <w:lang w:val="nl-NL"/>
              </w:rPr>
              <w:br/>
              <w:t>nhà nước các tỉnh, thành phố trực thuộc Trung ương;</w:t>
            </w:r>
            <w:r>
              <w:rPr>
                <w:sz w:val="16"/>
                <w:lang w:val="nl-NL"/>
              </w:rPr>
              <w:br/>
              <w:t>- Các đơn vị thuộc Bộ Tài chính;</w:t>
            </w:r>
            <w:r>
              <w:rPr>
                <w:sz w:val="16"/>
                <w:lang w:val="nl-NL"/>
              </w:rPr>
              <w:br/>
              <w:t>- Cổng thông tin điện tử Chính phủ;</w:t>
            </w:r>
            <w:r>
              <w:rPr>
                <w:sz w:val="16"/>
                <w:lang w:val="nl-NL"/>
              </w:rPr>
              <w:br/>
              <w:t>- Cổng thông</w:t>
            </w:r>
            <w:r>
              <w:rPr>
                <w:sz w:val="16"/>
                <w:lang w:val="nl-NL"/>
              </w:rPr>
              <w:t xml:space="preserve"> tin điện tử Bộ Tài chính;</w:t>
            </w:r>
            <w:r>
              <w:rPr>
                <w:sz w:val="16"/>
                <w:lang w:val="nl-NL"/>
              </w:rPr>
              <w:br/>
            </w:r>
            <w:r>
              <w:rPr>
                <w:sz w:val="16"/>
                <w:lang w:val="nl-NL"/>
              </w:rPr>
              <w:lastRenderedPageBreak/>
              <w:t>- Lưu VT, CST.</w:t>
            </w:r>
          </w:p>
        </w:tc>
        <w:tc>
          <w:tcPr>
            <w:tcW w:w="4030" w:type="dxa"/>
            <w:tcBorders>
              <w:top w:val="nil"/>
              <w:left w:val="nil"/>
              <w:bottom w:val="nil"/>
              <w:right w:val="nil"/>
              <w:tl2br w:val="nil"/>
              <w:tr2bl w:val="nil"/>
            </w:tcBorders>
            <w:tcMar>
              <w:top w:w="0" w:type="dxa"/>
              <w:left w:w="108" w:type="dxa"/>
              <w:bottom w:w="0" w:type="dxa"/>
              <w:right w:w="108" w:type="dxa"/>
            </w:tcMar>
          </w:tcPr>
          <w:p w14:paraId="00447180" w14:textId="77777777" w:rsidR="00267630" w:rsidRDefault="00267630">
            <w:pPr>
              <w:jc w:val="center"/>
            </w:pPr>
            <w:r>
              <w:rPr>
                <w:b/>
                <w:bCs/>
                <w:lang w:val="nl-NL"/>
              </w:rPr>
              <w:lastRenderedPageBreak/>
              <w:t>KT. BỘ TRƯỞNG</w:t>
            </w:r>
            <w:r>
              <w:rPr>
                <w:b/>
                <w:bCs/>
                <w:lang w:val="nl-NL"/>
              </w:rPr>
              <w:br/>
              <w:t>THỨ TRƯỞNG</w:t>
            </w:r>
            <w:r>
              <w:rPr>
                <w:b/>
                <w:bCs/>
                <w:lang w:val="nl-NL"/>
              </w:rPr>
              <w:br/>
            </w:r>
            <w:r>
              <w:rPr>
                <w:b/>
                <w:bCs/>
                <w:lang w:val="nl-NL"/>
              </w:rPr>
              <w:br/>
            </w:r>
            <w:r>
              <w:rPr>
                <w:b/>
                <w:bCs/>
                <w:lang w:val="nl-NL"/>
              </w:rPr>
              <w:br/>
            </w:r>
            <w:r>
              <w:rPr>
                <w:b/>
                <w:bCs/>
                <w:lang w:val="nl-NL"/>
              </w:rPr>
              <w:br/>
            </w:r>
            <w:r>
              <w:rPr>
                <w:b/>
                <w:bCs/>
                <w:lang w:val="nl-NL"/>
              </w:rPr>
              <w:br/>
              <w:t>Vũ Thị Mai</w:t>
            </w:r>
          </w:p>
        </w:tc>
      </w:tr>
    </w:tbl>
    <w:p w14:paraId="3B6E147B" w14:textId="77777777" w:rsidR="00267630" w:rsidRDefault="00267630">
      <w:pPr>
        <w:spacing w:after="120"/>
      </w:pPr>
      <w:r>
        <w:rPr>
          <w:lang w:val="nl-NL"/>
        </w:rPr>
        <w:t> </w:t>
      </w:r>
    </w:p>
    <w:p w14:paraId="09147E24" w14:textId="77777777" w:rsidR="00267630" w:rsidRDefault="00267630">
      <w:pPr>
        <w:spacing w:after="120"/>
      </w:pPr>
      <w:r>
        <w:rPr>
          <w:b/>
          <w:bCs/>
          <w:lang w:val="nl-NL"/>
        </w:rPr>
        <w:t> </w:t>
      </w:r>
    </w:p>
    <w:p w14:paraId="7237DB2E" w14:textId="77777777" w:rsidR="00267630" w:rsidRDefault="00267630">
      <w:pPr>
        <w:spacing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40BA"/>
    <w:rsid w:val="00267630"/>
    <w:rsid w:val="00EA40BA"/>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CB0EB"/>
  <w15:chartTrackingRefBased/>
  <w15:docId w15:val="{541A041E-F75C-4F04-B3D9-FB33C34A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Vuong</dc:creator>
  <cp:keywords/>
  <cp:lastModifiedBy>Huu Vuong</cp:lastModifiedBy>
  <cp:revision>2</cp:revision>
  <cp:lastPrinted>1601-01-01T00:00:00Z</cp:lastPrinted>
  <dcterms:created xsi:type="dcterms:W3CDTF">2025-09-19T03:34:00Z</dcterms:created>
  <dcterms:modified xsi:type="dcterms:W3CDTF">2025-09-19T03:34:00Z</dcterms:modified>
</cp:coreProperties>
</file>