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</w:pPr>
      <w:r>
        <w:rPr>
          <w:rFonts w:ascii="Arial Unicode MS" w:hAnsi="Arial Unicode MS" w:eastAsia="Arial Unicode MS"/>
          <w:b/>
          <w:color w:val="B88600"/>
          <w:sz w:val="32"/>
        </w:rPr>
        <w:t>AI-SALES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4213D"/>
          <w:sz w:val="60"/>
        </w:rPr>
        <w:t>คู่มือการใช้งานระบบ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color w:val="626262"/>
          <w:sz w:val="26"/>
        </w:rPr>
        <w:t>Enterprise Knowledge AI สำหรับค้นหา สรุป และวิเคราะห์ข้อมูลอย่างมีหลักฐานอ้างอิง</w:t>
      </w:r>
    </w:p>
    <w:p>
      <w:pPr>
        <w:spacing w:before="80" w:after="440"/>
        <w:jc w:val="center"/>
        <w:shd w:fill="FFD200"/>
      </w:pPr>
      <w:r>
        <w:rPr>
          <w:rFonts w:ascii="Arial Unicode MS" w:hAnsi="Arial Unicode MS" w:eastAsia="Arial Unicode MS"/>
          <w:b/>
          <w:color w:val="14213D"/>
          <w:sz w:val="22"/>
        </w:rPr>
        <w:t>แชตกับข้อมูลองค์กร  •  แนบเอกสาร  •  วิเคราะห์ภาพรวม  •  จัดการแหล่งความรู้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42432" cy="3711977"/>
            <wp:docPr id="1" name="Picture 1" descr="หน้าจอ Universal Chat แสดงรายการสนทนา ข้อความผู้ใช้ และคำตอบพร้อมตารางสรุป" title="ภาพรวมหน้าจอ Universal Chat ของระบบ AI-S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569-08-27 at 17.11.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1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/>
          <w:i/>
          <w:color w:val="626262"/>
          <w:sz w:val="18"/>
        </w:rPr>
        <w:t>ภาพรวมหน้าจอ Universal Chat ของระบบ AI-Sales</w:t>
      </w:r>
    </w:p>
    <w:p>
      <w:pPr>
        <w:spacing w:before="140"/>
        <w:jc w:val="center"/>
      </w:pPr>
      <w:r>
        <w:rPr>
          <w:rFonts w:ascii="Arial Unicode MS" w:hAnsi="Arial Unicode MS" w:eastAsia="Arial Unicode MS"/>
          <w:color w:val="626262"/>
          <w:sz w:val="19"/>
        </w:rPr>
        <w:t>ฉบับใช้งานเบื้องต้น • อัปเดต 27 สิงหาคม 2569</w:t>
      </w:r>
    </w:p>
    <w:p>
      <w:pPr>
        <w:pStyle w:val="Kicker"/>
        <w:pageBreakBefore/>
      </w:pPr>
      <w:r>
        <w:t>เริ่มต้นใช้งาน</w:t>
      </w:r>
    </w:p>
    <w:p>
      <w:pPr>
        <w:pStyle w:val="Heading1"/>
      </w:pPr>
      <w:r>
        <w:t>รู้จัก AI-Sales ใน 2 นาที</w:t>
      </w:r>
    </w:p>
    <w:p>
      <w:pPr>
        <w:pStyle w:val="Lead"/>
      </w:pPr>
      <w:r>
        <w:t>AI-Sales ช่วยค้นข้อมูลจากแหล่งความรู้ที่ได้รับอนุญาต ตอบคำถามพร้อมหลักฐาน และสรุปข้อมูลเชิงลึกจากการใช้งานใน Workspace</w:t>
      </w:r>
    </w:p>
    <w:p>
      <w:pPr>
        <w:pStyle w:val="Callout"/>
        <w:shd w:fill="FFF8D8"/>
      </w:pPr>
      <w:r>
        <w:rPr>
          <w:rFonts w:ascii="Arial Unicode MS" w:hAnsi="Arial Unicode MS" w:eastAsia="Arial Unicode MS"/>
          <w:b/>
          <w:color w:val="14213D"/>
        </w:rPr>
        <w:t xml:space="preserve">แนวคิดสำคัญ  </w:t>
      </w:r>
      <w:r>
        <w:rPr>
          <w:rFonts w:ascii="Arial Unicode MS" w:hAnsi="Arial Unicode MS" w:eastAsia="Arial Unicode MS"/>
          <w:color w:val="232323"/>
        </w:rPr>
        <w:t>คำตอบของระบบขึ้นอยู่กับสิทธิ์ของผู้ใช้ แหล่งข้อมูลที่เชื่อมต่อ และหลักฐานที่ค้นพบ จึงควรตรวจแหล่งอ้างอิงก่อนนำผลลัพธ์ไปใช้งานจริง</w:t>
      </w:r>
    </w:p>
    <w:p>
      <w:pPr>
        <w:pStyle w:val="Heading2"/>
      </w:pPr>
      <w:r>
        <w:t>เมนูหลักที่ใช้บ่อย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แชตใหม่ — เริ่มคำถามใหม่กับ Universal Chat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บทสนทนา — กลับไปดู ค้นหา หรือทำงานต่อจากประวัติเดิม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คำตอบที่บันทึกไว้ — เปิดคำตอบที่เลือกเก็บไว้ใช้อ้างอิงภายหลัง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ความรู้ทั้งหมด — ตรวจเอกสารและแหล่งข้อมูลที่ระบบใช้ตอบคำถาม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ภาพรวม / ข้อมูลเชิงลึกทางธุรกิจ — ดูแนวโน้มคำถาม ข้อผิดพลาด และเวลาในการตอบ</w:t>
      </w:r>
    </w:p>
    <w:p>
      <w:pPr>
        <w:pStyle w:val="Heading2"/>
      </w:pPr>
      <w:r>
        <w:t>ลำดับการใช้งานแนะนำ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20" w:type="dxa"/>
              <w:start w:w="150" w:type="dxa"/>
              <w:bottom w:w="120" w:type="dxa"/>
              <w:end w:w="150" w:type="dxa"/>
            </w:tcMar>
            <w:shd w:fill="14213D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ขั้น</w:t>
            </w:r>
          </w:p>
        </w:tc>
        <w:tc>
          <w:tcPr>
            <w:tcW w:type="dxa" w:w="3780"/>
            <w:tcMar>
              <w:top w:w="120" w:type="dxa"/>
              <w:start w:w="150" w:type="dxa"/>
              <w:bottom w:w="120" w:type="dxa"/>
              <w:end w:w="150" w:type="dxa"/>
            </w:tcMar>
            <w:shd w:fill="14213D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สิ่งที่ทำ</w:t>
            </w:r>
          </w:p>
        </w:tc>
        <w:tc>
          <w:tcPr>
            <w:tcW w:type="dxa" w:w="3780"/>
            <w:tcMar>
              <w:top w:w="120" w:type="dxa"/>
              <w:start w:w="150" w:type="dxa"/>
              <w:bottom w:w="120" w:type="dxa"/>
              <w:end w:w="150" w:type="dxa"/>
            </w:tcMar>
            <w:shd w:fill="14213D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ผลที่ควรตรวจ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1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เลือกขอบเขตและโหมด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ชื่อ Bot/ขอบเขตตรงกับงาน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2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ถามคำถามหรือแนบไฟล์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คำถามชัดเจน มีบริบทและผลลัพธ์ที่ต้องการ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3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อ่านคำตอบและแหล่งอ้างอิง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ตัวเลข เงื่อนไข และเอกสารต้นทางสอดคล้องกัน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4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บันทึก ส่งออก หรือถามต่อ</w:t>
            </w:r>
          </w:p>
        </w:tc>
        <w:tc>
          <w:tcPr>
            <w:tcW w:type="dxa" w:w="378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32323"/>
                <w:sz w:val="19"/>
              </w:rPr>
              <w:t>เก็บเฉพาะผลลัพธ์ที่ผ่านการตรวจทาน</w:t>
            </w:r>
          </w:p>
        </w:tc>
      </w:tr>
    </w:tbl>
    <w:p>
      <w:pPr>
        <w:pStyle w:val="Callout"/>
        <w:shd w:fill="EEF3F8"/>
      </w:pPr>
      <w:r>
        <w:rPr>
          <w:rFonts w:ascii="Arial Unicode MS" w:hAnsi="Arial Unicode MS" w:eastAsia="Arial Unicode MS"/>
          <w:b/>
          <w:color w:val="14213D"/>
        </w:rPr>
        <w:t xml:space="preserve">สิทธิ์การใช้งาน  </w:t>
      </w:r>
      <w:r>
        <w:rPr>
          <w:rFonts w:ascii="Arial Unicode MS" w:hAnsi="Arial Unicode MS" w:eastAsia="Arial Unicode MS"/>
          <w:color w:val="232323"/>
        </w:rPr>
        <w:t>หากไม่เห็นเมนูหรือข้อมูลบางรายการ ให้ติดต่อผู้ดูแล Workspace เพื่อตรวจสอบ Role และ ACL</w:t>
      </w:r>
    </w:p>
    <w:p>
      <w:pPr>
        <w:pStyle w:val="Kicker"/>
        <w:pageBreakBefore/>
      </w:pPr>
      <w:r>
        <w:t>งานหลักสำหรับผู้ใช้</w:t>
      </w:r>
    </w:p>
    <w:p>
      <w:pPr>
        <w:pStyle w:val="Heading1"/>
      </w:pPr>
      <w:r>
        <w:t>1. ถามคำถามจากความรู้ขององค์กร</w:t>
      </w:r>
    </w:p>
    <w:p>
      <w:pPr>
        <w:pStyle w:val="Lead"/>
      </w:pPr>
      <w:r>
        <w:t>ใช้ Universal Chat เมื่อต้องการค้นราคา เงื่อนไขบริการ สรุปเอกสาร หรือเปรียบเทียบข้อมูลจากแหล่งที่ได้รับอนุญาต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42432" cy="3711977"/>
            <wp:docPr id="2" name="Picture 2" descr="หน้าจอ Universal Chat แสดงคำถามเกี่ยวกับราคา Fixed IP และคำตอบในรูปตารางพร้อมหมายเลขแหล่งอ้างอิง" title="รูปที่ 1 — ตัวอย่างการถามราคา Fixed IP และคำตอบพร้อมแหล่งอ้างอ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569-08-27 at 06.20.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1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/>
          <w:i/>
          <w:color w:val="626262"/>
          <w:sz w:val="18"/>
        </w:rPr>
        <w:t>รูปที่ 1 — ตัวอย่างการถามราคา Fixed IP และคำตอบพร้อมแหล่งอ้างอิง</w:t>
      </w:r>
    </w:p>
    <w:p>
      <w:pPr>
        <w:pStyle w:val="ListManual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232323"/>
        </w:rPr>
        <w:t>กด แชตใหม่ จากแถบด้านซ้าย</w:t>
      </w:r>
    </w:p>
    <w:p>
      <w:pPr>
        <w:pStyle w:val="ListManual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232323"/>
        </w:rPr>
        <w:t>ตรวจ Scope และ Mode ด้านบนของหน้าต่างสนทนาให้เหมาะกับงาน</w:t>
      </w:r>
    </w:p>
    <w:p>
      <w:pPr>
        <w:pStyle w:val="ListManual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232323"/>
        </w:rPr>
        <w:t>พิมพ์คำถามให้ระบุสินค้า ลูกค้า ช่วงเวลา หรือรูปแบบคำตอบที่ต้องการ</w:t>
      </w:r>
    </w:p>
    <w:p>
      <w:pPr>
        <w:pStyle w:val="ListManual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232323"/>
        </w:rPr>
        <w:t>ตรวจตารางสรุป ข้อสังเกต และหมายเลขแหล่งอ้างอิงก่อนนำข้อมูลไปใช้</w:t>
      </w:r>
    </w:p>
    <w:p>
      <w:pPr>
        <w:pStyle w:val="ListManual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232323"/>
        </w:rPr>
        <w:t>ถามต่อเพื่อขอรายละเอียดเพิ่มเติม หรือกด Export เมื่อต้องการเก็บผลลัพธ์</w:t>
      </w:r>
    </w:p>
    <w:p>
      <w:pPr>
        <w:pStyle w:val="Callout"/>
        <w:shd w:fill="FFF8D8"/>
      </w:pPr>
      <w:r>
        <w:rPr>
          <w:rFonts w:ascii="Arial Unicode MS" w:hAnsi="Arial Unicode MS" w:eastAsia="Arial Unicode MS"/>
          <w:b/>
          <w:color w:val="14213D"/>
        </w:rPr>
        <w:t xml:space="preserve">ตัวอย่างคำถาม  </w:t>
      </w:r>
      <w:r>
        <w:rPr>
          <w:rFonts w:ascii="Arial Unicode MS" w:hAnsi="Arial Unicode MS" w:eastAsia="Arial Unicode MS"/>
          <w:color w:val="232323"/>
        </w:rPr>
        <w:t>“สรุปราคา Fixed IP พร้อมค่าธรรมเนียมแรกเข้า ค่าติดตั้ง VAT และข้อจำกัด โดยแสดงแหล่งอ้างอิงทุกข้อ”</w:t>
      </w:r>
    </w:p>
    <w:p>
      <w:pPr>
        <w:pStyle w:val="Callout"/>
        <w:shd w:fill="FDECEC"/>
      </w:pPr>
      <w:r>
        <w:rPr>
          <w:rFonts w:ascii="Arial Unicode MS" w:hAnsi="Arial Unicode MS" w:eastAsia="Arial Unicode MS"/>
          <w:b/>
          <w:color w:val="14213D"/>
        </w:rPr>
        <w:t xml:space="preserve">ข้อควรระวัง  </w:t>
      </w:r>
      <w:r>
        <w:rPr>
          <w:rFonts w:ascii="Arial Unicode MS" w:hAnsi="Arial Unicode MS" w:eastAsia="Arial Unicode MS"/>
          <w:color w:val="232323"/>
        </w:rPr>
        <w:t>หากระบบแจ้งว่าไม่พบหลักฐาน อย่าขอให้คาดเดา ให้ปรับคำค้น เลือกขอบเขตใหม่ หรือตรวจว่าเอกสารถูกทำดัชนีแล้ว</w:t>
      </w:r>
    </w:p>
    <w:p>
      <w:pPr>
        <w:pStyle w:val="Kicker"/>
        <w:pageBreakBefore/>
      </w:pPr>
      <w:r>
        <w:t>ทำงานกับเอกสาร</w:t>
      </w:r>
    </w:p>
    <w:p>
      <w:pPr>
        <w:pStyle w:val="Heading1"/>
      </w:pPr>
      <w:r>
        <w:t>2. แนบเอกสารและขอให้สร้างผลลัพธ์</w:t>
      </w:r>
    </w:p>
    <w:p>
      <w:pPr>
        <w:pStyle w:val="Lead"/>
      </w:pPr>
      <w:r>
        <w:t>เหมาะสำหรับการอ่าน TOR สรุปข้อกำหนด จัดทำ Solution Design หรือสกัดประเด็นสำคัญจากไฟล์ที่ผู้ใช้มีสิทธิ์ใช้งาน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42432" cy="3711977"/>
            <wp:docPr id="3" name="Picture 3" descr="หน้าจอ Universal Chat แสดงไฟล์แนบ TOR คำขอจัดทำ Solution Design และคำตอบแบบตาราง Requirement Summary" title="รูปที่ 2 — แนบ TOR แล้วขอให้ระบบสรุป Requirement และจัดทำ Solution Desig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569-08-27 at 17.11.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1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/>
          <w:i/>
          <w:color w:val="626262"/>
          <w:sz w:val="18"/>
        </w:rPr>
        <w:t>รูปที่ 2 — แนบ TOR แล้วขอให้ระบบสรุป Requirement และจัดทำ Solution Design</w:t>
      </w:r>
    </w:p>
    <w:p>
      <w:pPr>
        <w:pStyle w:val="ListManual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232323"/>
        </w:rPr>
        <w:t>กดไอคอนคลิปหนีบกระดาษในช่องข้อความ แล้วเลือกไฟล์ที่รองรับ</w:t>
      </w:r>
    </w:p>
    <w:p>
      <w:pPr>
        <w:pStyle w:val="ListManual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232323"/>
        </w:rPr>
        <w:t>ระบุงานที่ต้องการให้ชัด เช่น สรุป TOR แยก requirement ระบุข้อขาดหาย หรือสร้างร่าง Solution Design</w:t>
      </w:r>
    </w:p>
    <w:p>
      <w:pPr>
        <w:pStyle w:val="ListManual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232323"/>
        </w:rPr>
        <w:t>กำหนดรูปแบบคำตอบ เช่น ตาราง หัวข้อย่อย รายการความเสี่ยง และแหล่งอ้างอิงตาม section</w:t>
      </w:r>
    </w:p>
    <w:p>
      <w:pPr>
        <w:pStyle w:val="ListManual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232323"/>
        </w:rPr>
        <w:t>ตรวจความครบถ้วนของจำนวนผู้ใช้ ความเร็ว สถานที่ ระยะเวลา และเงื่อนไขทดสอบกับเอกสารต้นทาง</w:t>
      </w:r>
    </w:p>
    <w:p>
      <w:pPr>
        <w:pStyle w:val="ListManual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232323"/>
        </w:rPr>
        <w:t>หากต้องแก้ ให้ถามต่อแบบเจาะจง เช่น “เพิ่ม assumptions และรายการข้อมูลที่ต้องยืนยันกับลูกค้า”</w:t>
      </w:r>
    </w:p>
    <w:p>
      <w:pPr>
        <w:pStyle w:val="Callout"/>
        <w:shd w:fill="FFF8D8"/>
      </w:pPr>
      <w:r>
        <w:rPr>
          <w:rFonts w:ascii="Arial Unicode MS" w:hAnsi="Arial Unicode MS" w:eastAsia="Arial Unicode MS"/>
          <w:b/>
          <w:color w:val="14213D"/>
        </w:rPr>
        <w:t xml:space="preserve">คำสั่งตัวอย่าง  </w:t>
      </w:r>
      <w:r>
        <w:rPr>
          <w:rFonts w:ascii="Arial Unicode MS" w:hAnsi="Arial Unicode MS" w:eastAsia="Arial Unicode MS"/>
          <w:color w:val="232323"/>
        </w:rPr>
        <w:t>“อ่าน TOR ที่แนบ สรุป requirement พร้อม section อ้างอิง จากนั้นจัดทำ Solution Design และแยกหัวข้อ Assumption, Risk และ Open Question”</w:t>
      </w:r>
    </w:p>
    <w:p>
      <w:pPr>
        <w:pStyle w:val="Kicker"/>
        <w:pageBreakBefore/>
      </w:pPr>
      <w:r>
        <w:t>สำหรับผู้จัดการและผู้ดูแล</w:t>
      </w:r>
    </w:p>
    <w:p>
      <w:pPr>
        <w:pStyle w:val="Heading1"/>
      </w:pPr>
      <w:r>
        <w:t>3. อ่านข้อมูลเชิงลึกจากบทสนทนา</w:t>
      </w:r>
    </w:p>
    <w:p>
      <w:pPr>
        <w:pStyle w:val="Lead"/>
      </w:pPr>
      <w:r>
        <w:t>หน้าข้อมูลเชิงลึกช่วยติดตามปริมาณการใช้งาน คุณภาพคำตอบ และประเด็นที่ควรปรับปรุงจากหลักฐานของบทสนทนาในช่วงเวลาที่เลือก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42432" cy="3711977"/>
            <wp:docPr id="4" name="Picture 4" descr="หน้าจอ Business Insight แสดงประวัติ snapshot ตัวชี้วัดสรุป และกราฟแนวโน้มข้อความ ข้อผิดพลาด และเวลาตอบ" title="รูปที่ 3 — Snapshot แสดง Conversations, Messages, Error Rate, Feedback และ Laten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569-08-27 at 17.11.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1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/>
          <w:i/>
          <w:color w:val="626262"/>
          <w:sz w:val="18"/>
        </w:rPr>
        <w:t>รูปที่ 3 — Snapshot แสดง Conversations, Messages, Error Rate, Feedback และ Latency</w:t>
      </w:r>
    </w:p>
    <w:p>
      <w:pPr>
        <w:pStyle w:val="ListManual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232323"/>
        </w:rPr>
        <w:t>เลือก Snapshot history เพื่อเปรียบเทียบผลตามรอบเวลา</w:t>
      </w:r>
    </w:p>
    <w:p>
      <w:pPr>
        <w:pStyle w:val="ListManual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232323"/>
        </w:rPr>
        <w:t>ตรวจจำนวน Conversations และ Messages เพื่อเข้าใจขนาดตัวอย่าง</w:t>
      </w:r>
    </w:p>
    <w:p>
      <w:pPr>
        <w:pStyle w:val="ListManual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232323"/>
        </w:rPr>
        <w:t>ดู Error rate และ Negative feedback เพื่อค้นหาจุดที่ผู้ใช้ติดขัด</w:t>
      </w:r>
    </w:p>
    <w:p>
      <w:pPr>
        <w:pStyle w:val="ListManual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232323"/>
        </w:rPr>
        <w:t>เปรียบเทียบ Average latency กับ P95 latency เพื่อแยกปัญหาทั่วไปออกจากกรณีที่ช้ามาก</w:t>
      </w:r>
    </w:p>
    <w:p>
      <w:pPr>
        <w:pStyle w:val="ListManual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232323"/>
        </w:rPr>
        <w:t>อ่านหัวข้อซ้ำ คำถามที่ยังตอบไม่ได้ Knowledge gap และคำแนะนำ โดยย้อนกลับไปตรวจ evidence sample เสมอ</w:t>
      </w:r>
    </w:p>
    <w:p>
      <w:pPr>
        <w:pStyle w:val="Callout"/>
        <w:shd w:fill="EEF3F8"/>
      </w:pPr>
      <w:r>
        <w:rPr>
          <w:rFonts w:ascii="Arial Unicode MS" w:hAnsi="Arial Unicode MS" w:eastAsia="Arial Unicode MS"/>
          <w:b/>
          <w:color w:val="14213D"/>
        </w:rPr>
        <w:t xml:space="preserve">การตีความ  </w:t>
      </w:r>
      <w:r>
        <w:rPr>
          <w:rFonts w:ascii="Arial Unicode MS" w:hAnsi="Arial Unicode MS" w:eastAsia="Arial Unicode MS"/>
          <w:color w:val="232323"/>
        </w:rPr>
        <w:t>Snapshot ที่มีตัวอย่างน้อยควรใช้เพื่อชี้ประเด็นตรวจสอบ ไม่ควรใช้สรุปผลแทนทั้งองค์กร</w:t>
      </w:r>
    </w:p>
    <w:p>
      <w:pPr>
        <w:pStyle w:val="Kicker"/>
        <w:pageBreakBefore/>
      </w:pPr>
      <w:r>
        <w:t>งานผู้ดูแลระบบ</w:t>
      </w:r>
    </w:p>
    <w:p>
      <w:pPr>
        <w:pStyle w:val="Heading1"/>
      </w:pPr>
      <w:r>
        <w:t>4. ตรวจและรีเฟรชแหล่งข้อมูลความรู้</w:t>
      </w:r>
    </w:p>
    <w:p>
      <w:pPr>
        <w:pStyle w:val="Lead"/>
      </w:pPr>
      <w:r>
        <w:t>หน้ารายละเอียดแหล่งข้อมูลใช้ตรวจการตั้งค่า เอกสารที่ทำดัชนี สถานะการรีเฟรช และประวัติการนำเข้าข้อมูล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742432" cy="3711977"/>
            <wp:docPr id="5" name="Picture 5" descr="หน้าจอ Source configuration แสดงโฟลเดอร์ ชนิด สิทธิ์ ลิงก์ Google Drive ตารางเอกสาร และปุ่ม Refresh, Re-index, View operations, Delete" title="รูปที่ 4 — รายละเอียดแหล่งข้อมูล Google Drive และประวัติการ Refre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569-08-27 at 17.12.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71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/>
          <w:i/>
          <w:color w:val="626262"/>
          <w:sz w:val="18"/>
        </w:rPr>
        <w:t>รูปที่ 4 — รายละเอียดแหล่งข้อมูล Google Drive และประวัติการ Refresh</w:t>
      </w:r>
    </w:p>
    <w:p>
      <w:pPr>
        <w:pStyle w:val="ListManual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232323"/>
        </w:rPr>
        <w:t>ตรวจ Source configuration ได้แก่ Folder, Type, Access, Google Drive folder, Subfolders และ Refresh schedule</w:t>
      </w:r>
    </w:p>
    <w:p>
      <w:pPr>
        <w:pStyle w:val="ListManual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232323"/>
        </w:rPr>
        <w:t>กด Refresh source เมื่อต้องการสแกนหาไฟล์ใหม่ ไฟล์ที่เปลี่ยน หรือไฟล์ที่ถูกนำออก</w:t>
      </w:r>
    </w:p>
    <w:p>
      <w:pPr>
        <w:pStyle w:val="ListManual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232323"/>
        </w:rPr>
        <w:t>ใช้ Re-index documents เมื่อจำเป็นต้องสร้างดัชนีใหม่ โดยติดตามความคืบหน้าที่ View index operations</w:t>
      </w:r>
    </w:p>
    <w:p>
      <w:pPr>
        <w:pStyle w:val="ListManual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232323"/>
        </w:rPr>
        <w:t>ตรวจสถานะเอกสารในตาราง Documents; สถานะ INDEXED หมายถึงพร้อมใช้ค้นหา</w:t>
      </w:r>
    </w:p>
    <w:p>
      <w:pPr>
        <w:pStyle w:val="ListManual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232323"/>
        </w:rPr>
        <w:t>อ่าน Recent refreshes เพื่อดูจำนวน new, changed, removed และ failed ในแต่ละรอบ</w:t>
      </w:r>
    </w:p>
    <w:p>
      <w:pPr>
        <w:pStyle w:val="Callout"/>
        <w:shd w:fill="FDECEC"/>
      </w:pPr>
      <w:r>
        <w:rPr>
          <w:rFonts w:ascii="Arial Unicode MS" w:hAnsi="Arial Unicode MS" w:eastAsia="Arial Unicode MS"/>
          <w:b/>
          <w:color w:val="14213D"/>
        </w:rPr>
        <w:t xml:space="preserve">ระวัง  </w:t>
      </w:r>
      <w:r>
        <w:rPr>
          <w:rFonts w:ascii="Arial Unicode MS" w:hAnsi="Arial Unicode MS" w:eastAsia="Arial Unicode MS"/>
          <w:color w:val="232323"/>
        </w:rPr>
        <w:t>Delete source เป็นการเปลี่ยนแปลงสำคัญ ควรตรวจชื่อแหล่งข้อมูล ผลกระทบต่อ Bot และสิทธิ์ผู้ใช้ก่อนดำเนินการ</w:t>
      </w:r>
    </w:p>
    <w:p>
      <w:pPr>
        <w:pStyle w:val="Kicker"/>
        <w:pageBreakBefore/>
      </w:pPr>
      <w:r>
        <w:t>ใช้งานอย่างมั่นใจ</w:t>
      </w:r>
    </w:p>
    <w:p>
      <w:pPr>
        <w:pStyle w:val="Heading1"/>
      </w:pPr>
      <w:r>
        <w:t>แนวทางตรวจคำตอบและแก้ปัญหาเบื้องต้น</w:t>
      </w:r>
    </w:p>
    <w:p>
      <w:pPr>
        <w:pStyle w:val="Lead"/>
      </w:pPr>
      <w:r>
        <w:t>เช็กลิสต์ต่อไปนี้ช่วยให้ผลลัพธ์มีความน่าเชื่อถือและลดความเสี่ยงจากการใช้ข้อมูลผิดขอบเขต</w:t>
      </w:r>
    </w:p>
    <w:p>
      <w:pPr>
        <w:pStyle w:val="Heading2"/>
      </w:pPr>
      <w:r>
        <w:t>ก่อนใช้คำตอบ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ตรวจว่าขอบเขต Smart routing หรือ Bot ตรงกับงาน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ตรวจแหล่งอ้างอิง เอกสาร เวอร์ชัน วันที่ และ section ที่ระบบใช้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ตรวจตัวเลข หน่วย ภาษี เงื่อนไข และข้อยกเว้นกับต้นฉบับ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แยกข้อเท็จจริงออกจากข้อเสนอ สมมติฐาน และคำถามที่ยังเปิดอยู่</w:t>
      </w:r>
    </w:p>
    <w:p>
      <w:pPr>
        <w:pStyle w:val="ListManual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232323"/>
        </w:rPr>
        <w:t>หลีกเลี่ยงการใส่ข้อมูลลับหรือข้อมูลส่วนบุคคลเกินความจำเป็น</w:t>
      </w:r>
    </w:p>
    <w:p>
      <w:pPr>
        <w:pStyle w:val="Heading2"/>
      </w:pPr>
      <w:r>
        <w:t>เมื่อคำตอบไม่ครบหรือไม่ตรง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20" w:type="dxa"/>
              <w:start w:w="150" w:type="dxa"/>
              <w:bottom w:w="120" w:type="dxa"/>
              <w:end w:w="150" w:type="dxa"/>
            </w:tcMar>
            <w:shd w:fill="14213D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อาการ</w:t>
            </w:r>
          </w:p>
        </w:tc>
        <w:tc>
          <w:tcPr>
            <w:tcW w:type="dxa" w:w="6660"/>
            <w:tcMar>
              <w:top w:w="120" w:type="dxa"/>
              <w:start w:w="150" w:type="dxa"/>
              <w:bottom w:w="120" w:type="dxa"/>
              <w:end w:w="150" w:type="dxa"/>
            </w:tcMar>
            <w:shd w:fill="14213D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วิธีตรวจและแก้ไข</w:t>
            </w:r>
          </w:p>
        </w:tc>
      </w:tr>
      <w:tr>
        <w:tc>
          <w:tcPr>
            <w:tcW w:type="dxa" w:w="2700"/>
            <w:vAlign w:val="center"/>
            <w:shd w:fill="FFF8D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32323"/>
                <w:sz w:val="19"/>
              </w:rPr>
              <w:t>ไม่พบข้อมูล</w:t>
            </w:r>
          </w:p>
        </w:tc>
        <w:tc>
          <w:tcPr>
            <w:tcW w:type="dxa" w:w="66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32323"/>
                <w:sz w:val="19"/>
              </w:rPr>
              <w:t>เพิ่มชื่อสินค้า/ลูกค้า/ช่วงเวลา หรือตรวจว่าเอกสารเป็น INDEXED</w:t>
            </w:r>
          </w:p>
        </w:tc>
      </w:tr>
      <w:tr>
        <w:tc>
          <w:tcPr>
            <w:tcW w:type="dxa" w:w="2700"/>
            <w:vAlign w:val="center"/>
            <w:shd w:fill="FFF8D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32323"/>
                <w:sz w:val="19"/>
              </w:rPr>
              <w:t>อ้างอิงไม่ตรง</w:t>
            </w:r>
          </w:p>
        </w:tc>
        <w:tc>
          <w:tcPr>
            <w:tcW w:type="dxa" w:w="66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32323"/>
                <w:sz w:val="19"/>
              </w:rPr>
              <w:t>เปิดแหล่งอ้างอิง ตรวจ section แล้วขอให้ตอบใหม่โดยจำกัดเอกสาร</w:t>
            </w:r>
          </w:p>
        </w:tc>
      </w:tr>
      <w:tr>
        <w:tc>
          <w:tcPr>
            <w:tcW w:type="dxa" w:w="2700"/>
            <w:vAlign w:val="center"/>
            <w:shd w:fill="FFF8D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32323"/>
                <w:sz w:val="19"/>
              </w:rPr>
              <w:t>คำตอบกว้างเกินไป</w:t>
            </w:r>
          </w:p>
        </w:tc>
        <w:tc>
          <w:tcPr>
            <w:tcW w:type="dxa" w:w="66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32323"/>
                <w:sz w:val="19"/>
              </w:rPr>
              <w:t>กำหนดบทบาท เป้าหมาย รูปแบบ และเกณฑ์ตัดสินใจในคำถาม</w:t>
            </w:r>
          </w:p>
        </w:tc>
      </w:tr>
      <w:tr>
        <w:tc>
          <w:tcPr>
            <w:tcW w:type="dxa" w:w="2700"/>
            <w:vAlign w:val="center"/>
            <w:shd w:fill="FFF8D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32323"/>
                <w:sz w:val="19"/>
              </w:rPr>
              <w:t>ระบบช้าหรือผิดพลาด</w:t>
            </w:r>
          </w:p>
        </w:tc>
        <w:tc>
          <w:tcPr>
            <w:tcW w:type="dxa" w:w="66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32323"/>
                <w:sz w:val="19"/>
              </w:rPr>
              <w:t>ลองใหม่ภายหลังและแจ้งผู้ดูแลพร้อมเวลาที่เกิดเหตุ โดยไม่ส่งข้อมูลลับ</w:t>
            </w:r>
          </w:p>
        </w:tc>
      </w:tr>
      <w:tr>
        <w:tc>
          <w:tcPr>
            <w:tcW w:type="dxa" w:w="2700"/>
            <w:vAlign w:val="center"/>
            <w:shd w:fill="FFF8D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32323"/>
                <w:sz w:val="19"/>
              </w:rPr>
              <w:t>มองไม่เห็นเมนู/เอกสาร</w:t>
            </w:r>
          </w:p>
        </w:tc>
        <w:tc>
          <w:tcPr>
            <w:tcW w:type="dxa" w:w="66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32323"/>
                <w:sz w:val="19"/>
              </w:rPr>
              <w:t>ให้ผู้ดูแลตรวจ Role, Workspace และ ACL ของแหล่งข้อมูล</w:t>
            </w:r>
          </w:p>
        </w:tc>
      </w:tr>
    </w:tbl>
    <w:p>
      <w:pPr>
        <w:pStyle w:val="Callout"/>
        <w:shd w:fill="E9F8F0"/>
      </w:pPr>
      <w:r>
        <w:rPr>
          <w:rFonts w:ascii="Arial Unicode MS" w:hAnsi="Arial Unicode MS" w:eastAsia="Arial Unicode MS"/>
          <w:b/>
          <w:color w:val="14213D"/>
        </w:rPr>
        <w:t xml:space="preserve">สรุป  </w:t>
      </w:r>
      <w:r>
        <w:rPr>
          <w:rFonts w:ascii="Arial Unicode MS" w:hAnsi="Arial Unicode MS" w:eastAsia="Arial Unicode MS"/>
          <w:color w:val="232323"/>
        </w:rPr>
        <w:t>ถามให้ชัด ตรวจหลักฐานทุกครั้ง และให้ผู้ดูแลจัดการสิทธิ์กับแหล่งข้อมูลแทนการแก้ปัญหาด้วยการข้ามข้อควบคุม</w:t>
      </w:r>
    </w:p>
    <w:p>
      <w:pPr>
        <w:pStyle w:val="Heading2"/>
      </w:pPr>
      <w:r>
        <w:t>ขอบเขตคู่มือ</w:t>
      </w:r>
    </w:p>
    <w:p>
      <w:pPr>
        <w:pStyle w:val="Small"/>
      </w:pPr>
      <w:r>
        <w:t>เอกสารนี้อธิบายการใช้งานจากหน้าจอที่ให้มาและความสามารถปัจจุบันของระบบ เมนูที่มองเห็นและผลลัพธ์อาจแตกต่างตาม Role, ACL, Bot, Workspace และการตั้งค่าขององค์กร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26262"/>
        <w:sz w:val="18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shd w:fill="FFFFFF"/>
      <w:pBdr>
        <w:bottom w:val="single" w:sz="14" w:space="1" w:color="FFD200"/>
      </w:pBdr>
    </w:pPr>
    <w:r>
      <w:rPr>
        <w:rFonts w:ascii="Arial Unicode MS" w:hAnsi="Arial Unicode MS" w:eastAsia="Arial Unicode MS"/>
        <w:b/>
        <w:color w:val="B88600"/>
        <w:sz w:val="17"/>
      </w:rPr>
      <w:t>AI-SALES</w:t>
    </w:r>
    <w:r>
      <w:rPr>
        <w:rFonts w:ascii="Arial Unicode MS" w:hAnsi="Arial Unicode MS" w:eastAsia="Arial Unicode MS"/>
        <w:color w:val="626262"/>
        <w:sz w:val="17"/>
      </w:rPr>
      <w:t xml:space="preserve">   |   คู่มือการใช้งาน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B886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Arial Unicode MS" w:hAnsi="Arial Unicode MS" w:eastAsia="Arial Unicode MS"/>
      <w:b/>
      <w:bCs/>
      <w:i/>
      <w:color w:val="6262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60"/>
    </w:pPr>
    <w:rPr>
      <w:rFonts w:ascii="Arial Unicode MS" w:hAnsi="Arial Unicode MS" w:eastAsia="Arial Unicode MS"/>
      <w:b/>
      <w:color w:val="B88600"/>
      <w:sz w:val="18"/>
    </w:rPr>
  </w:style>
  <w:style w:type="paragraph" w:customStyle="1" w:styleId="Lead">
    <w:name w:val="Lead"/>
    <w:pPr>
      <w:spacing w:after="240" w:line="300" w:lineRule="auto"/>
    </w:pPr>
    <w:rPr>
      <w:rFonts w:ascii="Arial Unicode MS" w:hAnsi="Arial Unicode MS" w:eastAsia="Arial Unicode MS"/>
      <w:color w:val="626262"/>
      <w:sz w:val="24"/>
    </w:rPr>
  </w:style>
  <w:style w:type="paragraph" w:customStyle="1" w:styleId="Callout">
    <w:name w:val="Callout"/>
    <w:pPr>
      <w:spacing w:before="140" w:after="180" w:line="300" w:lineRule="auto"/>
      <w:ind w:left="173" w:right="173"/>
    </w:pPr>
    <w:rPr>
      <w:rFonts w:ascii="Arial Unicode MS" w:hAnsi="Arial Unicode MS" w:eastAsia="Arial Unicode MS"/>
      <w:sz w:val="21"/>
    </w:rPr>
  </w:style>
  <w:style w:type="paragraph" w:customStyle="1" w:styleId="Figure">
    <w:name w:val="Figure"/>
    <w:pPr>
      <w:keepNext/>
      <w:spacing w:before="100" w:after="60"/>
      <w:jc w:val="center"/>
    </w:pPr>
    <w:rPr>
      <w:rFonts w:ascii="Arial Unicode MS" w:hAnsi="Arial Unicode MS" w:eastAsia="Arial Unicode MS"/>
    </w:rPr>
  </w:style>
  <w:style w:type="paragraph" w:customStyle="1" w:styleId="ListManual">
    <w:name w:val="List Manual"/>
    <w:pPr>
      <w:spacing w:after="80" w:line="300" w:lineRule="auto"/>
    </w:pPr>
    <w:rPr>
      <w:rFonts w:ascii="Arial Unicode MS" w:hAnsi="Arial Unicode MS" w:eastAsia="Arial Unicode MS"/>
      <w:sz w:val="22"/>
    </w:rPr>
  </w:style>
  <w:style w:type="paragraph" w:customStyle="1" w:styleId="Small">
    <w:name w:val="Small"/>
    <w:pPr>
      <w:spacing w:after="80"/>
    </w:pPr>
    <w:rPr>
      <w:rFonts w:ascii="Arial Unicode MS" w:hAnsi="Arial Unicode MS" w:eastAsia="Arial Unicode MS"/>
      <w:color w:val="6262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AI-Sales</dc:title>
  <dc:subject>คู่มือ Universal Chat, Business Insight และ Knowledge Source</dc:subject>
  <dc:creator>AI-Sales</dc:creator>
  <cp:keywords>AI-Sales, InsightKM, คู่มือ, Universal Chat, Knowledge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