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122 PROFESOR AJUKAN AMICUS CURIAE: KEADILAN UNTUK RICHARD ELIEZER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https://www.youtube.com/watch?v=cyA9WsYdWoo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on the submission of an "Amicus Curiae" (friend of the court) brief by 122 professors and academics in Indonesia, primarily concerning the case of Richard Eliezer. The legal scholars argue that Eliezer, who is seen as instrumental in uncovering the truth behind the Joshua murder case, has been unfairly sentenced and deserves leniency. The program explores the concept of Amicus Curiae, its relevance in the Indonesian legal context, and the motivations behind this collective academic intervention.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theme of the discussion revolves around the "Amicus Curiae" initiative undertaken by 122 Indonesian professors and doctors. This legal mechanism, meaning "friend of the court," involves providing valuable perspective and information to a judicial panel, particularly when the submitters possess relevant expertise. The initiative was prompted by the perceived injustice in Richard Eliezer's 12-year sentence, which the academics believe is disproportionate given his role in exposing the truth of the murder case. They argue that Eliezer's cooperation, despite the risks, highlights the principles of "access to justice" for vulnerable individuals who lack power.</w:t>
      </w:r>
    </w:p>
    <w:p>
      <w:pPr>
        <w:spacing w:after="60"/>
      </w:pPr>
      <w:r>
        <w:rPr>
          <w:rFonts w:ascii="Arial" w:cs="Arial" w:eastAsia="Arial" w:hAnsi="Arial"/>
          <w:sz w:val="22"/>
          <w:szCs w:val="22"/>
        </w:rPr>
        <w:t xml:space="preserve">The program delves into the historical context and application of Amicus Curiae in other countries, noting its presence in legal systems like the US, Canada, and India. It also points out that this is not the first time such a mechanism has been used in Indonesia, citing 14 previous instances, including interventions during significant political and legal moments. The guests, Professor Dr. Sulistiyowati Irianto and Professor Emeritus Togar Mulia Lubis, both initiators of this movement, express their profound concern over what they see as a lack of justice and fairness in Eliezer's sentencing. They emphasize that their involvement stems from a moral imperative to uphold academic integrity and contribute to a more just legal system, especially when faced with complex cases that challenge fundamental principles of fairness and human rights.</w:t>
      </w:r>
    </w:p>
    <w:p>
      <w:pPr>
        <w:spacing w:after="60"/>
      </w:pPr>
      <w:r>
        <w:rPr>
          <w:rFonts w:ascii="Arial" w:cs="Arial" w:eastAsia="Arial" w:hAnsi="Arial"/>
          <w:sz w:val="22"/>
          <w:szCs w:val="22"/>
        </w:rPr>
        <w:t xml:space="preserve">Both academics acknowledge potential risks associated with Amicus Curiae, such as irrelevant or biased opinions, and the possibility of overwhelming the judicial process with too many voices. However, they contend that in this specific instance, the 122 signatories are individuals of high credibility and expertise, and their input is intended to enrich the judges' understanding and provide a broader perspective, not to dictate the outcome. They stress that the ultimate decision rests with the judges, but the collective wisdom offered through the Amicus Curiae aims to guide them towards a more objective and just verdict, particularly concerning the application of serious charges like premeditated murder (Article 340 of the Criminal Code) when a defendant might have acted under duress or command.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collective intervention by academics signifies a growing public concern regarding judicial fairness and the integrity of the legal process in Indonesia. The Amicus Curiae filing highlights the potential for civil society and academia to play a more active role in shaping legal discourse and influencing judicial outcomes, especially in high-profile cases. It raises important questions about the interpretation of legal provisions, the influence of power dynamics, and the need for greater transparency and objectivity in the Indonesian justice system.</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1:** Profesor Dr. Sulistiyowati Irianto (Professor at the Faculty of Law, Universitas Indonesia; an initiator of the Amicus Curiae movement for Richard Eliezer)</w:t>
      </w:r>
    </w:p>
    <w:p>
      <w:pPr>
        <w:spacing w:after="60"/>
      </w:pPr>
      <w:r>
        <w:rPr>
          <w:rFonts w:ascii="Arial" w:cs="Arial" w:eastAsia="Arial" w:hAnsi="Arial"/>
          <w:sz w:val="22"/>
          <w:szCs w:val="22"/>
        </w:rPr>
        <w:t xml:space="preserve">*   **Guest 2:** Profesor Emeritus Togar Mulia Lubis (Legal scholar, former diplomat to Norway, author; also an initiator of the Amicus Curiae movement)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concept of Richard Eliezer as a beneficiary of "access to justice" programs, emphasizing the need to support individuals like him to be heard. The host questions whether ambiguities in expert opinions stem from genuine academic stance or other motives.</w:t>
      </w:r>
    </w:p>
    <w:p>
      <w:pPr>
        <w:spacing w:after="60"/>
      </w:pPr>
      <w:r>
        <w:rPr>
          <w:rFonts w:ascii="Arial" w:cs="Arial" w:eastAsia="Arial" w:hAnsi="Arial"/>
          <w:sz w:val="22"/>
          <w:szCs w:val="22"/>
        </w:rPr>
        <w:t xml:space="preserve">*   **[01:01]** Contextualization of the discussion around the ongoing sentencing proceedings for the Joshua murder case at the South Jakarta District Court.</w:t>
      </w:r>
    </w:p>
    <w:p>
      <w:pPr>
        <w:spacing w:after="60"/>
      </w:pPr>
      <w:r>
        <w:rPr>
          <w:rFonts w:ascii="Arial" w:cs="Arial" w:eastAsia="Arial" w:hAnsi="Arial"/>
          <w:sz w:val="22"/>
          <w:szCs w:val="22"/>
        </w:rPr>
        <w:t xml:space="preserve">*   **[01:38]** Introduction of a significant event: 122 academics (professors, doctors) have initiated an "Amicus Curiae" brief, a rare occurrence.</w:t>
      </w:r>
    </w:p>
    <w:p>
      <w:pPr>
        <w:spacing w:after="60"/>
      </w:pPr>
      <w:r>
        <w:rPr>
          <w:rFonts w:ascii="Arial" w:cs="Arial" w:eastAsia="Arial" w:hAnsi="Arial"/>
          <w:sz w:val="22"/>
          <w:szCs w:val="22"/>
        </w:rPr>
        <w:t xml:space="preserve">*   **[02:10]** Explanation of "Amicus Curiae" as a Latin term meaning "friend of the court," a mechanism used in various countries (US, Canada, UK, Australia, India, Singapore, South Africa) to provide valuable perspectives to judges.</w:t>
      </w:r>
    </w:p>
    <w:p>
      <w:pPr>
        <w:spacing w:after="60"/>
      </w:pPr>
      <w:r>
        <w:rPr>
          <w:rFonts w:ascii="Arial" w:cs="Arial" w:eastAsia="Arial" w:hAnsi="Arial"/>
          <w:sz w:val="22"/>
          <w:szCs w:val="22"/>
        </w:rPr>
        <w:t xml:space="preserve">*   **[02:41]** Discussion on Richard Eliezer's 12-year sentence and the argument that it is unfair, given his crucial role in exposing the truth of the case.</w:t>
      </w:r>
    </w:p>
    <w:p>
      <w:pPr>
        <w:spacing w:after="60"/>
      </w:pPr>
      <w:r>
        <w:rPr>
          <w:rFonts w:ascii="Arial" w:cs="Arial" w:eastAsia="Arial" w:hAnsi="Arial"/>
          <w:sz w:val="22"/>
          <w:szCs w:val="22"/>
        </w:rPr>
        <w:t xml:space="preserve">*   **[03:19]** Introduction of Professor Sulistiyowati Irianto and Professor Emeritus Togar Mulia Lubis as initiators of this Amicus Curiae movement, noting previous instances of such initiatives in Indonesia (14 documented cases).</w:t>
      </w:r>
    </w:p>
    <w:p>
      <w:pPr>
        <w:spacing w:after="60"/>
      </w:pPr>
      <w:r>
        <w:rPr>
          <w:rFonts w:ascii="Arial" w:cs="Arial" w:eastAsia="Arial" w:hAnsi="Arial"/>
          <w:sz w:val="22"/>
          <w:szCs w:val="22"/>
        </w:rPr>
        <w:t xml:space="preserve">*   **[04:58]** Professor Irianto explains that academics often feel compelled to act when significant societal events occur, citing past involvements since 1998, including protests related to KPK leadership and the KPK law revision.</w:t>
      </w:r>
    </w:p>
    <w:p>
      <w:pPr>
        <w:spacing w:after="60"/>
      </w:pPr>
      <w:r>
        <w:rPr>
          <w:rFonts w:ascii="Arial" w:cs="Arial" w:eastAsia="Arial" w:hAnsi="Arial"/>
          <w:sz w:val="22"/>
          <w:szCs w:val="22"/>
        </w:rPr>
        <w:t xml:space="preserve">*   **[06:31]** Professor Irianto highlights the limited time (3 days) for gathering signatures for the Amicus Curiae, suggesting that many more would have joined. She emphasizes the moral obligation for academics to exemplify justice and truth.</w:t>
      </w:r>
    </w:p>
    <w:p>
      <w:pPr>
        <w:spacing w:after="60"/>
      </w:pPr>
      <w:r>
        <w:rPr>
          <w:rFonts w:ascii="Arial" w:cs="Arial" w:eastAsia="Arial" w:hAnsi="Arial"/>
          <w:sz w:val="22"/>
          <w:szCs w:val="22"/>
        </w:rPr>
        <w:t xml:space="preserve">*   **[07:34]** The host probes deeper into the specific reasons for the Amicus Curiae initiative in Eliezer's case and why it wasn't initiated earlier.</w:t>
      </w:r>
    </w:p>
    <w:p>
      <w:pPr>
        <w:spacing w:after="60"/>
      </w:pPr>
      <w:r>
        <w:rPr>
          <w:rFonts w:ascii="Arial" w:cs="Arial" w:eastAsia="Arial" w:hAnsi="Arial"/>
          <w:sz w:val="22"/>
          <w:szCs w:val="22"/>
        </w:rPr>
        <w:t xml:space="preserve">*   **[08:10]** Professor Irianto links Eliezer's situation to the "Access to Justice" global legal development program, aimed at helping vulnerable groups. She argues Eliezer, by exposing the truth despite risks, embodies this principle and needs support to have his voice heard by legal decision-makers.</w:t>
      </w:r>
    </w:p>
    <w:p>
      <w:pPr>
        <w:spacing w:after="60"/>
      </w:pPr>
      <w:r>
        <w:rPr>
          <w:rFonts w:ascii="Arial" w:cs="Arial" w:eastAsia="Arial" w:hAnsi="Arial"/>
          <w:sz w:val="22"/>
          <w:szCs w:val="22"/>
        </w:rPr>
        <w:t xml:space="preserve">*   **[10:03]** Professor Lubis shares his immediate decision to join the initiative upon returning from Norway, driven by the perceived disparity in Eliezer's sentence compared to others, deeming it illogical and unjust.</w:t>
      </w:r>
    </w:p>
    <w:p>
      <w:pPr>
        <w:spacing w:after="60"/>
      </w:pPr>
      <w:r>
        <w:rPr>
          <w:rFonts w:ascii="Arial" w:cs="Arial" w:eastAsia="Arial" w:hAnsi="Arial"/>
          <w:sz w:val="22"/>
          <w:szCs w:val="22"/>
        </w:rPr>
        <w:t xml:space="preserve">*   **[11:36]** Professor Lubis reiterates the sense of injustice and the feeling of one's sense of justice being trampled upon in Eliezer's case. He calls for the Amicus Curiae list of 122 names to be displayed.</w:t>
      </w:r>
    </w:p>
    <w:p>
      <w:pPr>
        <w:spacing w:after="60"/>
      </w:pPr>
      <w:r>
        <w:rPr>
          <w:rFonts w:ascii="Arial" w:cs="Arial" w:eastAsia="Arial" w:hAnsi="Arial"/>
          <w:sz w:val="22"/>
          <w:szCs w:val="22"/>
        </w:rPr>
        <w:t xml:space="preserve">*   **[12:39]** The host presents potential risks of Amicus Curiae, including irrelevant opinions, lack of objectivity, insufficient expertise, and the risk of complicating the decision-making process due to too many voices.</w:t>
      </w:r>
    </w:p>
    <w:p>
      <w:pPr>
        <w:spacing w:after="60"/>
      </w:pPr>
      <w:r>
        <w:rPr>
          <w:rFonts w:ascii="Arial" w:cs="Arial" w:eastAsia="Arial" w:hAnsi="Arial"/>
          <w:sz w:val="22"/>
          <w:szCs w:val="22"/>
        </w:rPr>
        <w:t xml:space="preserve">*   **[13:18]** Professor Lubis recounts the Time magazine vs. Soeharto defamation case, where an Amicus Curiae from the press community influenced the Supreme Court's decision regarding freedom of the press. He acknowledges the potential dangers of Amicus Curiae but emphasizes its value.</w:t>
      </w:r>
    </w:p>
    <w:p>
      <w:pPr>
        <w:spacing w:after="60"/>
      </w:pPr>
      <w:r>
        <w:rPr>
          <w:rFonts w:ascii="Arial" w:cs="Arial" w:eastAsia="Arial" w:hAnsi="Arial"/>
          <w:sz w:val="22"/>
          <w:szCs w:val="22"/>
        </w:rPr>
        <w:t xml:space="preserve">*   **[14:20]** Professor Lubis discusses the complexity of Eliezer's case, particularly the moral and legal dilemma of whether a subordinate can refuse a superior's order, and the injustice of punishing someone more severely for acting under such circumstances.</w:t>
      </w:r>
    </w:p>
    <w:p>
      <w:pPr>
        <w:spacing w:after="60"/>
      </w:pPr>
      <w:r>
        <w:rPr>
          <w:rFonts w:ascii="Arial" w:cs="Arial" w:eastAsia="Arial" w:hAnsi="Arial"/>
          <w:sz w:val="22"/>
          <w:szCs w:val="22"/>
        </w:rPr>
        <w:t xml:space="preserve">*   **[14:51]** Professor Lubis expresses support for the Amicus Curiae movement's noble goal of aiding a just judicial process but states he would personally scrutinize any such request to ensure it's purely for justice and not driven by hidden agendas.</w:t>
      </w:r>
    </w:p>
    <w:p>
      <w:pPr>
        <w:spacing w:after="60"/>
      </w:pPr>
      <w:r>
        <w:rPr>
          <w:rFonts w:ascii="Arial" w:cs="Arial" w:eastAsia="Arial" w:hAnsi="Arial"/>
          <w:sz w:val="22"/>
          <w:szCs w:val="22"/>
        </w:rPr>
        <w:t xml:space="preserve">*   **[15:22]** Professor Irianto defends the Amicus Curiae submissions as scientifically sound and enriching for judges, helping them overcome narrow perspectives without undermining judicial discretion.</w:t>
      </w:r>
    </w:p>
    <w:p>
      <w:pPr>
        <w:spacing w:after="60"/>
      </w:pPr>
      <w:r>
        <w:rPr>
          <w:rFonts w:ascii="Arial" w:cs="Arial" w:eastAsia="Arial" w:hAnsi="Arial"/>
          <w:sz w:val="22"/>
          <w:szCs w:val="22"/>
        </w:rPr>
        <w:t xml:space="preserve">*   **[15:52]** Responding to the host's concerns about too many voices, Professor Irianto argues that the 122 signatories are credible experts whose input would provide judges with a more complete and broader picture, ultimately aiding the pursuit of justice.</w:t>
      </w:r>
    </w:p>
    <w:p>
      <w:pPr>
        <w:spacing w:after="60"/>
      </w:pPr>
      <w:r>
        <w:rPr>
          <w:rFonts w:ascii="Arial" w:cs="Arial" w:eastAsia="Arial" w:hAnsi="Arial"/>
          <w:sz w:val="22"/>
          <w:szCs w:val="22"/>
        </w:rPr>
        <w:t xml:space="preserve">*   **[16:24]** Professor Irianto expresses confidence that Amicus Curiae, a mechanism long-established in other countries, will help uphold justice in Indonesia.</w:t>
      </w:r>
    </w:p>
    <w:p>
      <w:pPr>
        <w:spacing w:after="60"/>
      </w:pPr>
      <w:r>
        <w:rPr>
          <w:rFonts w:ascii="Arial" w:cs="Arial" w:eastAsia="Arial" w:hAnsi="Arial"/>
          <w:sz w:val="22"/>
          <w:szCs w:val="22"/>
        </w:rPr>
        <w:t xml:space="preserve">*   **[16:56]** Professor Lubis reaffirms his support for the movement, highlighting the fundamental issue of the Article 340 (premeditated murder) charge against Eliezer, arguing it's unjust to equate his actions, possibly under pressure as a subordinate, with planned murder.</w:t>
      </w:r>
    </w:p>
    <w:p>
      <w:pPr>
        <w:spacing w:after="60"/>
      </w:pPr>
      <w:r>
        <w:rPr>
          <w:rFonts w:ascii="Arial" w:cs="Arial" w:eastAsia="Arial" w:hAnsi="Arial"/>
          <w:sz w:val="22"/>
          <w:szCs w:val="22"/>
        </w:rPr>
        <w:t xml:space="preserve">*   **[17:59]** Both guests agree that the case is complex, involving life, human rights, justice, and law enforcement, and highly appreciate the Amicus Curiae initiative.</w:t>
      </w:r>
    </w:p>
    <w:p>
      <w:pPr>
        <w:spacing w:after="60"/>
      </w:pPr>
      <w:r>
        <w:rPr>
          <w:rFonts w:ascii="Arial" w:cs="Arial" w:eastAsia="Arial" w:hAnsi="Arial"/>
          <w:sz w:val="22"/>
          <w:szCs w:val="22"/>
        </w:rPr>
        <w:t xml:space="preserve">*   **[19:02]** The host summarizes the discussion, noting the importance of the Amicus Curiae for achieving fair verdicts.</w:t>
      </w:r>
    </w:p>
    <w:p>
      <w:pPr>
        <w:spacing w:after="60"/>
      </w:pPr>
      <w:r>
        <w:rPr>
          <w:rFonts w:ascii="Arial" w:cs="Arial" w:eastAsia="Arial" w:hAnsi="Arial"/>
          <w:sz w:val="22"/>
          <w:szCs w:val="22"/>
        </w:rPr>
        <w:t xml:space="preserve">*   **[19:17]** The host raises three critical questions: the clarity of legal boundaries for Amicus Curiae, the potential for bias and misuse, and the assurance of impartiality. He emphasizes that judges must remain free from all pressures.</w:t>
      </w:r>
    </w:p>
    <w:p>
      <w:pPr>
        <w:spacing w:after="60"/>
      </w:pPr>
      <w:r>
        <w:rPr>
          <w:rFonts w:ascii="Arial" w:cs="Arial" w:eastAsia="Arial" w:hAnsi="Arial"/>
          <w:sz w:val="22"/>
          <w:szCs w:val="22"/>
        </w:rPr>
        <w:t xml:space="preserve">*   **[30:00]** Professor Irianto comments on the lagging progress of legal reform in Indonesia compared to other areas, attributing it to conflicting interests and power dynamics.</w:t>
      </w:r>
    </w:p>
    <w:p>
      <w:pPr>
        <w:spacing w:after="60"/>
      </w:pPr>
      <w:r>
        <w:rPr>
          <w:rFonts w:ascii="Arial" w:cs="Arial" w:eastAsia="Arial" w:hAnsi="Arial"/>
          <w:sz w:val="22"/>
          <w:szCs w:val="22"/>
        </w:rPr>
        <w:t xml:space="preserve">*   **[30:30]** She criticizes the lack of consistent implementation of anti-corruption conventions due to vested interests tied to power.</w:t>
      </w:r>
    </w:p>
    <w:p>
      <w:pPr>
        <w:spacing w:after="60"/>
      </w:pPr>
      <w:r>
        <w:rPr>
          <w:rFonts w:ascii="Arial" w:cs="Arial" w:eastAsia="Arial" w:hAnsi="Arial"/>
          <w:sz w:val="22"/>
          <w:szCs w:val="22"/>
        </w:rPr>
        <w:t xml:space="preserve">*   **[31:33]** Professor Irianto discusses the selection of high-level legal officials, emphasizing integrity as the paramount criterion, even above technical legal skills.</w:t>
      </w:r>
    </w:p>
    <w:p>
      <w:pPr>
        <w:spacing w:after="60"/>
      </w:pPr>
      <w:r>
        <w:rPr>
          <w:rFonts w:ascii="Arial" w:cs="Arial" w:eastAsia="Arial" w:hAnsi="Arial"/>
          <w:sz w:val="22"/>
          <w:szCs w:val="22"/>
        </w:rPr>
        <w:t xml:space="preserve">*   **[32:39]** The host asks about the short-term psychological impact of the new Criminal Code and how to prevent similar cases from recurring.</w:t>
      </w:r>
    </w:p>
    <w:p>
      <w:pPr>
        <w:spacing w:after="60"/>
      </w:pPr>
      <w:r>
        <w:rPr>
          <w:rFonts w:ascii="Arial" w:cs="Arial" w:eastAsia="Arial" w:hAnsi="Arial"/>
          <w:sz w:val="22"/>
          <w:szCs w:val="22"/>
        </w:rPr>
        <w:t xml:space="preserve">*   **[33:14]** Professor Irianto mentions her collaboration with young legal reform advocates (ICJR, Elsam, YLBH) who conduct research on various legal issues, acknowledging the long process of developing sophisticated criminal law.</w:t>
      </w:r>
    </w:p>
    <w:p>
      <w:pPr>
        <w:spacing w:after="60"/>
      </w:pPr>
      <w:r>
        <w:rPr>
          <w:rFonts w:ascii="Arial" w:cs="Arial" w:eastAsia="Arial" w:hAnsi="Arial"/>
          <w:sz w:val="22"/>
          <w:szCs w:val="22"/>
        </w:rPr>
        <w:t xml:space="preserve">*   **[33:57]** Professor Lubis reflects on his experience with legal proceedings, noting instances where expert testimonies were presented but not adequately reflected in indictments or verdicts, raising questions about academic integrity.</w:t>
      </w:r>
    </w:p>
    <w:p>
      <w:pPr>
        <w:spacing w:after="60"/>
      </w:pPr>
      <w:r>
        <w:rPr>
          <w:rFonts w:ascii="Arial" w:cs="Arial" w:eastAsia="Arial" w:hAnsi="Arial"/>
          <w:sz w:val="22"/>
          <w:szCs w:val="22"/>
        </w:rPr>
        <w:t xml:space="preserve">*   **[35:11]** He discusses the instrumental role of experts in legal processes, but notes the ambiguity and potential for non-academic motives behind expert opinions.</w:t>
      </w:r>
    </w:p>
    <w:p>
      <w:pPr>
        <w:spacing w:after="60"/>
      </w:pPr>
      <w:r>
        <w:rPr>
          <w:rFonts w:ascii="Arial" w:cs="Arial" w:eastAsia="Arial" w:hAnsi="Arial"/>
          <w:sz w:val="22"/>
          <w:szCs w:val="22"/>
        </w:rPr>
        <w:t xml:space="preserve">*   **[35:52]** The discussion touches upon whether the ambiguities in expert opinions are purely academic or if other factors are at play, questioning the strength of academic integrity.</w:t>
      </w:r>
    </w:p>
    <w:p>
      <w:pPr>
        <w:spacing w:after="60"/>
      </w:pPr>
      <w:r>
        <w:rPr>
          <w:rFonts w:ascii="Arial" w:cs="Arial" w:eastAsia="Arial" w:hAnsi="Arial"/>
          <w:sz w:val="22"/>
          <w:szCs w:val="22"/>
        </w:rPr>
        <w:t xml:space="preserve">*   **[36:57]** Professor Lubis suggests it's relatively easy to discern honest expert opinions from dishonest ones.</w:t>
      </w:r>
    </w:p>
    <w:p>
      <w:pPr>
        <w:spacing w:after="60"/>
      </w:pPr>
      <w:r>
        <w:rPr>
          <w:rFonts w:ascii="Arial" w:cs="Arial" w:eastAsia="Arial" w:hAnsi="Arial"/>
          <w:sz w:val="22"/>
          <w:szCs w:val="22"/>
        </w:rPr>
        <w:t xml:space="preserve">*   **[37:28]** A critical point is raised about the conflicting interpretations of the Justice Collaborator (JC) role between the Witness and Victim Protection Agency (LPSK) and the Prosecutor's Office, deemed dangerous for legal consistency.</w:t>
      </w:r>
    </w:p>
    <w:p>
      <w:pPr>
        <w:spacing w:after="60"/>
      </w:pPr>
      <w:r>
        <w:rPr>
          <w:rFonts w:ascii="Arial" w:cs="Arial" w:eastAsia="Arial" w:hAnsi="Arial"/>
          <w:sz w:val="22"/>
          <w:szCs w:val="22"/>
        </w:rPr>
        <w:t xml:space="preserve">*   **[37:59]** Professor Lubis believes both LPSK and the Prosecutor's Office understand the importance of JCs but notes the prosecutor's interpretation that Eliezer, as a principal perpetrator, cannot be a JC.</w:t>
      </w:r>
    </w:p>
    <w:p>
      <w:pPr>
        <w:spacing w:after="60"/>
      </w:pPr>
      <w:r>
        <w:rPr>
          <w:rFonts w:ascii="Arial" w:cs="Arial" w:eastAsia="Arial" w:hAnsi="Arial"/>
          <w:sz w:val="22"/>
          <w:szCs w:val="22"/>
        </w:rPr>
        <w:t xml:space="preserve">*   **[38:59]** He asserts the necessity of supporting the JC status for substantive justice.</w:t>
      </w:r>
    </w:p>
    <w:p>
      <w:pPr>
        <w:spacing w:after="60"/>
      </w:pPr>
      <w:r>
        <w:rPr>
          <w:rFonts w:ascii="Arial" w:cs="Arial" w:eastAsia="Arial" w:hAnsi="Arial"/>
          <w:sz w:val="22"/>
          <w:szCs w:val="22"/>
        </w:rPr>
        <w:t xml:space="preserve">*   **[39:32]** Professor Irianto discusses the potential next steps if the Amicus Curiae's hopes for Eliezer are not fully met, suggesting continued support through appeals. She expresses sadness if a just outcome isn't reached.</w:t>
      </w:r>
    </w:p>
    <w:p>
      <w:pPr>
        <w:spacing w:after="60"/>
      </w:pPr>
      <w:r>
        <w:rPr>
          <w:rFonts w:ascii="Arial" w:cs="Arial" w:eastAsia="Arial" w:hAnsi="Arial"/>
          <w:sz w:val="22"/>
          <w:szCs w:val="22"/>
        </w:rPr>
        <w:t xml:space="preserve">*   **[40:05]** She links the JC concept to the 1998 reform movement and broader development programs promoting democracy, humanity, and transparency. She fears harsh sentencing will deter future whistleblowers and JCs, hindering the exposure of major scandals.</w:t>
      </w:r>
    </w:p>
    <w:p>
      <w:pPr>
        <w:spacing w:after="60"/>
      </w:pPr>
      <w:r>
        <w:rPr>
          <w:rFonts w:ascii="Arial" w:cs="Arial" w:eastAsia="Arial" w:hAnsi="Arial"/>
          <w:sz w:val="22"/>
          <w:szCs w:val="22"/>
        </w:rPr>
        <w:t xml:space="preserve">*   **[41:17]** Professor Irianto criticizes the Indonesian legal system's strong adherence to legal positivism, stating that many legal enforcers still operate under an outdated Dutch legal codification paradigm, unlike modern Dutch law which also considers court decisions.</w:t>
      </w:r>
    </w:p>
    <w:p>
      <w:pPr>
        <w:spacing w:after="60"/>
      </w:pPr>
      <w:r>
        <w:rPr>
          <w:rFonts w:ascii="Arial" w:cs="Arial" w:eastAsia="Arial" w:hAnsi="Arial"/>
          <w:sz w:val="22"/>
          <w:szCs w:val="22"/>
        </w:rPr>
        <w:t xml:space="preserve">*   **[41:51]** She shares findings from research indicating many judges in smaller towns remain hesitant to deviate from codified law due to fear of review, sometimes avoiding dissenting opinions.</w:t>
      </w:r>
    </w:p>
    <w:p>
      <w:pPr>
        <w:spacing w:after="60"/>
      </w:pPr>
      <w:r>
        <w:rPr>
          <w:rFonts w:ascii="Arial" w:cs="Arial" w:eastAsia="Arial" w:hAnsi="Arial"/>
          <w:sz w:val="22"/>
          <w:szCs w:val="22"/>
        </w:rPr>
        <w:t xml:space="preserve">*   **[42:23]** Professor Lubis expresses concern about the influence of power tentacles—from higher-ranking officials or those with greater authority—on law enforcement processes, calling it the most worrisome aspect.</w:t>
      </w:r>
    </w:p>
    <w:p>
      <w:pPr>
        <w:spacing w:after="60"/>
      </w:pPr>
      <w:r>
        <w:rPr>
          <w:rFonts w:ascii="Arial" w:cs="Arial" w:eastAsia="Arial" w:hAnsi="Arial"/>
          <w:sz w:val="22"/>
          <w:szCs w:val="22"/>
        </w:rPr>
        <w:t xml:space="preserve">*   **[42:58]** He questions what actions can be taken beyond existing legal mechanisms to ensure justice, noting that the request for justice is not complex.</w:t>
      </w:r>
    </w:p>
    <w:p>
      <w:pPr>
        <w:spacing w:after="60"/>
      </w:pPr>
      <w:r>
        <w:rPr>
          <w:rFonts w:ascii="Arial" w:cs="Arial" w:eastAsia="Arial" w:hAnsi="Arial"/>
          <w:sz w:val="22"/>
          <w:szCs w:val="22"/>
        </w:rPr>
        <w:t xml:space="preserve">*   **[43:31]** The host concludes that the 122 academics, and likely many more, are advocating for justice and a better future legal system.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**[08:10]** "So, for the last 22 years or more, there has been a development program called Access to Justice worldwide, endorsed by world bodies, including Indonesia. This specifically addresses those in vulnerable groups who lack power relations... And [Richard Eliezer] emerged as someone willing to do the action of revealing everything, with all the heavy risks."</w:t>
      </w:r>
    </w:p>
    <w:p>
      <w:pPr>
        <w:spacing w:after="60"/>
      </w:pPr>
      <w:r>
        <w:rPr>
          <w:rFonts w:ascii="Arial" w:cs="Arial" w:eastAsia="Arial" w:hAnsi="Arial"/>
          <w:sz w:val="22"/>
          <w:szCs w:val="22"/>
        </w:rPr>
        <w:t xml:space="preserve">2.  **[14:20]** "When we talk about conscience, talk about law. I ask for that to be rejected. But can he refuse? Psychologically, it's impossible. Because he is a subordinate, he carries out tasks on orders from a superior. He cannot refuse a superior's order. This creates a problem. Can he refuse? If he cannot refuse, but then he is punished more severely. That is called injustice."</w:t>
      </w:r>
    </w:p>
    <w:p>
      <w:pPr>
        <w:spacing w:after="60"/>
      </w:pPr>
      <w:r>
        <w:rPr>
          <w:rFonts w:ascii="Arial" w:cs="Arial" w:eastAsia="Arial" w:hAnsi="Arial"/>
          <w:sz w:val="22"/>
          <w:szCs w:val="22"/>
        </w:rPr>
        <w:t xml:space="preserve">3.  **[31:33]** "I have been on the KPK selection committee many times, Bung Akbar. In the law, in the requirements when we conduct a selection, it states one, this, two, this, three, this. When I was on the committee, I always said this, Bung Akbar: Number one, a candidate for KPK chairman or member, a KPK commissioner, is integrity. Number two, integrity. Number three, integrity. Reliability, expertise, technical legal skills can be learned, and there are teams that can assist."</w:t>
      </w:r>
    </w:p>
    <w:p>
      <w:pPr>
        <w:spacing w:after="60"/>
      </w:pPr>
      <w:r>
        <w:rPr>
          <w:rFonts w:ascii="Arial" w:cs="Arial" w:eastAsia="Arial" w:hAnsi="Arial"/>
          <w:sz w:val="22"/>
          <w:szCs w:val="22"/>
        </w:rPr>
        <w:t xml:space="preserve">4.  **[37:28]** "There is a difference in interpretation by two state institutions. This is serious. Between LPSK and the Prosecutor's Office regarding JCs... It's very dangerous when two state institutions with the same parent, the Indonesian Constitution, have different interpretations of that."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bahwa orang seperti Eliezer ini adalah apa namanya beneficiary dari program pembangunan hukum yang disebut access to justice. Kita harus menolong orang semacam ini supaya dia mampu untuk memperdengarkan suaranya Banyak sekali disrupsi atau katakanlah ambiguitas dalam pendapat-pendapat para ahli. Nah, apakah ambiguitas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betul-betul didasarkan atas sikap akademik yang bersangkutan atau ada sesuatu yang lain di balik itu. Pada saat kami sedang duduk di tempat ini</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tidak jauh dari studio kecil kami ini di Pengadilan Negeri Jakarta Selatan sedang berlangsung proses penuntutan atau bukan penuntutan, pemanggilan vonis terhadap kasus yang sudah berbulan-bulan menguasai ruang publik kita. Pembunuhan Joshua. Dari hari ini sampai 4 hari ke depan nama-nama terdakwa akan dibacakan vonisnya.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Dan ada sebuah peristiwa yang mau tidak mau harus kita bicarakan di sini. Apa itu? Sebanyak 122 ahli, profesor, doktor, orang-orang terpandang dari berbagai perguruan tinggi di Indonesia menginisiasi sesuatu yang jarang kita dengar. Apa itu? Yang kita sebut dengan Amicus Curiae.</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Ini bahasa Latin yang kira-kira artinya adalah teman dari pengadilan, kira-kira begitu. Proses ini atau mekanisme yang jarang kita dengarkan ini, itu sebuah mekanisme yang dikenal di beberapa negara. Saya ada catatannya. itu dipakai di Amerika Serikat, di Kanada, di Inggris, Australia, Selandia Baru, India, Singapura dan Afrika Selatan.</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itu adalah memberikan perspektif dan informasi yang berharga bagi majelis hakim, terutama jika pihak tersebut memiliki keahlian dan pengalaman dari bidang yang relevan dengan perkara yang sedang diputuskan. Dalam hal ini, ini menyangkut dengan Richard Eliezer. Richard Eliezer itu dituntut 12 tahun dan kemudian beberapa pihak mengatakan bahwa itu tidak cukup adil karena lewat dialah, lewat mulutnyalah, lewat sikapnya yang berani itulah, maka kemudian kasus ini terbongkar. Kami pernah mengangkatnya di tempat ini.</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Saya mengundang dua orang yang amat sangat terhormat untuk membicarakan di forum kita ini. Dan kedua tokoh ini, kedua ahli ini adalah saya sebutnya sebagai inisiator dari gerakan ini. Bukan gerakan yang baru karena sebenarnya ternyata di Indonesia itu sudah pernah dilakukan, setidaknya dalam catatan kami itu ada 14 kali proses seperti ini terjadi. Kami akan tampilkan di layar nantinya sepanjang tayangan ini. menyangkut dengan apa saja Amicus Curiae yang berhasil di Indonesia itu.</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Saya sapa dulu tamu-tamu saya. Yang pertama adalah Profesor Dr. Sulistiyowati Irianto, Guru Besar dari Fakultas Hukum Universitas Indonesia. Dan dari informasi yang saya dapatkan bahwa beliau adalah salah satu inisiator di sini dan kemudian saya undang ke sini. Prof, terima kasih sudah hadir. Yang kedua adalah senior saya, orang yang saya hormati, Profesor Emeritus Togar Mulia Lubis, seorang pemikir hukum dan juga sebenarnya seorang diplomat.</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baru pulang dari Norwegia sebagai duta besar di sana. Dan juga seorang penulis. Saya hari ini dapat bukunya nih. Penulis novel. Bang Togar, senang bisa ketemu sama Bang lagi. Ini forum saya, Bang, untuk berbicara dengan masyarakat. Saya ke Ibu Prof Sulist dulu. Kenapa kemudian mengambil inisiatif ini? Apa yang terjadi dalam ruang pengadilan sana untuk kemudian inisiasi Amicus Curiae ini kemudian diambil?</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Kan sebagian ilmuwan itu ada yang punya semacam chemistry. Kalau ada peristiwa-peristiwa besar di masyarakat itu, kami resah, nggak bisa tidur. Lalu kami harus berbuat sesuatu. Dan peristiwa ini bukan yang pertama sih. Kami pernah kebetulan sama Bang Mulia itu sejak 1998. Iya, coba dititilkan catatannya.</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Ini dia. Ya. ketika zaman Pak Abraham Samad dan Pak Bambang W. di KPK itu, kami juga turun ke jalan. Bahkan saya waktu itu ketua pasca sarjana yang sekarang jadi sekolah pasca sarjana di UI, mengajak para dekan di Universitas Indonesia turun ke jalan. Mereka pakai jaket kuning di bundaran HI dan kami jalan ke Mabes Polri pada waktu itu.</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Lalu juga ketika revisi Undang-Undang KPK bersama dengan beberapa guru besar yang rambutnya sudah putih-putih. Kami naik ke atas mobil bak terbuka di pintu DPR yang terkunci selalu terkunci itu. Kami orasi di sana tentang betapa bahayanya kalau korupsi ini tindakan-tindakan pencegahannya itu dilemahkan. Dan sekarang ada kasus semacam ini. Kami kembali tidak tinggal diam.</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Dan biasanya itu kalau waktunya lebih panjang ini kan cuma 3 hari kami dapat segitu namanya ya. Itu bisa jauh lebih banyak ratusan lagi. Para profesor, para doktor, dosen-dosen di berbagai universitas di tanah air itu selalu banyak sekali yang ingin ikut dalam gerakan semacam ini gitu. Itu sih. Dan kalau secara personal, saya kan sebagai pengajar itu tidak bisa standing di depan kelas. kalau apa yang saya pikir, saya katakan, itu tidak cocok dengan tindakan kami.</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Gimana kami mengajar mahasiswa hukum tentang keadilan, kejujuran, kebenaran, demokrasi, rule of law dan lain-lain kalau dosennya tidak memberi contoh yang nyata? Tentu saja kita berbahagia dengan ini, Prof. Beberapa kali saya menggugat sebenarnya ya, pada kasus yang lain, pada banyak peristiwa politik, hukum, sosial di negara kita. Ada banyak yang terjadi. Kita bisa baca itu di di media massa.</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Tentu saja kita senang bahwa kemudian ada penyikapan yang seperti ini. Tapi khusus untuk ini, apakah gerangan yang membuat Prof Sulist dan teman-teman yang lain itu mengambil sikap yang seperti ini? Dan kalau kemudian mau dibuat sedikit agak detail lagi, kenapa tidak sejak dari awal ketika kemudian tuntutan terhadap Eliezer itu ternyata lebih berat bagi beberapa orang dibanding yang seharusnya yang mereka pikirkan karena lewat inilah sebenarnya kasus ini terbongkar, lewat Eliezer maksud saya.</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Jadi kira-kira 22 tahun terakhir atau lebih itu ada program pembangunan yang namanya Access to Justice di seluruh dunia di endorse oleh badan-badan dunia, termasuk ke Indonesia. itu secara khusus di address kepada mereka yang berada di kelompok rentan, yang tidak punya relasi kuasa. Ini kan kasus besar ini terbongkarnya sedikit demi sedikit baru kami tahu belakangan bahwa ternyata skenario itu tidak benar dan Eliezer muncul sebagai orang yang bersedia melakukan tindakan membuka semuanya dengan segala risikonya yang berat ya.</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Lalu saya berpikir bahwa orang seperti Eliezer ini adalah apa namanya beneficiary dari program pembangunan hukum yang disebut access to justice. Kita harus menolong orang semacam ini supaya dia mampu untuk memperdengarkan suaranya, didengar oleh pengambil kebijakan di lembaga penegakan hukum dalam hal ini hakim, jaksa dan polisi tentunya. Dan saya merasa tepat sekali kalau kita membela Eliezer. Saya kira apa Bang Mulia nanti akan dengan alasan-alasan hak asasi manusia dan lain-lain.</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Tapi saya akan memulainya dengan semacam itu. Jadi saya mengeksersaice apa yang saya baca dengan kasus yang ada di depan mata saya dan saya tidak bisa tinggal diam, tapi tentu saja saya harus mengajak teman-teman saya karena gerakan masyarakat sipil itu memang dalam sejarah Indonesia adalah gerakan yang bisa membendung Indonesia dari macam-macam bencana. Oleh karena itu saya memang harus bergerak bersama dengan teman-teman saya.</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Bang Togar. Baru pulang dari Norwegia langsung terlibat di sini. Saya yakin seperti apa yang kita kenal tentang Bang Togar ya. Biasanya Bang Togar itu turun kalau sudah agak serius persoalannya gitu ya. Apa catatan Bang Togar untuk kemudian bersama dengan teman-teman berada dalam gerakan ini? saya sudah menyaksikan ya. Banyak sekali berita ya, persidangan, sambu ya, dan yang lain-lain. Tapi saya sudah agak jenuh sebetulnya.</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Dan saya punya istri ya, yang sangat getol menyaksikan dan memperdebatkan kasus sambu ya, Eliezer dan sebagainya ini. Setiap hari saya selalu mendengarkan dialog mengenai itu. Nah, ketika kami kembali ke Indonesia, hari pertama saya mendarat di Bandara Soekarno-Hatta, saya on the way pulang ke rumah. Nah, saya satu WA grup dengan Profesor Sulist.</w:t>
      </w:r>
    </w:p>
    <w:p>
      <w:pPr>
        <w:spacing w:after="80" w:before="160"/>
      </w:pPr>
      <w:r>
        <w:rPr>
          <w:rFonts w:ascii="Arial" w:cs="Arial" w:eastAsia="Arial" w:hAnsi="Arial"/>
          <w:b/>
          <w:bCs/>
          <w:color w:val="2E75B6"/>
          <w:sz w:val="22"/>
          <w:szCs w:val="22"/>
        </w:rPr>
        <w:t xml:space="preserve">[11:06] </w:t>
      </w:r>
      <w:r>
        <w:rPr>
          <w:rFonts w:ascii="Arial" w:cs="Arial" w:eastAsia="Arial" w:hAnsi="Arial"/>
          <w:sz w:val="22"/>
          <w:szCs w:val="22"/>
        </w:rPr>
        <w:t xml:space="preserve">Profesor Sulist ini menyatakan bahwa akan akan ada Amicus Curiae. Saya langsung menyatakan saya ikut. Saya langsung menyatakan ikut, karena saya melihat memang ada ketimpangan ya, ada kesenjangan dalam tuntutan jaksa penuntut umum. ketika yang lain dituntut 8 tahun, loh, Eliezer kok dituntut 12 tahun. Saya bilang ini sangat tidak logis, sangat tidak masuk akal.</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Saya langsung bertanya dalam hati saya, loh, kita mesti berbuat sesuatu mengenai hal ini. Nah, untung Profesor Sulist sudah mengambil inisiasi, ya, melalui inisiatif untuk itu. Dan saya kira ya sebanyak mungkin orang akan mau ikut untuk mendukung itu, karena memang ada ketidakadilan di sana. Ada hati kita yang dikoyak-koyak, diinjak-injak rasa keadilannya ya, dalam kasus ini. Nah, Amicus Curiae ini tolong ditampilkan. Selain Profesor Sulist, Ibu Maria Farida Indriati, Bang Togar, ya.</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Ibu Mellen, itu kemudian Maria Suwersono, Ibu Riris Tohasarum Pait, kemudian Makarin Bibisono. Ada 122 nama. Ini tolong ditampilkan saya semuanya. Ya. sampai Pak Asep Iwan juga itu ada. Ya kan? Ini yang bisa dikumpulkan dalam jangka waktu berapa hari saja. hanya 3 hari saja. Dan saya kira ya, seperti apa Prof, ya. Kita harus mengimbangi tangan-tangan yang sangat kuat sekali di balik itu. Nah, ini kan menurut catatan Prof, ini adalah upaya publik juga sebenarnya.</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Nah, Bang Togar, tapi kan ada risiko juga sebenarnya. Saya catat di sini ada ada catatan kecil yang saya kumpulkan. Pertama, itu pendapat yang tidak berkaitan ya. seringkali memberikan pendapat yang tidak relevan dengan perkara yang sedang diputuskan. Yang kedua, pendapat yang tidak objektif. pihak yang tidak terlibat dalam perkara dapat memiliki agenda tertentu yang mempengaruhi pendapat mereka. Yang ketiga, tampaknya ini gugur dengan sendirinya, kurang pengalaman dan pengetahuan. Yang keempat ada potensi untuk itu. Terlalu banyak suara, itu ada risiko bahwa terlalu banyak pihak yang tidak terlibat dalam perkara memberikan pendapat, dapat membuat proses pengambilan keputusan menjadi lebih rumit dan memakan waktu.</w:t>
      </w:r>
    </w:p>
    <w:p>
      <w:pPr>
        <w:spacing w:after="80" w:before="160"/>
      </w:pPr>
      <w:r>
        <w:rPr>
          <w:rFonts w:ascii="Arial" w:cs="Arial" w:eastAsia="Arial" w:hAnsi="Arial"/>
          <w:b/>
          <w:bCs/>
          <w:color w:val="2E75B6"/>
          <w:sz w:val="22"/>
          <w:szCs w:val="22"/>
        </w:rPr>
        <w:t xml:space="preserve">[13:18] </w:t>
      </w:r>
      <w:r>
        <w:rPr>
          <w:rFonts w:ascii="Arial" w:cs="Arial" w:eastAsia="Arial" w:hAnsi="Arial"/>
          <w:sz w:val="22"/>
          <w:szCs w:val="22"/>
        </w:rPr>
        <w:t xml:space="preserve">Tapi saya pernah menangani kasus majelis time versus Suharjo. Dan waktu di Mahkamah Agung, di pengadilan negeri dan pengadilan tinggi, majelis time dimenangkan. Karena itu pemberitaan mengenai kasus korupsi yang dituduhkan kepada Presiden Soeharto dan keluarganya itu dianggap saya pemberitaan untuk kepentingan publik. Dan Soeharto tentu tidak setuju, dia mengajukan gugatan pencemaran nama baik yang jumlahnya spektakuler sekali dalam sejarah belum pernah ada seperti itu. Tapi dia kalah. Dia kalah di pengadilan negeri, di pengadilan tinggi. Cuma di Mahkamah Agung dia menang. Dan majelis time dihukum untuk mengganti ganti rugi jumlah satu triliun rupiah, kalau salah.</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Dan kemudian minta maaf di semua media, termasuk media internasional. Tapi di tingkat peninjauan kembali, Presiden Soeharto mantan Presiden Soeharto dikalahkan. Time memenangkan kembali perkara itu. Nah, di situ ada Amicus Curiae yang diajukan oleh masyarakat sipil, terutama wartawan-wartawan ya, yang sangat concern tentang kebebasan pers. Karena argumentasinya adalah setiap kasus yang menyangkut pers harus diselesaikan melalui dewan pers lebih dulu sebelum masuk ke pengadilan. Nah, itu diadopsi oleh majelis hakim pada waktu itu. Nah, bahwa ada bahaya dengan Amicus Curiae, saya tidak menepiskan sama sekali.</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Karena itu saya saja, kalau melihat kasus yang sangat kejam ya, di rumahnya sendiri membunuh seorang bawahan. Tapi that happens, gitu. Itu terjadi. Nah, kalau kita bicara mengenai hati nurani, bicara mengenai hukum. Saya minta semacam itu ditolak. Tapi apakah dia bisa menolak? Nah, kalau secara psikologis tidak mungkin. Karena dia kan menjadi bawahan, dia melaksanakan tugas ya atas perintah atasan. Dia kan tidak bisa menolak perintah atasan. Nah, ini kan menimbulkan masalah. Apakah dia bisa menolak. Nah, kalau tidak bisa menolak, tapi kemudian dia yang dihukum lebih berat. Itu kan namanya tidak adil.</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Saya melihat kasus ini memang sangat kompleks. Tapi yang ingin saya garis bawahi adalah bahwa gerakan Amicus Curiae ini, gerakan masyarakat sipil ini, itu memang punya tujuan yang mulia. Yaitu untuk membantu proses peradilan yang diharapkan benar-benar berkeadilan. Tapi saya sendiri pribadi, jika diminta untuk menjadi Amicus Curiae, saya akan melihat dulu. Saya akan melihat dulu, apakah Amicus Curiae ini memang betul-betul murni untuk keadilan. Ataukah ada tendensi-tendensi lain yang justru bisa merusak. Kalau saya lihat, Bang Togar, Amicus Curiae ini kan. Apa yang disampaikan oleh teman-teman Amicus Curiae itu kan sangat berbobot.</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Sangat bernas. Sangat ilmiah. Dan itu kan hanya memperkaya perspektif hakim. Hakim tetap punya diskresi, tetap punya kewenangan untuk memutuskan. Tapi kan kadang-kadang hakim itu bisa terjebak dalam perspektif yang sempit. Nah, Amicus Curiae ini kan membantunya untuk melihat dari berbagai sudut. Oh, ya, tapi dalam catatan Prof, kan ada empat poin tadi. Yang pertama, pendapat yang tidak relevan. Kedua, pendapat yang tidak objektif. Ketiga, kurang pengalaman dan pengetahuan. Keempat, terlalu banyak suara. Nah, itu kan potensi bahayanya.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Kalau semua ahli, semua profesor, semua pakar, semua orang terkemuka di negeri ini berpendapat, lalu lalu kemudian hakim juga menjadi bingung. Apalagi kalau pendapat itu saling bertentangan. Kalau saya lihat, Prof, yang ditampilkan ini kan nama-namanya orang-orang terpandang semua. Orang-orang yang punya kredibilitas, orang-orang yang punya integritas. Dan saya lihat dari sisi keahlian, mereka semua ahli di bidangnya masing-masing. Jadi, saya rasa justru dengan adanya 122 Amicus Curiae ini, justru itu akan sangat membantu hakim. Hakim akan mendapatkan gambaran yang lebih utuh.</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Hakim akan mendapatkan pandangan yang lebih luas. Dan itu bisa jadi pertimbangan yang sangat berharga. Saya yakin itu. Kalau di Indonesia, Amicus Curiae ini kan sebenarnya adalah sebuah mekanisme hukum yang baru diterapkan. Di negara lain, ini sudah lama sekali. Dan saya yakin dengan adanya Amicus Curiae ini, keadilan itu akan lebih bisa ditegakkan. Saya kira itu saja. Terima kasih. Bang Togar, saya sudah membaca catatannya. Ya, ada empat poin yang menjadi catatan kritis dari Bang Togar.</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Tapi pada dasarnya Bang Togar juga mendukung gerakan ini, kan? Ya, saya mendukung. Karena saya melihat ada persoalan yang sangat mendasar di sini. Kalau kita kembali ke kasus pembunuhan Joshua. Ada perdebatan mengenai pasal 340 KUHP tentang pembunuhan berencana. Yang menurut saya, justru itu adalah sebuah kejahatan. Karena itu menyangkut unsur-unsur yang mungkin tidak bisa dihilangkan dari pembunuhan berencana. Tapi kemudian ada pandangan lain dari sebagian ahli, bahwa Richard Eliezer melakukan pembunuhan itu karena di bawah tekanan.</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Karena dia hanya seorang bawahan. Dan itu kemudian dipukul rata dengan pasal 340 KUHP. Ini kan sebuah kejahatan. Ini adalah kejahatan. Dan tentu saja harus ada perlindungan. Saya kira, Amicus Curiae ini adalah jembatan yang sangat baik. Untuk memberikan masukan kepada majelis hakim, supaya hakim bisa lebih objektif, lebih adil dalam memutus perkara ini.</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Dan saya melihat, memang kasus ini bukan kasus biasa. Kasus ini menyangkut banyak hal. Menyangkut nyawa seseorang, menyangkut hak asasi manusia, menyangkut keadilan, menyangkut penegakan hukum. Dan tentu saja, saya sangat mengapresiasi sekali gerakan Amicus Curiae ini. Saya kira, itu saja. Terima kasih. Terima kasih, Bang Togar. Terima kasih, Prof. Sama-sama. Baik, pemirsa. Kita baru saja mendengarkan diskusi yang sangat menarik</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tentang fenomena Amicus Curiae. Di mana hadir dua narasumber yang sangat kompeten, yaitu Profesor Dr. Sulistiyowati Irianto dan Profesor Emeritus Togar Mulia Lubis. Keduanya memberikan pandangan yang sangat mendalam, sangat komprehensif mengenai peran dan fungsi Amicus Curiae dalam mendukung penegakan hukum yang berkeadilan di Indonesia. Kita berharap, dengan adanya masukan-masukan dari para ahli ini,</w:t>
      </w:r>
    </w:p>
    <w:p>
      <w:pPr>
        <w:spacing w:after="80" w:before="160"/>
      </w:pPr>
      <w:r>
        <w:rPr>
          <w:rFonts w:ascii="Arial" w:cs="Arial" w:eastAsia="Arial" w:hAnsi="Arial"/>
          <w:b/>
          <w:bCs/>
          <w:color w:val="2E75B6"/>
          <w:sz w:val="22"/>
          <w:szCs w:val="22"/>
        </w:rPr>
        <w:t xml:space="preserve">[19:02] </w:t>
      </w:r>
      <w:r>
        <w:rPr>
          <w:rFonts w:ascii="Arial" w:cs="Arial" w:eastAsia="Arial" w:hAnsi="Arial"/>
          <w:sz w:val="22"/>
          <w:szCs w:val="22"/>
        </w:rPr>
        <w:t xml:space="preserve">majelis hakim bisa memberikan putusan yang seadil-adilnya. Demikian, saya [Nama Pembawa Acara] melaporkan. Terima kasih. Wassalamualaikum warahmatullahi wabarakatuh. Waalaikumsalam. Saya melihat ada beberapa hal yang menarik dari perbincangan tadi. Pertama, soal kejelasan hukum. Kapan seseorang bisa menjadi Amicus Curiae, dan apa saja batasan-batasannya. Kedua, soal potensi penyalahgunaan. Apakah mungkin Amicus Curiae ini justru</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akan menimbulkan bias dalam proses peradilan? Dan ketiga, soal objektivitas. Apakah Amicus Curiae ini benar-benar bersifat imparsial, ataukah justru punya agenda tersembunyi? Ini menjadi pertanyaan penting. Karena pada akhirnya, yang akan memutuskan adalah majelis hakim. Dan majelis hakim harus bebas dari segala bentuk tekanan, termasuk tekanan dari Amicus Curiae sekalipun.</w:t>
      </w:r>
    </w:p>
    <w:p>
      <w:pPr>
        <w:spacing w:after="80" w:before="160"/>
      </w:pPr>
      <w:r>
        <w:rPr>
          <w:rFonts w:ascii="Arial" w:cs="Arial" w:eastAsia="Arial" w:hAnsi="Arial"/>
          <w:b/>
          <w:bCs/>
          <w:color w:val="2E75B6"/>
          <w:sz w:val="22"/>
          <w:szCs w:val="22"/>
        </w:rPr>
        <w:t xml:space="preserve">[20:03] </w:t>
      </w:r>
      <w:r>
        <w:rPr>
          <w:rFonts w:ascii="Arial" w:cs="Arial" w:eastAsia="Arial" w:hAnsi="Arial"/>
          <w:sz w:val="22"/>
          <w:szCs w:val="22"/>
        </w:rPr>
        <w:t xml:space="preserve">Tentu saja, Amicus Curiae ini adalah sebuah bentuk partisipasi publik yang sangat baik dalam proses peradilan. Namun, partisipasi ini harus tetap berada dalam koridor hukum dan etika. Dan tidak boleh sampai mencederai independensi peradilan. Sekian dari saya. Terima kasih. Wassalamualaikum warahmatullahi wabarakatuh.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secara umum. Ya, memang kita melakukan banyak hal. Tapi di antara yang banyak hal ini reformasi hukum yang paling tertinggal. Ya, setuju. Dia ada di belakang. Nah, di sini banyak kepentingan, kepentingan yang bermain. Jadi kepentingan-kepentingan ini pada akhirnya menentukan di mana tempat reformasi hukum itu. Nah, kita misalnya menuntut betul-betul supaya pembatasan korupsi itu dilaksanakan tanpa pilih bulu.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Kita menuntut konvensi hak asas konvensi anti korupsi bukan korupsi dari PBB itu dilaksanakan dan diterjemahkan dalam undang-undang di Indonesia ini. Tapi itu kan tidak jalan sama sekali, tidak jalan sama sekali. Kenapa? Karena memang at the end of the day ada kepentingan yang menyangkut kekuasaan. Nah, saya tidak segan-segan mengatakan bahwa selama ya kekuasaan kita masih belum bisa membebaskan diri dari kepentingan-kepentingan, ya.</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akan sangat sulit untuk melakukan reformasi hukum yang tuntas di Indonesia ini. Jadi kita akan menjadi sandra dari kepentingan yang bermain. Apakah kita siap melihat keluarga orang dekat kita itu menjadi korban? Nah, banyak yang tidak siap untuk menghadapi itu semua. Nah, akibatnya apa? Akibatnya ya menyandra semua reformasi ini, ya. Dan kita bicara banyak hal kalau soal itu.</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Apakah penentuan petinggi-petinggi hukum itu betul-betul didasarkan kepada integritas. Saya tuh berkali-kali menjadi pansel KPK, Bung Akbar. Nah, itu dalam undang-undang, ya, dalam persyaratan ketika kita melakukan seleksi, disebutkan satu, ini, dua, ini, tiga, ini. Nah, ketika saya dipansel, saya selalu mengatakan begini, Bung Akbar. Nomor satu, calon ketua KPK atau anggota KPK, komisioner KPK itu, sa-nya integritas.</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Nomor dua, integritas. Nomor tiga, integritas. Soal kehandalan, kepiawaian, kecakapan teknis hukum itu bisa dipelajari dan itu ada tim yang bisa membantu. Nah, tapi selama ini tidak dilakukan, ya seka kita siap-siap aja berkompromi menerima pimpinan KPK yang tidak sepenuhnya berintegritas. Itu aja kata kuncinya. Ada banyak harapan Prof. Sulis menyangkut dengan kehadiran KUHP yang baru.</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Saya sempat juga terlibat ketika masih jadi anggota DPR gitu. Sambil menunggu KUHP-nya, saya hubungkan dengan kasus ini yang kemudian membuat Prof. Sulis dan Bang Todung menginisiasi Amicus Curiae ini. Em, kira-kira, dalam jangka pendek, ruang psikologis apa yang bisa kita nikmati dari kemewahan KUHP baru ini agar kemudian kasus-kasus seperti ini tidak terjadi lagi? Pertanyaan yang mungkin terlalu standar ya, tetapi hari ini kita membutuhkan itu, Prof.</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Semoga Bang Akbar juga mengamati ya proses-proses low making-nya di DPR dan bagaimana masyarakat sipil itu meresponnya. Oke. Jadi saya tuh berteman dengan teman-teman muda yang mereka ada di ICJR, Elsam, YLBH dan lain-lain. Mereka itu melakukan kajian-kajian dari berbagai isu yang begitu banyak diatur oleh KUHP, tetapi sesuai dengan fokus-fokus mereka masing-masing. Dan mereka melakukan penelitian-penelitiannya. Tentu saja saya menghormati segala macam upaya yang begitu lama dan panjang untuk menghasilkan suatu hukum pidana yang sophisticated buat kita ya.</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Tetapi saya sendiri ada di dalam gerakan bersama dengan teman-teman saya mengkritisi. Catatan yang bagus, Prof. Ke Bang Todung. Abang pernah beracara sebagai seorang selain sebagai seorang pemikir dan juga pengacara. Ada catatan yang hampir saya lupa dan harus saya tanyakan. Kita lihat bagaimana persidangan berbulan-bulan itu. Semua orang dipanggil, Bang. Ahli psikologi, seksolog, filosof, dihadirkan semuanya. Tetapi ketika sudah penuntutan dan pertimbangan-pertimbangannya, kok tidak tampak seluruh proses itu di dalam pandangan dari penuntutan itu.</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Apa yang terjadi dengan sistem peradilan kita setidaknya pada saat bersidang seperti ini, Bang Todung? Ya, saya punya pengalaman banyak. Di Indonesia ini kan banyak yang disebut apa ya? Kejanggalan-kejanggalan dalam proses hukum seperti itu. Nah, ahli kita diminta tampil. Dalam proses penyidikan. Diminta oleh pihak kepolisian ya atau oleh kejaksaan. Jadi tidak sekedar tampil di persidangan.</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Nah, jadi yang saya mau katakan, ahli ini punya peran yang sangat instrumental gitu dalam menentukan dakwaan, dalam menentukan tuntutan, dan juga sebetulnya bisa dipertimbangkan oleh Majelis Hakim. Walaupun tidak ada kewajiban mereka untuk mengadopsi ya, mengambil semua pertimbangan-pertimbangan atau opini-opini dari para ahli ini. Nah, di sinilah kita melihat ya, banyak sekali diskursi atau katakan ambiguitas dalam pendapat-pendapat para ahli.</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Nah, apakah ambiguitas ini betul-betul didasarkan atas sikap akademik yang bersangkut-paut atau ada sesuatu yang lain di balik itu. Nah, ini pertanyaan-pertanyaan yang sangat sulit untuk dijawab karena yang bersangkutan yang tahu gitu. Nah, di sini saya kembali kepada soal integritas akademis. Apakah integritas akademis itu masih cukup kuat melekat pada setiap ahli. Nah, ketika Bung Akbar mengatakan bahwa banyak sekali ahli yang bersaksi, bukan saksi ahli itu ya. Ahli yang bersaksi gitu.</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Lantas pendapat-pendapatnya tidak tercermin dalam surat tuntutan atau dalam putusan pengadilan, ya karena memang ini ahli yang bersaksi gitu. Ya, bukan saksi ahli. Jadi ya kalau saksi ahli, kita mungkin bisa setuju bisa tidak setuju, tapi menurut saya sih akan ada, katakan kejujuran gitu. Authenticity gitu, kejujuran.</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Nah, saya sih tidak sulit untuk membedakan. Wah, ini pendapat ahli ini. Jujur atau tidak jujur ya. Itu gampang itu melihat itu. Ini poin penting nih. Ya, kita tidak perlu menyimpulkan. Kita simpulkan diri dalam diri kita masing-masing saja dengan melihat apa yang terjadi di sana. Bahwa kemudian ada yang tertawa, ada yang lucu ya itu adalah. Kita tidak bisa menyembunyikan diri kita di situ. Tapi ada satu poin yang paling krusial, Bang Todung dan Prof. Sulis.</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Ada perbedaan tafsir pada dua lembaga negara. Ini serius nih. Antara LPSK dengan kejaksaan menyangkut dengan JC itu. Dan kita bicarakan di sini pada saat saya mengangkat soal ini. Berbahaya sekali ketika dua lembaga negara dengan induk yang sama bernama Konstitusi Indonesia, berbeda tafsir soal itu. Dan berbeda pendekatan akhirnya berbeda penyikapan juga. Di tempat ini LPSK dengan kejaksaan kelihatannya banget itu perbedaannya. Berbahaya loh, Bang Todung.</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Ya, berbahaya. Bang. Tapi saya gini ya. Posisi justice collaborator. Ya. Apakah pihak LPSK berbeda pendapat dengan pihak kejaksaan. Ya. Saya kasih saya saya masih yakin bahwa baik kejaksaan maupun LPSK masih punya persepsi yang kurang lebih sama mengenai pentingnya justice collaborator ini.</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Tapi ada satu perbedaan di mana interpretasi hukum dari pihak jaksa penuntut umum mengatakan bahwa Eliezer ini pelaku utama. Pelaku utama, pelaku utama ya. Nah, karena dia pelaku utama, dia tidak bisa menjadi justice collaborator. Ini ini interpretasi mereka. Tapi peran justice collaborator itu tetap diakuin. Ya. Jadi ya menurut saya sih ini hal-hal yang mungkin membutuhkan satu proses waktu, ya, buat buat proses hukum di Indonesia untuk sampai pada satu pemahaman yang betul-betul baku ya, mengenai justice collaborator ini.</w:t>
      </w:r>
    </w:p>
    <w:p>
      <w:pPr>
        <w:spacing w:after="80" w:before="160"/>
      </w:pPr>
      <w:r>
        <w:rPr>
          <w:rFonts w:ascii="Arial" w:cs="Arial" w:eastAsia="Arial" w:hAnsi="Arial"/>
          <w:b/>
          <w:bCs/>
          <w:color w:val="2E75B6"/>
          <w:sz w:val="22"/>
          <w:szCs w:val="22"/>
        </w:rPr>
        <w:t xml:space="preserve">[38:59] </w:t>
      </w:r>
      <w:r>
        <w:rPr>
          <w:rFonts w:ascii="Arial" w:cs="Arial" w:eastAsia="Arial" w:hAnsi="Arial"/>
          <w:sz w:val="22"/>
          <w:szCs w:val="22"/>
        </w:rPr>
        <w:t xml:space="preserve">Nah, tapi kalau saya melihat kita tidak bisa tidak harus meng-back up ya keberadaan justice collaborator karena itu penting dalam setiap pencarian keadilan substantif.</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Ya. Dan sebenarnya itulah kenapa sampai dibunyikan dalam sebuah undang-undang khusus untuk itu. Prof. Sulis. Ya. Kalau ternyata dalam putusannya, beberapa saat dari saat kita bertemu ini, ngobrol ini, ternyata harapan tentang kenapa sampai Amicus Curiae ini diberikan atau diinisiasikan dan diperjuangkan demi Eliezer. Apa langkah berikutnya dari para orang-orang terhormat ini?</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Saya kira akan ada proses-proses selanjutnya appeal yang terus akan didukung oleh teman-teman saya ya. Tapi saya akan sedih sekali apabila itu terjadi. Tadi Bang Mulia mengatakan kita sih juga tidak berharap banyak bahwa akan dibebaskan, tetapi setidaknya ada keadilan di dalam putusan itu. Saya kira keberadaan justice collaborator ini ada kaitannya dengan tuntutan reformasi '98 ya. Dan juga ada begitu banyak program-program pembangunan di Indonesia dari tahun '60-an, '90-an, juga 2000-an sampai hari ini.</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Itu termasuk mengusung nilai-nilai demokrasi, kemanusiaan yang tadi saya sebut. Termasuk juga transparansi di dalam pengadilan. Bayangkan ya kalau Eliezer itu tetap dihukum berat, maka kita nggak bisa berharap lagi ada skandal-skandal, mega skandal yang nggak akan terbuka ke depan. Itu aja yang yang kami khawatirkan gitu. Orang akan takut menjadi justice collaborator itu.</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Karena sekarang pun kita juga nggak tahu bahwa ada kasus-kasus lain karena nggak ada faktor orang-orang seperti Eliezer. Kan banyak. Karena kan sistem hukum kita itu kuat diwarnai oleh paradigma positivisme ya. Jadi karena banyak apa, penegak hukum kita itu masih berpikir bahwa sistem hukum kita adalah hukum Belanda, satu-satunya sumber hukum adalah kodifikasi undang-undang, padahal di Belanda sendiri sudah berubah.</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Di sana itu sudah lama yang namanya sumber hukum itu bukan hanya kodifikasi undang-undang, tetapi juga putusan-putusan pengadilan, gitu. Kita masih nggak, penelitian saya dengan komisi yudisial bertahun-tahun itu pergi ke kota-kota kecil, kampung-kampung yang kecil, pengadilan negeri apa kelas satu gitu ya. Itu banyak hakim-hakim yang masih menempatkan dirinya sebagai corong undang-undang karena dia tidak mau dinilai oleh ketuanya tidak tahu hukum gitu.</w:t>
      </w:r>
    </w:p>
    <w:p>
      <w:pPr>
        <w:spacing w:after="80" w:before="160"/>
      </w:pPr>
      <w:r>
        <w:rPr>
          <w:rFonts w:ascii="Arial" w:cs="Arial" w:eastAsia="Arial" w:hAnsi="Arial"/>
          <w:b/>
          <w:bCs/>
          <w:color w:val="2E75B6"/>
          <w:sz w:val="22"/>
          <w:szCs w:val="22"/>
        </w:rPr>
        <w:t xml:space="preserve">[42:23] </w:t>
      </w:r>
      <w:r>
        <w:rPr>
          <w:rFonts w:ascii="Arial" w:cs="Arial" w:eastAsia="Arial" w:hAnsi="Arial"/>
          <w:sz w:val="22"/>
          <w:szCs w:val="22"/>
        </w:rPr>
        <w:t xml:space="preserve">Jadi, bahkan kalau ada majelis hakim, di situ ada ketuanya, nggak berani itu anggotanya dissenting opinion gitu. Catatan bagus, Prof. Bang Todung terakhir. Yang paling mengkhawatirkan sebenarnya kita dari dunia hukum kita, dari proses-proses penegakan hukum kita. Termasuk pada kasus ini adalah tentakel kekuasaan itu. Kekuasaan itu bisa dari orang yang lebih tinggi pangkatnya atau lebih banyak kewenangannya yang kemudian merasa terganggu dan atau.</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Tentakel itu yang kemudian banyak itu, itu yang paling kita khawatirkan. Apa kira-kira yang harus kita lakukan? Selain mekanisme hukumnya sendiri bernama KUHP, Kuhap. Itu yang diminta oleh orang sana tidak sulit kok. Tidak ribet kok dalam bentuk keadilan itu. Dan tampaknya memang situasi ini menjadi sangat krusial.</w:t>
      </w:r>
    </w:p>
    <w:p>
      <w:pPr>
        <w:spacing w:after="80" w:before="160"/>
      </w:pPr>
      <w:r>
        <w:rPr>
          <w:rFonts w:ascii="Arial" w:cs="Arial" w:eastAsia="Arial" w:hAnsi="Arial"/>
          <w:b/>
          <w:bCs/>
          <w:color w:val="2E75B6"/>
          <w:sz w:val="22"/>
          <w:szCs w:val="22"/>
        </w:rPr>
        <w:t xml:space="preserve">[43:31] </w:t>
      </w:r>
      <w:r>
        <w:rPr>
          <w:rFonts w:ascii="Arial" w:cs="Arial" w:eastAsia="Arial" w:hAnsi="Arial"/>
          <w:sz w:val="22"/>
          <w:szCs w:val="22"/>
        </w:rPr>
        <w:t xml:space="preserve">Maka 122 orang itu dan saya yakin lebih banyak lagi di luar sana meminta agar kemudian keadilan itu dihadirkan. Dan kemudian kita tidak lagi seperti ini di hari-hari yang akan datang. Dua orang ahli yang berbicara dengan saya kurang lebih 50 menit telah menjelaskan kepada kita apa derita kita dalam hukum hari ini. Terima kasih telah menyaksikan acara ini.</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Musik dimulai.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2026-09-07T21:55:19.197Z</dcterms:created>
  <dcterms:modified xsi:type="dcterms:W3CDTF">2026-09-07T21:55:19.197Z</dcterms:modified>
</cp:coreProperties>
</file>

<file path=docProps/custom.xml><?xml version="1.0" encoding="utf-8"?>
<Properties xmlns="http://schemas.openxmlformats.org/officeDocument/2006/custom-properties" xmlns:vt="http://schemas.openxmlformats.org/officeDocument/2006/docPropsVTypes"/>
</file>