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PILIHAN PROFESIONAL FEBRI 'KPK' DIANSYAH. FEBRIE 'JAMPIDSUS' ADRIANSYAH POTENSI BEBAS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https://www.youtube.com/watch?v=XHRZTTgmOLE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with attorney Febri Adiansyah regarding his decision to represent a client named Febri Adiansyah (also referred to as Pak Febri or FA) in a legal case. The discussion touches upon the complexities of legal representation, ethical considerations for former law enforcement officials, and the specific legal challenges in the case, particularly concerning alleged discrepancies in investigation documents and the application of money laundering charges. The central theme is the lawyer's commitment to ensuring a fair legal process, regardless of public perception or the client's past role.</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conversation delves into the ethical considerations that led attorney Febri Adiansyah to accept the case of his client, also named Febri Adiansyah, who is facing charges related to corruption and money laundering in the Asabri case. Initially, Adiansyah had stated his law firm would not handle corruption cases. However, after two years of declining such cases, he was advised by a senior former KPK official that all individuals, regardless of their alleged wrongdoing, have the right to legal counsel. This, coupled with his observation that many corruption cases lacked proportionality and often suffered from flawed legal processes, convinced him to take on the case. He emphasized his commitment to focusing solely on the legal substance of the matter, aiming to clarify the legal arguments and ensure fairness, despite the public scrutiny and potential political dimensions surrounding the case.</w:t>
      </w:r>
    </w:p>
    <w:p>
      <w:pPr>
        <w:spacing w:after="60"/>
      </w:pPr>
      <w:r>
        <w:rPr>
          <w:rFonts w:ascii="Arial" w:cs="Arial" w:eastAsia="Arial" w:hAnsi="Arial"/>
          <w:sz w:val="22"/>
          <w:szCs w:val="22"/>
        </w:rPr>
        <w:t xml:space="preserve">Adiansyah explained his strategy of strictly adhering to the legal aspects, separating factual evidence from legal arguments, and avoiding the entanglement of political issues or public sentiment. He addressed the client's request for clarity on the legal standing and the focus on the core of the case, especially when dealing with potential discrepancies in investigation orders and the application of money laundering charges without a prior corruption conviction. The discussion also highlighted the potential for the client's release if the investigation process or the legal basis for the charges is deemed flawed in pre-trial or trial proceedings. The attorney stressed that his role is to build legal balance and ensure due process, not to engage in political debates or public relations.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discussion highlights the critical role of legal defense in upholding due process, even for individuals perceived negatively due to their past roles or alleged actions. It underscores the challenges of navigating complex legal cases that may involve political undercurrents, and the importance of maintaining a focus on legal substance to ensure fairness. The case also raises questions about the integrity of investigative processes and the application of laws like money laundering statutes in corruption-related cases.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(Host of akbarfaizaluncensored)</w:t>
      </w:r>
    </w:p>
    <w:p>
      <w:pPr>
        <w:spacing w:after="60"/>
      </w:pPr>
      <w:r>
        <w:rPr>
          <w:rFonts w:ascii="Arial" w:cs="Arial" w:eastAsia="Arial" w:hAnsi="Arial"/>
          <w:sz w:val="22"/>
          <w:szCs w:val="22"/>
        </w:rPr>
        <w:t xml:space="preserve">*   **Guest 1:** Febri Adiansyah (Attorney, representing the client named Febri Adiansyah. Formerly associated with the KPK - Corruption Eradication Commission).</w:t>
      </w:r>
    </w:p>
    <w:p>
      <w:pPr>
        <w:spacing w:after="60"/>
      </w:pPr>
      <w:r>
        <w:rPr>
          <w:rFonts w:ascii="Arial" w:cs="Arial" w:eastAsia="Arial" w:hAnsi="Arial"/>
          <w:sz w:val="22"/>
          <w:szCs w:val="22"/>
        </w:rPr>
        <w:t xml:space="preserve">*   **Guest 2:** Abdul Fikar Hajar (Criminal Law Expert from Trisakti University - mentioned, but does not actively speak in the provided transcript segment).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Plea:** The attorney states his client's request is for him to clarify the law and focus on the core of the case, acknowledging that initial accusations from law enforcement might not be entirely accurate. He points out a discrepancy where a police investigation order for the Asabri case reportedly lists a police report date of 2026, which seems illogical.</w:t>
      </w:r>
    </w:p>
    <w:p>
      <w:pPr>
        <w:spacing w:after="60"/>
      </w:pPr>
      <w:r>
        <w:rPr>
          <w:rFonts w:ascii="Arial" w:cs="Arial" w:eastAsia="Arial" w:hAnsi="Arial"/>
          <w:sz w:val="22"/>
          <w:szCs w:val="22"/>
        </w:rPr>
        <w:t xml:space="preserve">*   **[00:40] Legal Basis Challenge:** The defense is questioning the legal basis of money laundering charges (Articles 69, 74, and 75 of the Money Laundering Law) because the prosecution has not yet named a suspect for the predicate offense (corruption). The argument is that if this is deemed illogical by the court, the suspect designation could be invalidated, leading to potential freedom for the client.</w:t>
      </w:r>
    </w:p>
    <w:p>
      <w:pPr>
        <w:spacing w:after="60"/>
      </w:pPr>
      <w:r>
        <w:rPr>
          <w:rFonts w:ascii="Arial" w:cs="Arial" w:eastAsia="Arial" w:hAnsi="Arial"/>
          <w:sz w:val="22"/>
          <w:szCs w:val="22"/>
        </w:rPr>
        <w:t xml:space="preserve">*   **[01:40] Motivation for Taking the Case:** The host emphasizes that they are discussing the case of "Febri Adiansyah, former director" (likely referring to a former official role, not the lawyer) due to perceived betrayal of public trust with significant authority given to him. The host states their intention to remain fair and measured.</w:t>
      </w:r>
    </w:p>
    <w:p>
      <w:pPr>
        <w:spacing w:after="60"/>
      </w:pPr>
      <w:r>
        <w:rPr>
          <w:rFonts w:ascii="Arial" w:cs="Arial" w:eastAsia="Arial" w:hAnsi="Arial"/>
          <w:sz w:val="22"/>
          <w:szCs w:val="22"/>
        </w:rPr>
        <w:t xml:space="preserve">*   **[02:43] Attorney's Ethical Justification:** The attorney, Febri Adiansyah, explains his decision to represent the client despite his past stance against handling corruption cases. He cites advice from a senior former KPK official who argued that every suspect has the right to a dedicated advocate and that not all law enforcement processes are perfect.</w:t>
      </w:r>
    </w:p>
    <w:p>
      <w:pPr>
        <w:spacing w:after="60"/>
      </w:pPr>
      <w:r>
        <w:rPr>
          <w:rFonts w:ascii="Arial" w:cs="Arial" w:eastAsia="Arial" w:hAnsi="Arial"/>
          <w:sz w:val="22"/>
          <w:szCs w:val="22"/>
        </w:rPr>
        <w:t xml:space="preserve">*   **[06:34] Observation on Corruption Cases:** Adiansyah notes that after leaving the KPK, he observed many corruption cases were disproportionate to their initial narratives, sometimes involving "criminalization in the business sector."</w:t>
      </w:r>
    </w:p>
    <w:p>
      <w:pPr>
        <w:spacing w:after="60"/>
      </w:pPr>
      <w:r>
        <w:rPr>
          <w:rFonts w:ascii="Arial" w:cs="Arial" w:eastAsia="Arial" w:hAnsi="Arial"/>
          <w:sz w:val="22"/>
          <w:szCs w:val="22"/>
        </w:rPr>
        <w:t xml:space="preserve">*   **[07:10] First Corruption Case:** He took on his first corruption case four years after leaving the KPK, fully aware of potential public criticism but committed to building legal balance.</w:t>
      </w:r>
    </w:p>
    <w:p>
      <w:pPr>
        <w:spacing w:after="60"/>
      </w:pPr>
      <w:r>
        <w:rPr>
          <w:rFonts w:ascii="Arial" w:cs="Arial" w:eastAsia="Arial" w:hAnsi="Arial"/>
          <w:sz w:val="22"/>
          <w:szCs w:val="22"/>
        </w:rPr>
        <w:t xml:space="preserve">*   **[07:48] Client's Request and Legal Strategy:** The client's simple request was for the attorney to clarify the law and focus on the core of the case, recognizing the mix of issues, assumptions, and hoaxes in large cases.</w:t>
      </w:r>
    </w:p>
    <w:p>
      <w:pPr>
        <w:spacing w:after="60"/>
      </w:pPr>
      <w:r>
        <w:rPr>
          <w:rFonts w:ascii="Arial" w:cs="Arial" w:eastAsia="Arial" w:hAnsi="Arial"/>
          <w:sz w:val="22"/>
          <w:szCs w:val="22"/>
        </w:rPr>
        <w:t xml:space="preserve">*   **[08:59] Focusing on Legal Substance:** Adiansyah emphasizes his boundary of only addressing the legal aspects of the case, separating it from political issues, including any mention of the President or inter-agency conflicts. He believes these should not be conflated with the legal merits.</w:t>
      </w:r>
    </w:p>
    <w:p>
      <w:pPr>
        <w:spacing w:after="60"/>
      </w:pPr>
      <w:r>
        <w:rPr>
          <w:rFonts w:ascii="Arial" w:cs="Arial" w:eastAsia="Arial" w:hAnsi="Arial"/>
          <w:sz w:val="22"/>
          <w:szCs w:val="22"/>
        </w:rPr>
        <w:t xml:space="preserve">*   **[10:49] Presidential Implication:** He reiterates his stance, previously stated on social media, that a president's name should not be dragged into a case and that presidential permission is not required to name someone as a suspect, referencing a repealed regulation.</w:t>
      </w:r>
    </w:p>
    <w:p>
      <w:pPr>
        <w:spacing w:after="60"/>
      </w:pPr>
      <w:r>
        <w:rPr>
          <w:rFonts w:ascii="Arial" w:cs="Arial" w:eastAsia="Arial" w:hAnsi="Arial"/>
          <w:sz w:val="22"/>
          <w:szCs w:val="22"/>
        </w:rPr>
        <w:t xml:space="preserve">*   **[11:21] Separation of Facts and Law:** Adiansyah outlines his approach: separating facts, identifying legal facts, analyzing relevance, and then conducting analysis, rather than starting with a conclusion.</w:t>
      </w:r>
    </w:p>
    <w:p>
      <w:pPr>
        <w:spacing w:after="60"/>
      </w:pPr>
      <w:r>
        <w:rPr>
          <w:rFonts w:ascii="Arial" w:cs="Arial" w:eastAsia="Arial" w:hAnsi="Arial"/>
          <w:sz w:val="22"/>
          <w:szCs w:val="22"/>
        </w:rPr>
        <w:t xml:space="preserve">*   **[24:07] Stance on Presidential Involvement:** Reiteration of his view that a president's name should not be involved in a case and that presidential permission is not required to name a suspect.</w:t>
      </w:r>
    </w:p>
    <w:p>
      <w:pPr>
        <w:spacing w:after="60"/>
      </w:pPr>
      <w:r>
        <w:rPr>
          <w:rFonts w:ascii="Arial" w:cs="Arial" w:eastAsia="Arial" w:hAnsi="Arial"/>
          <w:sz w:val="22"/>
          <w:szCs w:val="22"/>
        </w:rPr>
        <w:t xml:space="preserve">*   **[24:37] Methodical Legal Analysis:** Adiansyah describes his method of dissecting facts, separating legal from non-legal facts, assessing relevance, and then performing analysis, contrasting this with drawing conclusions first.</w:t>
      </w:r>
    </w:p>
    <w:p>
      <w:pPr>
        <w:spacing w:after="60"/>
      </w:pPr>
      <w:r>
        <w:rPr>
          <w:rFonts w:ascii="Arial" w:cs="Arial" w:eastAsia="Arial" w:hAnsi="Arial"/>
          <w:sz w:val="22"/>
          <w:szCs w:val="22"/>
        </w:rPr>
        <w:t xml:space="preserve">*   **[25:41] Client's Request for Clarity:** The client sought clarification on the legal aspects and a focus on the core issues of the case, acknowledging the complexities and potential misinformation.</w:t>
      </w:r>
    </w:p>
    <w:p>
      <w:pPr>
        <w:spacing w:after="60"/>
      </w:pPr>
      <w:r>
        <w:rPr>
          <w:rFonts w:ascii="Arial" w:cs="Arial" w:eastAsia="Arial" w:hAnsi="Arial"/>
          <w:sz w:val="22"/>
          <w:szCs w:val="22"/>
        </w:rPr>
        <w:t xml:space="preserve">*   **[36:20] Focus on Legal Core:** The client's primary request was for the attorney to clarify the legal aspects and focus on the core of the case, amidst what is described as a complex situation with mixed issues, assumptions, and hoaxes.</w:t>
      </w:r>
    </w:p>
    <w:p>
      <w:pPr>
        <w:spacing w:after="60"/>
      </w:pPr>
      <w:r>
        <w:rPr>
          <w:rFonts w:ascii="Arial" w:cs="Arial" w:eastAsia="Arial" w:hAnsi="Arial"/>
          <w:sz w:val="22"/>
          <w:szCs w:val="22"/>
        </w:rPr>
        <w:t xml:space="preserve">*   **[39:36] Legal Process and Evidence:** The attorney reiterates the importance of a methodical legal analysis, separating facts, identifying legal relevance, and building analysis from a solid foundation, rather than starting with a predetermined conclusion.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"Mas Febri, please clarify the law and just focus on the core of the case. That's the request, and I think that's my duty as an advocate. We never know if the initial accusations from law enforcement are entirely true. Maybe some parts are not true."** (This quote encapsulates the client's request and the attorney's role.)</w:t>
      </w:r>
    </w:p>
    <w:p>
      <w:pPr>
        <w:spacing w:after="60"/>
      </w:pPr>
      <w:r>
        <w:rPr>
          <w:rFonts w:ascii="Arial" w:cs="Arial" w:eastAsia="Arial" w:hAnsi="Arial"/>
          <w:sz w:val="22"/>
          <w:szCs w:val="22"/>
        </w:rPr>
        <w:t xml:space="preserve">*   **[05:31] "Febri, you can't be like that, picking and choosing cases. Just to maintain your image all this time. You can't be like that as an advocate."** (Advice received by the attorney from a senior former KPK official regarding his initial refusal to handle corruption cases.)</w:t>
      </w:r>
    </w:p>
    <w:p>
      <w:pPr>
        <w:spacing w:after="60"/>
      </w:pPr>
      <w:r>
        <w:rPr>
          <w:rFonts w:ascii="Arial" w:cs="Arial" w:eastAsia="Arial" w:hAnsi="Arial"/>
          <w:sz w:val="22"/>
          <w:szCs w:val="22"/>
        </w:rPr>
        <w:t xml:space="preserve">*   **[06:03] "No matter how evil a person is, if someone is named a suspect, they might have done it, or they might not have done what they are accused of. But what's certain is that they have the right to an advocate who truly cares about the substance of the case."** (Further elaboration from the senior official on the right to legal representation.)</w:t>
      </w:r>
    </w:p>
    <w:p>
      <w:pPr>
        <w:spacing w:after="60"/>
      </w:pPr>
      <w:r>
        <w:rPr>
          <w:rFonts w:ascii="Arial" w:cs="Arial" w:eastAsia="Arial" w:hAnsi="Arial"/>
          <w:sz w:val="22"/>
          <w:szCs w:val="22"/>
        </w:rPr>
        <w:t xml:space="preserve">*   **[08:23] "Mas Febri, the issues are confusing. And I understand very well that in big cases, the mixing of issues, assumptions, hoaxes, and even amplifications of other issues is very possible. His request was simple: Mas Febri, please clarify the law and just focus on the core of the case."** (The attorney describing the client's plea and the nature of complex legal cases.)</w:t>
      </w:r>
    </w:p>
    <w:p>
      <w:pPr>
        <w:spacing w:after="60"/>
      </w:pPr>
      <w:r>
        <w:rPr>
          <w:rFonts w:ascii="Arial" w:cs="Arial" w:eastAsia="Arial" w:hAnsi="Arial"/>
          <w:sz w:val="22"/>
          <w:szCs w:val="22"/>
        </w:rPr>
        <w:t xml:space="preserve">*   **[12:56] "Because you see, I am trying to incorporate a legal-political approach here, because honestly, Mr. Febri's case is not just about the law; there's also a legal-political approach to it. That what we understand about Mr. Febri in carrying out his duties has many notes that require answers."** (The host introducing the idea that the case has political dimensions beyond the purely legal.)</w:t>
      </w:r>
    </w:p>
    <w:p>
      <w:pPr>
        <w:spacing w:after="60"/>
      </w:pPr>
      <w:r>
        <w:rPr>
          <w:rFonts w:ascii="Arial" w:cs="Arial" w:eastAsia="Arial" w:hAnsi="Arial"/>
          <w:sz w:val="22"/>
          <w:szCs w:val="22"/>
        </w:rPr>
        <w:t xml:space="preserve">*   **[34:09] "In my opinion, these two issues should not be mixed with the legal issue. That's why I tend not to discuss those issues."** (The attorney's statement about separating political or sensitive issues from the legal arguments of the case.)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Mas Febri, tolong jernihkan hukumnya dan fokus saja pada pokok perkara. Permintaannya demikian dan saya pikir itu memang tugas saya sebagai advokat. Kita enggak pernah tahu apakah tuduhan di awal dari penegak hukum itu sepenuhnya benar. Mungkin ada sebagian yang tidak benar. Kalau disebut sudah sejak dua, tiga tahun yang lalu di dokumen ternyata tidak demikian. Oh ya? Jadi dari dokumen yang kami dapatkan di surat perintah penyidikan yang ketiga ya, yang terkait dengan penanganan asabri, itu laporan polisinya masih di tahun 2026.</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Kami mengujinya dengan tiga pasal di Undang-Undang Pencucian Uang. Pasal 69, pasal 74 dan penjelasannya dan pasal 75. Kenapa? Karena kejaksaan belum menetapkan tersangka untuk tindak pidana asal yaitu korupsi. Jadi Pak FA ini tiba-tiba, oh, dan langsung jadi tersangka di TTPU. Kalau ternyata itu dianggap logik oleh majelis hakim nantinya, rapid, dan kemudian ternyata dinyatakan penetapan tersangka tidak sah.</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Penggeledahan tidak sah dan seterusnya dan seterusnya. Pada 6 spin disk. Apakah itu berarti Pak Febri akan bebas? Kami memutuskan untuk tetap berada pada isu ini.</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Kami memutuskan untuk mungkin terlalu berlebihan menggunakan kata mengawal. Tapi kami memutuskan untuk tetap membahasnya di forum ini. Kasus Febri Adiansah, mantan Jambittus. Ada banyak alasan bagi kami untuk tetap berada pada isu itu. Tapi alasan yang paling besar adalah bagaimana negara dikhianati dengan kewenangan yang besar diberikan kepadanya.</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Namun forum ini akan tetap berusaha untuk fair dan terukur ya. Kami sudah dua kali mengangkat kasus ini di sini. Kali ini kami harus berbicara dengan pengacaranya agar kemudian terjadi keseimbangan. Kami mungkin marah dengan kasus ini, tetapi dalam kemarahan itu kami terus-menerus untuk belajar menggunakan istilah kata terukur. Merasa secara terukur.</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Ya, marah kita dikhianati, tapi harus terukur. Siapa tahu ternyata kita salah pada beberapa bagian. Nah, untuk itu saya menghadirkan dua orang untuk membahas itu. Yang satunya, namanya... Febri Adiansah. adalah kasus ini, pelakunya dan kemudian akan dibela oleh Febri. Febri. Oke. Terima kasih ya, sudah menyiapkan waktu untuk ini.</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Saya tahu Anda sedang sibuk-sibuknya ini untuk kita. Terima kasih juga, Bang, sudah dikasih ruang. Ya harus, harus. Ya itu tadi keseimbangan itu tadi. Karena kalau kemudian kita selalu mengatakan bahwa kami berimbang tetapi kemudian kita tidak melakukannya. Dan agar kemudian diskusinya menjadi lebih terukur lagi, kami mengundang seorang ahli hukum pidana dari Universitas Trisakti, Bang Abdul Fikar Hajar.</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Bang, baru pertama kalinya datang sini, Bang, ya? Pertama ya, heeh. Oke. Feb, itu pembukanya tadi. Karena begini, kami capek di sini. Bagaimana ada peristiwa besar, kemudian tenggelam begitu saja karena ada peristiwa yang baru. Nasib bangsa ini terlalu banyak masalah. Dan kemudian kami harus membicarakannya. Kami sudah mendapatkan informasi bagaimana Anda menjadi pengacaranya.</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Sekarang kita langsung saja. Anda bersedia menjadi pengacaranya, tentu saja atas pertimbangan. Secara pribadi saya mengenal Febri sebagai orang yang cukup kokoh untuk sesuatu yang diyakininya. Tapi Anda diserang sekarang. Saya berikan kesempatan untuk menjawabnya. Anda mantan laskar KPK dengan seluruh keteguhan yang Anda miliki. Tapi kok sekarang Anda mau membelanya. Apa yang terjadi dan Anda layak untuk mendapatkan ruang untuk menjawab itu.</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Banyak pihak bertanya ya, bertanya soal itu. Saya kira benar kalau ada yang mengatakan dulu ketika saya pamit dari KPK di 2020 ya, ketika saya mendirikan kantor hukum pertama, saya mengatakan kantor hukum kami tidak akan menangani kasus korupsi. Itu saya sampaikan. Di 2020 akhir ya. 2 tahun kemudian dalam proses berjalan kami tidak menangani satu pun perkara tindak pidana korupsi, banyak sekali yang datang tetapi kami mohon maaf tidak bisa menangani dan sampai akhirnya saya ditegur oleh salah seorang senior.</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Mantan KPK juga yang menduduki posisi cukup tinggi ya di salah satu instansi penegak hukum. Dia bilang begini, Febri, kamu enggak boleh seperti itu, pilih-pilih kasus. Hanya karena menjaga citra kamu selama ini. Kamu enggak bisa kalau jadi advokat seperti itu. Oh, kenapa, Pak, saya tanya begitu.</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Sesejahat apapun orang, kalau seseorang jadi tersangka, bisa jadi dia melakukan itu, bisa jadi juga dia tidak melakukannya yang dituduhkan. Tapi yang pasti, dia punya hak untuk mendapatkan advokat yang betul-betul punya concern terhadap substansi perkara. Dia bilang begitu. Dan untuk kamu ketahui, saya penegak hukum, dan saya tahu persis tidak semua proses penegakan hukum itu berjalan secara benar.</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Ya. Benar. Itu yang disampaikan ke saya. Tapi saya enggak langsung bilang iya, butuh waktu sekitar mungkin 2 tahun kemudian setelah saya pelajari secara sangat detail, banyak perkara-perkara kasus korupsi yang sebenarnya tidak proporsional, tidak terukur. Narasi awalnya sangat besar, tetapi ternyata perkaranya mungkin kurang dari 5% atau 5% dari narasi awal atau bahkan yang disebut dengan misalnya di sektor bisnis ya, kita sering diskusi soal itu, kriminalisasi di sektor bisnis.</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Saya menemukan itu akhirnya barulah 4 tahun setelah saya pamit dari KPK, saya menangani pertama kali perkara tindak pidana korupsi. Dengan kesadaran penuh itu saya tangani dan saya tahu publik akan mengkritik, tetapi saya juga tahu tugas saya sebagai advokat adalah membangun keseimbangan itu. Kita terima itu. Saya rasa saya setidaknya orang yang mengenal Febri dan lintang-pukang penegakan hukum di kita itu bisa paham semua ini.</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Oke. Saya sudah fair untuk memberikan Anda kesempatan untuk menjawab itu. Sekarang kita masuk pada kasusnya. Apakah gerangan yang terjadi hingga kemudian naluri Febriani masa yang mengatakan, oke, saya terima permintaan pendampingan hukum untuk Pak Febri Adiansah. Permintaannya sederhana ke saya. Beliau minta hari Kamis malam ya, satu hari sebelum ditahan, ketika saya bertemu langsung, Mas Febri, isu simpang siur.</w:t>
      </w:r>
    </w:p>
    <w:p>
      <w:pPr>
        <w:spacing w:after="80" w:before="160"/>
      </w:pPr>
      <w:r>
        <w:rPr>
          <w:rFonts w:ascii="Arial" w:cs="Arial" w:eastAsia="Arial" w:hAnsi="Arial"/>
          <w:b/>
          <w:bCs/>
          <w:color w:val="2E75B6"/>
          <w:sz w:val="22"/>
          <w:szCs w:val="22"/>
        </w:rPr>
        <w:t xml:space="preserve">[08:23] </w:t>
      </w:r>
      <w:r>
        <w:rPr>
          <w:rFonts w:ascii="Arial" w:cs="Arial" w:eastAsia="Arial" w:hAnsi="Arial"/>
          <w:sz w:val="22"/>
          <w:szCs w:val="22"/>
        </w:rPr>
        <w:t xml:space="preserve">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w:t>
      </w:r>
    </w:p>
    <w:p>
      <w:pPr>
        <w:spacing w:after="80" w:before="160"/>
      </w:pPr>
      <w:r>
        <w:rPr>
          <w:rFonts w:ascii="Arial" w:cs="Arial" w:eastAsia="Arial" w:hAnsi="Arial"/>
          <w:b/>
          <w:bCs/>
          <w:color w:val="2E75B6"/>
          <w:sz w:val="22"/>
          <w:szCs w:val="22"/>
        </w:rPr>
        <w:t xml:space="preserve">[08:59] </w:t>
      </w:r>
      <w:r>
        <w:rPr>
          <w:rFonts w:ascii="Arial" w:cs="Arial" w:eastAsia="Arial" w:hAnsi="Arial"/>
          <w:sz w:val="22"/>
          <w:szCs w:val="22"/>
        </w:rPr>
        <w:t xml:space="preserve">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Sebuah batasan yang bagus. Tapi bisa enggak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w:t>
      </w:r>
    </w:p>
    <w:p>
      <w:pPr>
        <w:spacing w:after="80" w:before="160"/>
      </w:pPr>
      <w:r>
        <w:rPr>
          <w:rFonts w:ascii="Arial" w:cs="Arial" w:eastAsia="Arial" w:hAnsi="Arial"/>
          <w:b/>
          <w:bCs/>
          <w:color w:val="2E75B6"/>
          <w:sz w:val="22"/>
          <w:szCs w:val="22"/>
        </w:rPr>
        <w:t xml:space="preserve">[12:23] </w:t>
      </w:r>
      <w:r>
        <w:rPr>
          <w:rFonts w:ascii="Arial" w:cs="Arial" w:eastAsia="Arial" w:hAnsi="Arial"/>
          <w:sz w:val="22"/>
          <w:szCs w:val="22"/>
        </w:rPr>
        <w:t xml:space="preserve">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w:t>
      </w:r>
    </w:p>
    <w:p>
      <w:pPr>
        <w:spacing w:after="80" w:before="160"/>
      </w:pPr>
      <w:r>
        <w:rPr>
          <w:rFonts w:ascii="Arial" w:cs="Arial" w:eastAsia="Arial" w:hAnsi="Arial"/>
          <w:b/>
          <w:bCs/>
          <w:color w:val="2E75B6"/>
          <w:sz w:val="22"/>
          <w:szCs w:val="22"/>
        </w:rPr>
        <w:t xml:space="preserve">[12:56] </w:t>
      </w:r>
      <w:r>
        <w:rPr>
          <w:rFonts w:ascii="Arial" w:cs="Arial" w:eastAsia="Arial" w:hAnsi="Arial"/>
          <w:sz w:val="22"/>
          <w:szCs w:val="22"/>
        </w:rPr>
        <w:t xml:space="preserve">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w:t>
      </w:r>
    </w:p>
    <w:p>
      <w:pPr>
        <w:spacing w:after="80" w:before="160"/>
      </w:pPr>
      <w:r>
        <w:rPr>
          <w:rFonts w:ascii="Arial" w:cs="Arial" w:eastAsia="Arial" w:hAnsi="Arial"/>
          <w:b/>
          <w:bCs/>
          <w:color w:val="2E75B6"/>
          <w:sz w:val="22"/>
          <w:szCs w:val="22"/>
        </w:rPr>
        <w:t xml:space="preserve">[13:40] </w:t>
      </w:r>
      <w:r>
        <w:rPr>
          <w:rFonts w:ascii="Arial" w:cs="Arial" w:eastAsia="Arial" w:hAnsi="Arial"/>
          <w:sz w:val="22"/>
          <w:szCs w:val="22"/>
        </w:rPr>
        <w:t xml:space="preserve">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w:t>
      </w:r>
    </w:p>
    <w:p>
      <w:pPr>
        <w:spacing w:after="80" w:before="160"/>
      </w:pPr>
      <w:r>
        <w:rPr>
          <w:rFonts w:ascii="Arial" w:cs="Arial" w:eastAsia="Arial" w:hAnsi="Arial"/>
          <w:b/>
          <w:bCs/>
          <w:color w:val="2E75B6"/>
          <w:sz w:val="22"/>
          <w:szCs w:val="22"/>
        </w:rPr>
        <w:t xml:space="preserve">[19:12] </w:t>
      </w:r>
      <w:r>
        <w:rPr>
          <w:rFonts w:ascii="Arial" w:cs="Arial" w:eastAsia="Arial" w:hAnsi="Arial"/>
          <w:sz w:val="22"/>
          <w:szCs w:val="22"/>
        </w:rPr>
        <w:t xml:space="preserve">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w:t>
      </w:r>
    </w:p>
    <w:p>
      <w:pPr>
        <w:spacing w:after="80" w:before="160"/>
      </w:pPr>
      <w:r>
        <w:rPr>
          <w:rFonts w:ascii="Arial" w:cs="Arial" w:eastAsia="Arial" w:hAnsi="Arial"/>
          <w:b/>
          <w:bCs/>
          <w:color w:val="2E75B6"/>
          <w:sz w:val="22"/>
          <w:szCs w:val="22"/>
        </w:rPr>
        <w:t xml:space="preserve">[19:44] </w:t>
      </w:r>
      <w:r>
        <w:rPr>
          <w:rFonts w:ascii="Arial" w:cs="Arial" w:eastAsia="Arial" w:hAnsi="Arial"/>
          <w:sz w:val="22"/>
          <w:szCs w:val="22"/>
        </w:rPr>
        <w:t xml:space="preserve">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w:t>
      </w:r>
    </w:p>
    <w:p>
      <w:pPr>
        <w:spacing w:after="80" w:before="160"/>
      </w:pPr>
      <w:r>
        <w:rPr>
          <w:rFonts w:ascii="Arial" w:cs="Arial" w:eastAsia="Arial" w:hAnsi="Arial"/>
          <w:b/>
          <w:bCs/>
          <w:color w:val="2E75B6"/>
          <w:sz w:val="22"/>
          <w:szCs w:val="22"/>
        </w:rPr>
        <w:t xml:space="preserve">[20:54] </w:t>
      </w:r>
      <w:r>
        <w:rPr>
          <w:rFonts w:ascii="Arial" w:cs="Arial" w:eastAsia="Arial" w:hAnsi="Arial"/>
          <w:sz w:val="22"/>
          <w:szCs w:val="22"/>
        </w:rPr>
        <w:t xml:space="preserve">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w:t>
      </w:r>
    </w:p>
    <w:p>
      <w:pPr>
        <w:spacing w:after="80" w:before="160"/>
      </w:pPr>
      <w:r>
        <w:rPr>
          <w:rFonts w:ascii="Arial" w:cs="Arial" w:eastAsia="Arial" w:hAnsi="Arial"/>
          <w:b/>
          <w:bCs/>
          <w:color w:val="2E75B6"/>
          <w:sz w:val="22"/>
          <w:szCs w:val="22"/>
        </w:rPr>
        <w:t xml:space="preserve">[21:30] </w:t>
      </w:r>
      <w:r>
        <w:rPr>
          <w:rFonts w:ascii="Arial" w:cs="Arial" w:eastAsia="Arial" w:hAnsi="Arial"/>
          <w:sz w:val="22"/>
          <w:szCs w:val="22"/>
        </w:rPr>
        <w:t xml:space="preserve">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w:t>
      </w:r>
    </w:p>
    <w:p>
      <w:pPr>
        <w:spacing w:after="80" w:before="160"/>
      </w:pPr>
      <w:r>
        <w:rPr>
          <w:rFonts w:ascii="Arial" w:cs="Arial" w:eastAsia="Arial" w:hAnsi="Arial"/>
          <w:b/>
          <w:bCs/>
          <w:color w:val="2E75B6"/>
          <w:sz w:val="22"/>
          <w:szCs w:val="22"/>
        </w:rPr>
        <w:t xml:space="preserve">[23:06] </w:t>
      </w:r>
      <w:r>
        <w:rPr>
          <w:rFonts w:ascii="Arial" w:cs="Arial" w:eastAsia="Arial" w:hAnsi="Arial"/>
          <w:sz w:val="22"/>
          <w:szCs w:val="22"/>
        </w:rPr>
        <w:t xml:space="preserve">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w:t>
      </w:r>
    </w:p>
    <w:p>
      <w:pPr>
        <w:spacing w:after="80" w:before="160"/>
      </w:pPr>
      <w:r>
        <w:rPr>
          <w:rFonts w:ascii="Arial" w:cs="Arial" w:eastAsia="Arial" w:hAnsi="Arial"/>
          <w:b/>
          <w:bCs/>
          <w:color w:val="2E75B6"/>
          <w:sz w:val="22"/>
          <w:szCs w:val="22"/>
        </w:rPr>
        <w:t xml:space="preserve">[24:37] </w:t>
      </w:r>
      <w:r>
        <w:rPr>
          <w:rFonts w:ascii="Arial" w:cs="Arial" w:eastAsia="Arial" w:hAnsi="Arial"/>
          <w:sz w:val="22"/>
          <w:szCs w:val="22"/>
        </w:rPr>
        <w:t xml:space="preserve">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w:t>
      </w:r>
    </w:p>
    <w:p>
      <w:pPr>
        <w:spacing w:after="80" w:before="160"/>
      </w:pPr>
      <w:r>
        <w:rPr>
          <w:rFonts w:ascii="Arial" w:cs="Arial" w:eastAsia="Arial" w:hAnsi="Arial"/>
          <w:b/>
          <w:bCs/>
          <w:color w:val="2E75B6"/>
          <w:sz w:val="22"/>
          <w:szCs w:val="22"/>
        </w:rPr>
        <w:t xml:space="preserve">[27:23] </w:t>
      </w:r>
      <w:r>
        <w:rPr>
          <w:rFonts w:ascii="Arial" w:cs="Arial" w:eastAsia="Arial" w:hAnsi="Arial"/>
          <w:sz w:val="22"/>
          <w:szCs w:val="22"/>
        </w:rPr>
        <w:t xml:space="preserve">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w:t>
      </w:r>
    </w:p>
    <w:p>
      <w:pPr>
        <w:spacing w:after="80" w:before="160"/>
      </w:pPr>
      <w:r>
        <w:rPr>
          <w:rFonts w:ascii="Arial" w:cs="Arial" w:eastAsia="Arial" w:hAnsi="Arial"/>
          <w:b/>
          <w:bCs/>
          <w:color w:val="2E75B6"/>
          <w:sz w:val="22"/>
          <w:szCs w:val="22"/>
        </w:rPr>
        <w:t xml:space="preserve">[28:39] </w:t>
      </w:r>
      <w:r>
        <w:rPr>
          <w:rFonts w:ascii="Arial" w:cs="Arial" w:eastAsia="Arial" w:hAnsi="Arial"/>
          <w:sz w:val="22"/>
          <w:szCs w:val="22"/>
        </w:rPr>
        <w:t xml:space="preserve">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w:t>
      </w:r>
    </w:p>
    <w:p>
      <w:pPr>
        <w:spacing w:after="80" w:before="160"/>
      </w:pPr>
      <w:r>
        <w:rPr>
          <w:rFonts w:ascii="Arial" w:cs="Arial" w:eastAsia="Arial" w:hAnsi="Arial"/>
          <w:b/>
          <w:bCs/>
          <w:color w:val="2E75B6"/>
          <w:sz w:val="22"/>
          <w:szCs w:val="22"/>
        </w:rPr>
        <w:t xml:space="preserve">[29:42] </w:t>
      </w:r>
      <w:r>
        <w:rPr>
          <w:rFonts w:ascii="Arial" w:cs="Arial" w:eastAsia="Arial" w:hAnsi="Arial"/>
          <w:sz w:val="22"/>
          <w:szCs w:val="22"/>
        </w:rPr>
        <w:t xml:space="preserve">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w:t>
      </w:r>
    </w:p>
    <w:p>
      <w:pPr>
        <w:spacing w:after="80" w:before="160"/>
      </w:pPr>
      <w:r>
        <w:rPr>
          <w:rFonts w:ascii="Arial" w:cs="Arial" w:eastAsia="Arial" w:hAnsi="Arial"/>
          <w:b/>
          <w:bCs/>
          <w:color w:val="2E75B6"/>
          <w:sz w:val="22"/>
          <w:szCs w:val="22"/>
        </w:rPr>
        <w:t xml:space="preserve">[30:53] </w:t>
      </w:r>
      <w:r>
        <w:rPr>
          <w:rFonts w:ascii="Arial" w:cs="Arial" w:eastAsia="Arial" w:hAnsi="Arial"/>
          <w:sz w:val="22"/>
          <w:szCs w:val="22"/>
        </w:rPr>
        <w:t xml:space="preserve">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w:t>
      </w:r>
    </w:p>
    <w:p>
      <w:pPr>
        <w:spacing w:after="80" w:before="160"/>
      </w:pPr>
      <w:r>
        <w:rPr>
          <w:rFonts w:ascii="Arial" w:cs="Arial" w:eastAsia="Arial" w:hAnsi="Arial"/>
          <w:b/>
          <w:bCs/>
          <w:color w:val="2E75B6"/>
          <w:sz w:val="22"/>
          <w:szCs w:val="22"/>
        </w:rPr>
        <w:t xml:space="preserve">[39:36] </w:t>
      </w:r>
      <w:r>
        <w:rPr>
          <w:rFonts w:ascii="Arial" w:cs="Arial" w:eastAsia="Arial" w:hAnsi="Arial"/>
          <w:sz w:val="22"/>
          <w:szCs w:val="22"/>
        </w:rPr>
        <w:t xml:space="preserve">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Atau ada kebenaran lain yang belum terungkap karena proses penyidikan kan baru saja dimulai. Sidang saja belum dilakukan. Nah, dalam konteks itulah sesuai dengan prinsip keseimbangan, saya iyakan, oke, saya bersedia untuk jadi advokat Bapak dengan ruang lingkup seperti itu. Saya baca, kami baca, kita baca bacaan pernyataan Anda mengatakan, ehm, Febri dan kawan-kawan di kantor hukum Anda mendampingi kasus ini, membatasi diri pada hanya masalah hukum. Sebuah batasan yang bagus. Tapi bisa nggak dijelaskan batasan hukum seperti apa yang Anda maksud? Sebab begini, ini saya mencoba memasukkan pada pendekatan politik hukumnya, karena sejujurnya kasusnya Pak Febri itu juga tidak semata soal hukum, ada pendekatan politik hukumnya juga. Bahwa apa yang kita pahami tentang Pak Febri dalam menjalankan tugasnya itu banyak catatan yang ya butuh jawaban. Saya tidak tahu apakah Anda yang harus menjawabnya atau tidak, tetapi maksud saya adalah kalau kemudian hanya pada kasus hukumnya saja, tidakkah Anda membuat diri Anda terjebak juga pada kerumitan di mana nantinya itu akan mempengaruhi putusan-putusan yang menyangkut kredibilitas Anda sebagai pengacaranya. Bagi saya memang pilihan itu yang paling clear ya, yang bisa saya sampaikan. Saya paham betul sebelum saya masuk kan ada kehebohan yang luar biasa ketika nama presiden di bawah-bawah misalnya ketika antar instansi kemudian disebut-sebut seperti itu. Itu menurut saya dua isu tersebut harusnya tidak dicampur adukkan dengan isu hukumnya. Makanya saya cenderung tidak akan membahas isu itu. Sebelum saya ditunjuk, saya secara fair sudah menyampaikan pendapatan secara objektif ya. Di media sosial saya saya bilang, enggak boleh nama presiden di bawah-bawah dalam sebuah perkara dan tidak butuh izin presiden untuk kemudian mentersangkakan seseorang. Dulu memang ada aturan itu, tapi sudah dibatalkan oleh Mahkamah Konstitusi. Nah, ketika saya menangani ini, maka saya pertegas dengan Pak FA, domain saya di substansi hukumnya. Bahwa nanti substansi hukumnya bisa berkembang dalam proses penyidikan, pra peradilan atau proses persidangan, tentu semua harus ada dasar. Misalnya begini, kita kan kami ini lawyer harus memisahkan terlebih dahulu. Agar enggak rumit, agar enggak silang sengkarut atau benang kusut begitu ya. Kami pisahin dulu. Ini faktanya ditaruh dulu di atas meja. Seluruh fakta yang bisa kami identifikasi tentu saja ditaruh di atas meja. Kemudian kami pilah, mana fakta hukum, mana bukan fakta hukum. Mana fakta hukum yang relevan, mana yang tidak relevan. Barulah kemudian kami lakukan analisis. Jadi bukan kesimpulan dulu yang dibangun. Falasi saya kira sering terjadi, demikian kesimpulan dulu baru dicari pembenarannya. Kita kan enggak ingin penegakan hukum kita seperti itu. Kita terima itu. Saya rasa saya setidaknya orang yang mengenal Febri dan lintang-pukang penegakan hukum di kita itu bisa paham semua ini. Oke. Saya sudah fair untuk memberikan Anda kesempatan untuk menjawab itu. Sekarang kita masuk pada kasusnya. Apakah gerangan yang terjadi hingga kemudian naluri Febri, naluri advokatnya mengatakan, oke, saya terima permintaan pendampingan hukum untuk Pak Febri Adiansah. Permintaannya sederhana ke saya. Beliau minta hari Kamis malam ya, satu hari sebelum ditahan, ketika saya bertemu langsung, Mas Febri, isu simpang siur. Dan saya paham betul dalam perkara besar itu memang campur aduknya isu, asumsi, hoax, dan bahkan amplifikasi-amplifikasi isu-isu lain itu sangat mungkin terjadi. Permintaannya sederhana waktu itu. Mas Febri, tolong jernihkan hukumnya dan fokus saja pada pokok perkara. Permintaannya demikian dan saya pikir itu memang tugas saya sebagai advokat. Kita enggak pernah tahu apakah tuduhan di awal dari penegak hukum itu sepenuhnya benar. Mungkin ada sebagian yang tidak benar. [2 dik yang telah dikeluarkan dari kuitas tipikor. Ya. Ya kan? Itu kan pertanyaan juga. Betul. Tapi saya tanya ke Abang dulu. Gimana kalau kayak gitu situasinya? Ya dengan sendirinya tidak apa tidak eksis gitu. Dengan terbitnya sprindik baru oleh kejaksaan. Apa yang dilakukan oleh kepolisian ini secara hukum sudah tidak ada lagi gitu. Oh ya? Iya, karena karena sudah dikeluarkan sprindik baru. Tapi kan, apa namanya itu materinya beda. Betul ya. Ya mungkin ada satu apa. Bukan beda sih artinya ada variannya beda, apa? Bukan varian. Sama tapi masing-masing objeknya beda. Ya. Heeh. Kalau di di apa namanya ke kepolisian kan Black Out. Kemudian apa namanya Kertastil. Oke. Kemudian apa lagi satu. Tapi yang di Kejaksaan Agung itu adalah apa Asabri dan Juas Raya. Oke. Ya. Nah terus pertanyaannya adalah bagaimana dengan yang ke kepolisian tadi gitu kan? Itu saya mau tanya ke Abang dulu sebelum saya tanya ke pengacaranya. Ya seharusnya kejaksaan men apa meneruskan itu. Meneruskan. Iya. Oke. Eh, karena itu kan ada tiga sprindik kalau enggak salah. Tiga di kepolisian ya. Iya. Iya. Pak itu ya harus ditangani semua kalau untuk saya gitu. Oh oke. Nah, bahwa kemudian sidangnya itu satu satu perkara atau disatukan itu kan teknis mereka sidang gitu. Artinya pembuktian. Tetapi bahwa ada perbuatan-perbuatan yang dikualifikasi beberapa tindak pidana. Itu kan satu kenyataan gitu yang enggak bisa dinafikan juga gitu. Tinggal teknisnya dituang kan dalam satu dakwaan atau beberapa dakwaan. Itu teknis ya. Iya. Oke. Saya tanya ke pengacaranya. Mas Febri. Eh saya ulangi lagi supaya penonton saya kan tidak semuanya mengerti secara teknis soal pasal-pasal gitu ya. Dari kepolisian itu ada tiga sprindik kan? Tiga. Tiga sprindik. Oke. Kasus Black out listrik Sumatra. Kemudian Kertastil dan satunya lagi itu tentang terkait penanganan Asabri. Terkait penanganan Asabri. Oke. Ini dilimpahkan. Bahasa saya di sini adalah pelimpahan paksa tanda petik. Kan gitu ya. Sekarang ditangani oleh kejaksaan. Ditangani oleh tim sembilan. Ditangani oleh Laskar KPK juga. Nah ini lucu nih, Bang. Lucu ya. Sori, sori penonton. Di kuitas tipikor Laskar KPK juga. Di Kejaksaan Laskar KPK juga. Komplitlah Laskar KPK juga. Oke. Kembali ke laptop. Itu gimana itu? Yang Anda ajukan prapernya itu yang mana? Yang kepolisian saja? Bukan yang kejaksaan. Jadi biar biar clear ya, Bang ya. Sebenarnya substansi perkara-nya di polisi sama di kejaksa- sama. Ada tiga pokok perkara ya kita bicarakan dulu. Satu, Black Out yang PLTU ya. Itu batubara ini kan. Yang kedua soal anak perusahaan Krakatau Steel dan yang ketiga terkait penanganan perkara Asabri dan Jiwasraya. Isunya sama. Polisi menerbitkan tiga sprindik ini. Jaksa juga menerbitkan tiga sprindik ini. Karena setelah limpah kan otomatis mereka terbitkan sprindik umum yang. Oh, jadi kejaksaan sebenarnya tiga sprindik juga? Sama. Yang berbeda adalah penetapan tersangkanya. Di polisi, penetapan tersangka-nya adalah yang terkait penanganan Asabri. Heem. Di kejaksaan, penetapan tersangkanya adalah pencucian uang saja. Oke. Tiga sprindik umum ini di polisi juga tiga sprindik umum. Di kejaksaan juga tiga sprindik umum menurut saya itu sudah benar. Di KUHAP memang harusnya begitu. KUHAP baru apalagi sudah lebih tegas ya. Jadi lakukan penyidikan dulu. Penyidikan kan mengumpulkan ada indikasi tindak pidana, mengumpulkan bukti untuk membuat terang siapa pelakunya. Artinya nyari tersangkanya kan begitu. Setelah sprindik umum, baru dapat bukti, barulah ada tersangka. Itu benar. Di kejaksaan enggak langsung digunakan sprindik polisi kan. Tapi dia bikin sprindik baru. Jadi secara materi, sebenarnya isu hukumnya di tiga perkara ini. Tetapi ketika sudah di kejaksaan, seperti yang dibilang Bang Vikar tadi. Yang di polisi kan harusnya sudah tidak relevan lagi nih. Karena existing proses hukumnya di kejaksaan. Makanya salah satu poin keberatan kami dalam pra peradilan adalah terkait dengan penetapan tersangka. Di kejaksaan yaitu kasus pencucian uang. Yang kemudian atas dasar penetapan tersangka itu dilakukan penahanan. Itu domain di kejaksaan. Karena pra peradilan kita kan membatasi hanya upaya paksa. Salah satunya penetapan tersangka, penggeledahan, penyitaan, penangkapan dan lain-lain. Itu di KUHAP diatur secara jelas. Awalnya kami hanya pra peradilan untuk yang di kejaksaan. Tapi kemudian ada diskusi di tim, diskusi bersama ahli dan ada sejumlah masukan. Dari diskusi itu intinya begini. Enggak mungkin hanya kejaksaan yang proses di pra peradilan. Proses di polisi mau tidak mau adalah dianggap sebagai sebuah rangkaian. Karena itu akhirnya diajukanlah dua pra peradilan. Satu, pra peradilan terkait dengan proses di kejaksaan. Yang kedua, pra peradilan terkait dengan proses di polisi. Jadi dua permohonan pra peradilan ini, Bang, yang kami harap tentu nanti bisa lanjut diuji lebih detail di proses persidangan gitu. Bang. Clear ini barang ini? Terima kasih, Febri. Jadi kita bisa lebih jernih lah melihat ini. Persoalannya adalah nah ini dia yang disampaikan Bang Vikar tadi. Saya dapat informasi bahwa Kuitas tipikor itu sudah lama bergerak ya. Enggak ujug-ujug, tiba-tiba melakukan penggeledahan. Sudah dua tiga tahun lalu. Ya saya buka lagi di sini. Pernah kan itu soal penguntitan Pak Febri gitu ya. Maka tentu saja kita harus mempercayai Kuitas tipikor. Sebagai penegak hukum. Mereka pasti tidak sembarangan gitu. Itu satu. Yang kedua adalah emmm. Saya berbicara dengan seorang bekas petinggi kejaksaan agung. Dia katakan begini. Polisi itu tidak tidak gagal. Pengalihan kasus itu itu memang barang buktinya diberikan. Tetapi fakta hukumnya tidak. Apa yang saya maksud dengan fakta hukum? Kan mereka pasti sudah pernah memeriksa ini itu, ini itu kan pernyataan apa. Itu pasti tidak diberikan. Tujuan dari pertanyaan ini begini Feb. Kalau kemudian kejaksaan tidak mencoba untuk memahami tanda petik apa yang dilakukan Kuitas tipikor. Bisa saja ini menjadi jebakan backman di belakang hari. Bisa saja misalnya Kuitas tipikor mengatakan gini, hei teman-teman kejaksaan. Ini ada loh, Anda jangan mengabaikan ini. Maka episode ini penting bagi kami semuanya, Feb. Untuk memahami adalah apakah penegakan hukum di kejaksaan. Terkhusus tim sembilan ini related dengan apa yang ada di polisi. Apa jawabnya?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pemeriksaan terjadi yang saya dampingi dua kali itu mungkin tidak seperti yang dibayangkan orang-orang di luar ya apa ia misalnya seorang mantan bawahan begitu ketika memeriksa atasannya dia bisa melakukan pemeriksaan. Ternyata mereka bisa dan bahkan menurut saya terlepas dari benar atau tidak prosesnya ya mereka berani menetapkan tersangka. Berani menyampaikan Bapak dari hasil apa proses penyidikan dan gelar perkara kami memberitahukan penetapan tersangka sekaligus penahanan.</w:t>
      </w:r>
    </w:p>
    <w:p>
      <w:pPr>
        <w:spacing w:after="80" w:before="160"/>
      </w:pPr>
      <w:r>
        <w:rPr>
          <w:rFonts w:ascii="Arial" w:cs="Arial" w:eastAsia="Arial" w:hAnsi="Arial"/>
          <w:b/>
          <w:bCs/>
          <w:color w:val="2E75B6"/>
          <w:sz w:val="22"/>
          <w:szCs w:val="22"/>
        </w:rPr>
        <w:t xml:space="preserve">[01:00:36] </w:t>
      </w:r>
      <w:r>
        <w:rPr>
          <w:rFonts w:ascii="Arial" w:cs="Arial" w:eastAsia="Arial" w:hAnsi="Arial"/>
          <w:sz w:val="22"/>
          <w:szCs w:val="22"/>
        </w:rPr>
        <w:t xml:space="preserve">Itu kan tidak gampang dan kalau semua perspektif di luar benar bahwa mereka nggak berani, nggak profesional, nggak mungkin untuk mereka sampaikan. Pada saat itu. Artinya step itu ternyata bisa mereka lewati dan saya juga belajar banyak sebenarnya dari itu. Saya iya, saya mohon maaf ya. Saya terpaksa mengajukan pertanyaan yang tadi. Sebab itu tadi alasannya Anda mengerti tentang bagaimana KPK bekerja dan kemudian sengkarut dari apa ya Bang Fikar ya dari kasus ini sudah demikian ke mana-mana, baik di polri dan melalui kentas TVkor maupun di kejaksaan.</w:t>
      </w:r>
    </w:p>
    <w:p>
      <w:pPr>
        <w:spacing w:after="80" w:before="160"/>
      </w:pPr>
      <w:r>
        <w:rPr>
          <w:rFonts w:ascii="Arial" w:cs="Arial" w:eastAsia="Arial" w:hAnsi="Arial"/>
          <w:b/>
          <w:bCs/>
          <w:color w:val="2E75B6"/>
          <w:sz w:val="22"/>
          <w:szCs w:val="22"/>
        </w:rPr>
        <w:t xml:space="preserve">[01:01:13] </w:t>
      </w:r>
      <w:r>
        <w:rPr>
          <w:rFonts w:ascii="Arial" w:cs="Arial" w:eastAsia="Arial" w:hAnsi="Arial"/>
          <w:sz w:val="22"/>
          <w:szCs w:val="22"/>
        </w:rPr>
        <w:t xml:space="preserve">Ada banyak lagi informasi sebenarnya yang kalau kita ulik itu oh panjang kali lebar. Mungkin saya bilang tadi, masih setuju. Tapi saya juga hormati jawabannya Febri. Ya tapi KPK melakukan supervisi pada saat itu, Bang. Oh, sekarang sudah disupervisi KPK. Pada saat proses pemeriksaan itu ada tim KPK yang memperkenalkan diri ke kami melakukan sedang menjalankan tugas supervisi. Jadi dua kali itu mereka supervisi langsung. Tapi hanya sampai pada proses itu saja. Tidak secara keseluruhan sampai sekarang enggak ya?</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Saya enggak tahu kalau proses yang lain kan. Yang betul-betul saya ketahui di dua proses pemeriksaan itu. Itu betul-betul hadir mereka di sana. Dan meminta update misalnya pemeriksaan sudah berjalan sekian jam. Kemudian ada permintaan update dari mereka sampai pemeriksaan. Itu yang saya lihat langsung. Mestinya kalau supervisi kan seluruh perkara ya. Iya. Itu KPK yang lebih tepat menjawabnya. Iya, iya, saya paham, saya paham. Ya itu dia, kenapa sampai ini saya perlu tanyakan karena ya terpaksa ya Bang Fikar ya. Kita harus mengambil apa namanya itu? Cometan-cometan informasi dari dari para pihak dan di di mana saja itu ya.</w:t>
      </w:r>
    </w:p>
    <w:p>
      <w:pPr>
        <w:spacing w:after="80" w:before="160"/>
      </w:pPr>
      <w:r>
        <w:rPr>
          <w:rFonts w:ascii="Arial" w:cs="Arial" w:eastAsia="Arial" w:hAnsi="Arial"/>
          <w:b/>
          <w:bCs/>
          <w:color w:val="2E75B6"/>
          <w:sz w:val="22"/>
          <w:szCs w:val="22"/>
        </w:rPr>
        <w:t xml:space="preserve">[01:02:24] </w:t>
      </w:r>
      <w:r>
        <w:rPr>
          <w:rFonts w:ascii="Arial" w:cs="Arial" w:eastAsia="Arial" w:hAnsi="Arial"/>
          <w:sz w:val="22"/>
          <w:szCs w:val="22"/>
        </w:rPr>
        <w:t xml:space="preserve">Termasuk itu yang saya dengarkan bahwa kloritas TVkor yang juga legioner dari KPK itu. Tidak menyerahkan semuanya. Termasuk seperti yang saya bilang tadi apa itu fakta hukum. Fakta hukum maksudnya adalah hasil pemeriksaan dengan para pihak. Nah, kalau kemudian ternyata itu tidak diklikankan barangnya pada sebuah mekanisme dengan apa ya sandaran yang kokoh kan bisa ke mana-mana. Makanya kemudian penegakan hukum kita menjadi kelabu lagi.</w:t>
      </w:r>
    </w:p>
    <w:p>
      <w:pPr>
        <w:spacing w:after="80" w:before="160"/>
      </w:pPr>
      <w:r>
        <w:rPr>
          <w:rFonts w:ascii="Arial" w:cs="Arial" w:eastAsia="Arial" w:hAnsi="Arial"/>
          <w:b/>
          <w:bCs/>
          <w:color w:val="2E75B6"/>
          <w:sz w:val="22"/>
          <w:szCs w:val="22"/>
        </w:rPr>
        <w:t xml:space="preserve">[01:02:55] </w:t>
      </w:r>
      <w:r>
        <w:rPr>
          <w:rFonts w:ascii="Arial" w:cs="Arial" w:eastAsia="Arial" w:hAnsi="Arial"/>
          <w:sz w:val="22"/>
          <w:szCs w:val="22"/>
        </w:rPr>
        <w:t xml:space="preserve">Sebenarnya itu loh maksudnya Bang Fikar. Tapi apapun namanya Feb, selamat bertugas ya. Terima kasih Bang. Saya telah berusaha untuk di sini dengan memberikan kesempatan untuk itu. Dan Bang Fikar, terima kasih penjelasan. Oke. Perlu sekali kita bicarakan ini Bang. Supaya pembicaraan antara para pengacara dan masyarakat hukum itu tidak pertengkaran yang enggak jelas itu ya. Betul, betul. Saya sendiri jadi terganggu juga dengan itu. Sekali lagi terima kasih, Pak, Pak sekalian. Terima kasih Bang. Ee makasih para pemirsa. Ee agak beda memang karena saya harus menghormati saudara Febri Ananda saya yang sudah membatasi diri. Saya hanya mau bicara tentang penegakan hukumnya.</w:t>
      </w:r>
    </w:p>
    <w:p>
      <w:pPr>
        <w:spacing w:after="80" w:before="160"/>
      </w:pPr>
      <w:r>
        <w:rPr>
          <w:rFonts w:ascii="Arial" w:cs="Arial" w:eastAsia="Arial" w:hAnsi="Arial"/>
          <w:b/>
          <w:bCs/>
          <w:color w:val="2E75B6"/>
          <w:sz w:val="22"/>
          <w:szCs w:val="22"/>
        </w:rPr>
        <w:t xml:space="preserve">[01:03:35] </w:t>
      </w:r>
      <w:r>
        <w:rPr>
          <w:rFonts w:ascii="Arial" w:cs="Arial" w:eastAsia="Arial" w:hAnsi="Arial"/>
          <w:sz w:val="22"/>
          <w:szCs w:val="22"/>
        </w:rPr>
        <w:t xml:space="preserve">Nanti siang ini hari ini maksud saya kami akan mengambil tap up taping lagi banyak dengan kasus ini tapi yang sudah melebar ke mana-mana itu tadi. Kadang-kadang lebih asik dibicarakan seperti itu. Tapi inilah cara kami di forum ini menjaga orisinalitas kami memahami hukum. Kadang-kadang tidak menyenangkan. Tetapi ini yang harus kami lakukan. Ee tagline dari forum ini adalah berimbang tanpa timbang. Kami telah mencoba untuk itu.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2026-08-13T19:17:30.222Z</dcterms:created>
  <dcterms:modified xsi:type="dcterms:W3CDTF">2026-08-13T19:17:30.222Z</dcterms:modified>
</cp:coreProperties>
</file>

<file path=docProps/custom.xml><?xml version="1.0" encoding="utf-8"?>
<Properties xmlns="http://schemas.openxmlformats.org/officeDocument/2006/custom-properties" xmlns:vt="http://schemas.openxmlformats.org/officeDocument/2006/docPropsVTypes"/>
</file>