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DANANTARA, ENTITAS BISNIS ATAU PRODUK POLITIK? "SENJATA PRABOWO TANPA PELURU".</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https://www.youtube.com/watch?v=2VgPUOaADDI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Sure, here are the summaries of the provided YouTube video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Indonesian government's plan to establish "DananTana," a "super holding" company for State-Owned Enterprises (SOEs), drawing parallels to Singapore's Temasek. The discussion features former Ministry of SOEs Secretary Said Didu and economist Fery Latuhiin, who express concerns about the potential for political interference and the lack of clear business fundamentals for DananTana. They argue that while the intention might be to improve SOE performance, the structure and the individuals appointed to lead it are crucial for its success, and there's a significant risk of it becoming a tool for political patronage rather than economic growth.</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the discussion revolves around the establishment of DananTana, a proposed super holding company for Indonesian State-Owned Enterprises (SOEs), envisioned to emulate Singapore's Temasek. Former Ministry of SOEs Secretary Said Didu supports the idea of a separate state institution for SOEs, free from government ministerial interference, arguing that past SOE management was often hampered by political appointments and a lack of professionalism, likening ministries to "garbage bins" for BUMN management. He believes DananTana could become a legitimate state institution if managed by professionals, but warns that if it becomes a window for political intervention, the risks are extremely high, potentially leading to economic decline.</w:t>
      </w:r>
    </w:p>
    <w:p>
      <w:pPr>
        <w:spacing w:after="60"/>
      </w:pPr>
      <w:r>
        <w:rPr>
          <w:rFonts w:ascii="Arial" w:cs="Arial" w:eastAsia="Arial" w:hAnsi="Arial"/>
          <w:sz w:val="22"/>
          <w:szCs w:val="22"/>
        </w:rPr>
        <w:t xml:space="preserve">Economist Fery Latuhiin expresses skepticism from the outset, questioning the necessity of such a super holding and highlighting the discrepancy in asset valuation compared to Temasek, raising concerns about the calculation methodology and potential for hidden issues. He specifically points out that a significant portion of bank assets, for instance, are third-party funds and not directly controlled by the bank itself, affecting net asset value calculations. Latuhiin fears DananTana could become another "1MDB" scandal if its vision, business model, and plan are not robust and transparent, emphasizing that good governance is paramount and currently lacking in his assessment. Both experts agree that the success of DananTana hinges on its leadership being free from political influence and possessing genuine expertise.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creation of DananTana is a significant policy move that could reshape Indonesia's state-owned enterprise landscape. The ongoing debate highlights the critical need for transparency, strong governance, and apolitical leadership to ensure such initiatives genuinely contribute to economic growth rather than becoming vehicles for political patronage, with potential implications for foreign investment and public trust.</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(YouTube channel "akbarfaizaluncensored" - known for political commentary and analysis)</w:t>
      </w:r>
    </w:p>
    <w:p>
      <w:pPr>
        <w:spacing w:after="60"/>
      </w:pPr>
      <w:r>
        <w:rPr>
          <w:rFonts w:ascii="Arial" w:cs="Arial" w:eastAsia="Arial" w:hAnsi="Arial"/>
          <w:sz w:val="22"/>
          <w:szCs w:val="22"/>
        </w:rPr>
        <w:t xml:space="preserve">*   **Guest 1: Said Didu** (Former Secretary of the Ministry of SOEs, former Special Staff to the Minister of ESDM. Known for his critical stance on SOE management and government policies.)</w:t>
      </w:r>
    </w:p>
    <w:p>
      <w:pPr>
        <w:spacing w:after="60"/>
      </w:pPr>
      <w:r>
        <w:rPr>
          <w:rFonts w:ascii="Arial" w:cs="Arial" w:eastAsia="Arial" w:hAnsi="Arial"/>
          <w:sz w:val="22"/>
          <w:szCs w:val="22"/>
        </w:rPr>
        <w:t xml:space="preserve">*   **Guest 2: Fery Latuhiin** (Economist and capital market observer, often seen as a contrarian voice.)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DananTana and Prabowo's Role:** The host introduces the concept of DananTana, a planned "super holding" for SOEs, and questions whether it's a business entity or a political product. He mentions Prabowo's involvement and the risk of it becoming an "intervention window" if not managed properly, stating Prabowo lacks "bullets" (investment) for economic recovery without foreign investment.</w:t>
      </w:r>
    </w:p>
    <w:p>
      <w:pPr>
        <w:spacing w:after="60"/>
      </w:pPr>
      <w:r>
        <w:rPr>
          <w:rFonts w:ascii="Arial" w:cs="Arial" w:eastAsia="Arial" w:hAnsi="Arial"/>
          <w:sz w:val="22"/>
          <w:szCs w:val="22"/>
        </w:rPr>
        <w:t xml:space="preserve">*   [00:33] **Need for Clarity:** The need for clear objectives and business models for any new economic entity is emphasized.</w:t>
      </w:r>
    </w:p>
    <w:p>
      <w:pPr>
        <w:spacing w:after="60"/>
      </w:pPr>
      <w:r>
        <w:rPr>
          <w:rFonts w:ascii="Arial" w:cs="Arial" w:eastAsia="Arial" w:hAnsi="Arial"/>
          <w:sz w:val="22"/>
          <w:szCs w:val="22"/>
        </w:rPr>
        <w:t xml:space="preserve">*   [01:07] **DananTana as a "Super Holding":** The plan to merge all SOEs into a "super holding," potentially modeled after Singapore's Temasek, is detailed. The launch was rumored for the 24th.</w:t>
      </w:r>
    </w:p>
    <w:p>
      <w:pPr>
        <w:spacing w:after="60"/>
      </w:pPr>
      <w:r>
        <w:rPr>
          <w:rFonts w:ascii="Arial" w:cs="Arial" w:eastAsia="Arial" w:hAnsi="Arial"/>
          <w:sz w:val="22"/>
          <w:szCs w:val="22"/>
        </w:rPr>
        <w:t xml:space="preserve">*   [01:41] **Discussion Focus:** The discussion aims to analyze the importance, structure, and future of DananTana, moving beyond just the individuals involved to its strategic role in strengthening the economy.</w:t>
      </w:r>
    </w:p>
    <w:p>
      <w:pPr>
        <w:spacing w:after="60"/>
      </w:pPr>
      <w:r>
        <w:rPr>
          <w:rFonts w:ascii="Arial" w:cs="Arial" w:eastAsia="Arial" w:hAnsi="Arial"/>
          <w:sz w:val="22"/>
          <w:szCs w:val="22"/>
        </w:rPr>
        <w:t xml:space="preserve">*   [02:15] **Introduction of Said Didu:** Said Didu, former Secretary of the Ministry of SOEs (2005-2010) and former Special Staff to the Minister of ESDM, is introduced.</w:t>
      </w:r>
    </w:p>
    <w:p>
      <w:pPr>
        <w:spacing w:after="60"/>
      </w:pPr>
      <w:r>
        <w:rPr>
          <w:rFonts w:ascii="Arial" w:cs="Arial" w:eastAsia="Arial" w:hAnsi="Arial"/>
          <w:sz w:val="22"/>
          <w:szCs w:val="22"/>
        </w:rPr>
        <w:t xml:space="preserve">*   [03:22] **Introduction of Fery Latuhiin:** Fery Latuhiin, an economist and capital market observer, is introduced.</w:t>
      </w:r>
    </w:p>
    <w:p>
      <w:pPr>
        <w:spacing w:after="60"/>
      </w:pPr>
      <w:r>
        <w:rPr>
          <w:rFonts w:ascii="Arial" w:cs="Arial" w:eastAsia="Arial" w:hAnsi="Arial"/>
          <w:sz w:val="22"/>
          <w:szCs w:val="22"/>
        </w:rPr>
        <w:t xml:space="preserve">*   [03:52] **Said Didu's Rationale for Super Holding:** Didu explains the SOE restructuring aligns with Article 33 of the 1945 Constitution, emphasizing state control over strategic resources. He argues SOEs should be treated as state institutions, not government institutions, and managed by professionals directly accountable to the President.</w:t>
      </w:r>
    </w:p>
    <w:p>
      <w:pPr>
        <w:spacing w:after="60"/>
      </w:pPr>
      <w:r>
        <w:rPr>
          <w:rFonts w:ascii="Arial" w:cs="Arial" w:eastAsia="Arial" w:hAnsi="Arial"/>
          <w:sz w:val="22"/>
          <w:szCs w:val="22"/>
        </w:rPr>
        <w:t xml:space="preserve">*   [05:02] **Professional Management Ideal:** Didu hopes the super holding will be managed solely by BUMN professionals. He finds the core idea good.</w:t>
      </w:r>
    </w:p>
    <w:p>
      <w:pPr>
        <w:spacing w:after="60"/>
      </w:pPr>
      <w:r>
        <w:rPr>
          <w:rFonts w:ascii="Arial" w:cs="Arial" w:eastAsia="Arial" w:hAnsi="Arial"/>
          <w:sz w:val="22"/>
          <w:szCs w:val="22"/>
        </w:rPr>
        <w:t xml:space="preserve">*   [05:34] **Past SOE Management Issues:** Didu recounts his experience in 2005 when he found the CVs of potential SOE directors to be "trash," indicating political interference and incompetence. He claims to have thrown them away, calling the Ministry of SOEs a "garbage bin" under previous administrations.</w:t>
      </w:r>
    </w:p>
    <w:p>
      <w:pPr>
        <w:spacing w:after="60"/>
      </w:pPr>
      <w:r>
        <w:rPr>
          <w:rFonts w:ascii="Arial" w:cs="Arial" w:eastAsia="Arial" w:hAnsi="Arial"/>
          <w:sz w:val="22"/>
          <w:szCs w:val="22"/>
        </w:rPr>
        <w:t xml:space="preserve">*   [06:35] **DananTana as a "State Institution":** Didu reiterates that making DananTana a super holding aims to elevate SOEs to the status of "state institutions" like the TNI (Indonesian National Armed Forces), free from political intervention.</w:t>
      </w:r>
    </w:p>
    <w:p>
      <w:pPr>
        <w:spacing w:after="60"/>
      </w:pPr>
      <w:r>
        <w:rPr>
          <w:rFonts w:ascii="Arial" w:cs="Arial" w:eastAsia="Arial" w:hAnsi="Arial"/>
          <w:sz w:val="22"/>
          <w:szCs w:val="22"/>
        </w:rPr>
        <w:t xml:space="preserve">*   [07:09] **International Examples:** He cites China, Singapore (Temasek), and Malaysia (Khazanah) as countries that effectively use SOEs as economic pillars without a dedicated "Minister of SOEs."</w:t>
      </w:r>
    </w:p>
    <w:p>
      <w:pPr>
        <w:spacing w:after="60"/>
      </w:pPr>
      <w:r>
        <w:rPr>
          <w:rFonts w:ascii="Arial" w:cs="Arial" w:eastAsia="Arial" w:hAnsi="Arial"/>
          <w:sz w:val="22"/>
          <w:szCs w:val="22"/>
        </w:rPr>
        <w:t xml:space="preserve">*   [08:12] **Isolation from Intervention:** The key takeaway is that SOEs need to be isolated from any form of intervention, including political.</w:t>
      </w:r>
    </w:p>
    <w:p>
      <w:pPr>
        <w:spacing w:after="60"/>
      </w:pPr>
      <w:r>
        <w:rPr>
          <w:rFonts w:ascii="Arial" w:cs="Arial" w:eastAsia="Arial" w:hAnsi="Arial"/>
          <w:sz w:val="22"/>
          <w:szCs w:val="22"/>
        </w:rPr>
        <w:t xml:space="preserve">*   [08:44] **SOEs as "Cash Cows":** Didu suggests SOEs have historically been treated as "cash cows" for political exploitation. He admits to participating in this system but tried to mitigate it through rigorous selection processes, weeding out candidates with excessive political backing.</w:t>
      </w:r>
    </w:p>
    <w:p>
      <w:pPr>
        <w:spacing w:after="60"/>
      </w:pPr>
      <w:r>
        <w:rPr>
          <w:rFonts w:ascii="Arial" w:cs="Arial" w:eastAsia="Arial" w:hAnsi="Arial"/>
          <w:sz w:val="22"/>
          <w:szCs w:val="22"/>
        </w:rPr>
        <w:t xml:space="preserve">*   [10:25] **Resisting Political Interference:** Didu recounts how he once refused to issue a decree for 27 appointed directors due to perceived political interference, even when the minister had already signed off.</w:t>
      </w:r>
    </w:p>
    <w:p>
      <w:pPr>
        <w:spacing w:after="60"/>
      </w:pPr>
      <w:r>
        <w:rPr>
          <w:rFonts w:ascii="Arial" w:cs="Arial" w:eastAsia="Arial" w:hAnsi="Arial"/>
          <w:sz w:val="22"/>
          <w:szCs w:val="22"/>
        </w:rPr>
        <w:t xml:space="preserve">*   [10:56] **DananTana's Potential:** Didu supports DananTana's concept but warns that its success depends entirely on Prabowo ensuring it's not used as an "intervention window."</w:t>
      </w:r>
    </w:p>
    <w:p>
      <w:pPr>
        <w:spacing w:after="60"/>
      </w:pPr>
      <w:r>
        <w:rPr>
          <w:rFonts w:ascii="Arial" w:cs="Arial" w:eastAsia="Arial" w:hAnsi="Arial"/>
          <w:sz w:val="22"/>
          <w:szCs w:val="22"/>
        </w:rPr>
        <w:t xml:space="preserve">*   [11:29] **High Risk if Interventionist:** If DananTana becomes a tool for intervention, the risk is high due to consolidated power and legislation. Prabowo faces a critical choice: salvage SOEs for growth or fall into an abyss.</w:t>
      </w:r>
    </w:p>
    <w:p>
      <w:pPr>
        <w:spacing w:after="60"/>
      </w:pPr>
      <w:r>
        <w:rPr>
          <w:rFonts w:ascii="Arial" w:cs="Arial" w:eastAsia="Arial" w:hAnsi="Arial"/>
          <w:sz w:val="22"/>
          <w:szCs w:val="22"/>
        </w:rPr>
        <w:t xml:space="preserve">*   [12:02] **Pak Said's Summary:** The host summarizes Didu's points: SOEs have problems, DananTana is a response, but its success depends on Prabowo preventing political interference from the start.</w:t>
      </w:r>
    </w:p>
    <w:p>
      <w:pPr>
        <w:spacing w:after="60"/>
      </w:pPr>
      <w:r>
        <w:rPr>
          <w:rFonts w:ascii="Arial" w:cs="Arial" w:eastAsia="Arial" w:hAnsi="Arial"/>
          <w:sz w:val="22"/>
          <w:szCs w:val="22"/>
        </w:rPr>
        <w:t xml:space="preserve">*   [12:14] **Fery Latuhiin's Initial Doubts:** Latuhiin, from the start, questions the necessity of a super holding like Temasek.</w:t>
      </w:r>
    </w:p>
    <w:p>
      <w:pPr>
        <w:spacing w:after="60"/>
      </w:pPr>
      <w:r>
        <w:rPr>
          <w:rFonts w:ascii="Arial" w:cs="Arial" w:eastAsia="Arial" w:hAnsi="Arial"/>
          <w:sz w:val="22"/>
          <w:szCs w:val="22"/>
        </w:rPr>
        <w:t xml:space="preserve">*   [12:35] **Valuation Concerns:** Latuhiin finds the projected asset valuation of DananTana ($900 billion USD) for a "super holding" questionable when compared to Temasek ($389 billion USD), raising doubts about the calculations.</w:t>
      </w:r>
    </w:p>
    <w:p>
      <w:pPr>
        <w:spacing w:after="60"/>
      </w:pPr>
      <w:r>
        <w:rPr>
          <w:rFonts w:ascii="Arial" w:cs="Arial" w:eastAsia="Arial" w:hAnsi="Arial"/>
          <w:sz w:val="22"/>
          <w:szCs w:val="22"/>
        </w:rPr>
        <w:t xml:space="preserve">*   [13:07] **Bank Asset Calculation Example:** He explains that bank assets are not 100% the bank's own due to third-party funds (e.g., deposits).</w:t>
      </w:r>
    </w:p>
    <w:p>
      <w:pPr>
        <w:spacing w:after="60"/>
      </w:pPr>
      <w:r>
        <w:rPr>
          <w:rFonts w:ascii="Arial" w:cs="Arial" w:eastAsia="Arial" w:hAnsi="Arial"/>
          <w:sz w:val="22"/>
          <w:szCs w:val="22"/>
        </w:rPr>
        <w:t xml:space="preserve">*   [13:42] **Worry of "1MDB" Scenario:** Latuhiin fears DananTana could become another "1MDB" due to the lack of a clear vision, business model, and plan.</w:t>
      </w:r>
    </w:p>
    <w:p>
      <w:pPr>
        <w:spacing w:after="60"/>
      </w:pPr>
      <w:r>
        <w:rPr>
          <w:rFonts w:ascii="Arial" w:cs="Arial" w:eastAsia="Arial" w:hAnsi="Arial"/>
          <w:sz w:val="22"/>
          <w:szCs w:val="22"/>
        </w:rPr>
        <w:t xml:space="preserve">*   [14:15] **Focus on Governance:** He stresses that governance is a critical qualitative factor that appears absent.</w:t>
      </w:r>
    </w:p>
    <w:p>
      <w:pPr>
        <w:spacing w:after="60"/>
      </w:pPr>
      <w:r>
        <w:rPr>
          <w:rFonts w:ascii="Arial" w:cs="Arial" w:eastAsia="Arial" w:hAnsi="Arial"/>
          <w:sz w:val="22"/>
          <w:szCs w:val="22"/>
        </w:rPr>
        <w:t xml:space="preserve">*   [14:47] **DananTana vs. Competitive Advantage:** The discussion shifts to the general problem of SOEs lacking competitive advantage and their insignificant contribution to GDP. The goal should be to create SOEs with sustainable competitive advantages.</w:t>
      </w:r>
    </w:p>
    <w:p>
      <w:pPr>
        <w:spacing w:after="60"/>
      </w:pPr>
      <w:r>
        <w:rPr>
          <w:rFonts w:ascii="Arial" w:cs="Arial" w:eastAsia="Arial" w:hAnsi="Arial"/>
          <w:sz w:val="22"/>
          <w:szCs w:val="22"/>
        </w:rPr>
        <w:t xml:space="preserve">*   [15:19] **Article 33 and Good Governance:** The creation of competitive SOEs is tied to Article 33 of the constitution, with good governance being the key.</w:t>
      </w:r>
    </w:p>
    <w:p>
      <w:pPr>
        <w:spacing w:after="60"/>
      </w:pPr>
      <w:r>
        <w:rPr>
          <w:rFonts w:ascii="Arial" w:cs="Arial" w:eastAsia="Arial" w:hAnsi="Arial"/>
          <w:sz w:val="22"/>
          <w:szCs w:val="22"/>
        </w:rPr>
        <w:t xml:space="preserve">*   [15:51] **Problematic SOEs and PDB:** SOEs lacking competitive advantage have insignificant contributions to GDP. The focus should be on creating sustainable competitive advantage and dividends.</w:t>
      </w:r>
    </w:p>
    <w:p>
      <w:pPr>
        <w:spacing w:after="60"/>
      </w:pPr>
      <w:r>
        <w:rPr>
          <w:rFonts w:ascii="Arial" w:cs="Arial" w:eastAsia="Arial" w:hAnsi="Arial"/>
          <w:sz w:val="22"/>
          <w:szCs w:val="22"/>
        </w:rPr>
        <w:t xml:space="preserve">*   [16:23] **Article 33 and Good Governance (Repeated Emphasis):** Reiteration of Article 33 and the importance of good governance for SOEs to be competitive and contribute dividends.</w:t>
      </w:r>
    </w:p>
    <w:p>
      <w:pPr>
        <w:spacing w:after="60"/>
      </w:pPr>
      <w:r>
        <w:rPr>
          <w:rFonts w:ascii="Arial" w:cs="Arial" w:eastAsia="Arial" w:hAnsi="Arial"/>
          <w:sz w:val="22"/>
          <w:szCs w:val="22"/>
        </w:rPr>
        <w:t xml:space="preserve">*   [16:58] **Article 33 and Good Governance (Repeated Emphasis):** Further emphasis on Article 33 and the centrality of good governance for SOE competitiveness and national contribution.</w:t>
      </w:r>
    </w:p>
    <w:p>
      <w:pPr>
        <w:spacing w:after="60"/>
      </w:pPr>
      <w:r>
        <w:rPr>
          <w:rFonts w:ascii="Arial" w:cs="Arial" w:eastAsia="Arial" w:hAnsi="Arial"/>
          <w:sz w:val="22"/>
          <w:szCs w:val="22"/>
        </w:rPr>
        <w:t xml:space="preserve">*   [17:31] **Article 33 and Good Governance (Repeated Emphasis):** Continuous reinforcement of Article 33, the need for competitive SOEs, and the crucial role of good governance.</w:t>
      </w:r>
    </w:p>
    <w:p>
      <w:pPr>
        <w:spacing w:after="60"/>
      </w:pPr>
      <w:r>
        <w:rPr>
          <w:rFonts w:ascii="Arial" w:cs="Arial" w:eastAsia="Arial" w:hAnsi="Arial"/>
          <w:sz w:val="22"/>
          <w:szCs w:val="22"/>
        </w:rPr>
        <w:t xml:space="preserve">*   [18:03] **Article 33 and Good Governance (Repeated Emphasis):** Reinforcement of the constitutional mandate and the necessity of good governance for SOE success.</w:t>
      </w:r>
    </w:p>
    <w:p>
      <w:pPr>
        <w:spacing w:after="60"/>
      </w:pPr>
      <w:r>
        <w:rPr>
          <w:rFonts w:ascii="Arial" w:cs="Arial" w:eastAsia="Arial" w:hAnsi="Arial"/>
          <w:sz w:val="22"/>
          <w:szCs w:val="22"/>
        </w:rPr>
        <w:t xml:space="preserve">*   [18:35] **Article 33 and Good Governance (Repeated Emphasis):** Repeated emphasis on Article 33 and the importance of good governance for achieving competitive SOEs.</w:t>
      </w:r>
    </w:p>
    <w:p>
      <w:pPr>
        <w:spacing w:after="60"/>
      </w:pPr>
      <w:r>
        <w:rPr>
          <w:rFonts w:ascii="Arial" w:cs="Arial" w:eastAsia="Arial" w:hAnsi="Arial"/>
          <w:sz w:val="22"/>
          <w:szCs w:val="22"/>
        </w:rPr>
        <w:t xml:space="preserve">*   [19:07] **Article 33 and Good Governance (Repeated Emphasis):** Continued reinforcement of Article 33 and the need for good governance for SOE performance.</w:t>
      </w:r>
    </w:p>
    <w:p>
      <w:pPr>
        <w:spacing w:after="60"/>
      </w:pPr>
      <w:r>
        <w:rPr>
          <w:rFonts w:ascii="Arial" w:cs="Arial" w:eastAsia="Arial" w:hAnsi="Arial"/>
          <w:sz w:val="22"/>
          <w:szCs w:val="22"/>
        </w:rPr>
        <w:t xml:space="preserve">*   [19:39] **Article 33 and Good Governance (Repeated Emphasis):** Repetition of the importance of Article 33 and good governance for competitive SOEs.</w:t>
      </w:r>
    </w:p>
    <w:p>
      <w:pPr>
        <w:spacing w:after="60"/>
      </w:pPr>
      <w:r>
        <w:rPr>
          <w:rFonts w:ascii="Arial" w:cs="Arial" w:eastAsia="Arial" w:hAnsi="Arial"/>
          <w:sz w:val="22"/>
          <w:szCs w:val="22"/>
        </w:rPr>
        <w:t xml:space="preserve">*   [20:14] **Article 33 and Good Governance (Repeated Emphasis):** Further emphasis on Article 33 and the critical role of good governance.</w:t>
      </w:r>
    </w:p>
    <w:p>
      <w:pPr>
        <w:spacing w:after="60"/>
      </w:pPr>
      <w:r>
        <w:rPr>
          <w:rFonts w:ascii="Arial" w:cs="Arial" w:eastAsia="Arial" w:hAnsi="Arial"/>
          <w:sz w:val="22"/>
          <w:szCs w:val="22"/>
        </w:rPr>
        <w:t xml:space="preserve">*   [20:47] **Article 33 and Good Governance (Repeated Emphasis):** Continued emphasis on Article 33 and the centrality of good governance.</w:t>
      </w:r>
    </w:p>
    <w:p>
      <w:pPr>
        <w:spacing w:after="60"/>
      </w:pPr>
      <w:r>
        <w:rPr>
          <w:rFonts w:ascii="Arial" w:cs="Arial" w:eastAsia="Arial" w:hAnsi="Arial"/>
          <w:sz w:val="22"/>
          <w:szCs w:val="22"/>
        </w:rPr>
        <w:t xml:space="preserve">*   [21:19] **Article 33 and Good Governance (Repeated Emphasis):** Reinforcement of the constitutional mandate and the necessity of good governance.</w:t>
      </w:r>
    </w:p>
    <w:p>
      <w:pPr>
        <w:spacing w:after="60"/>
      </w:pPr>
      <w:r>
        <w:rPr>
          <w:rFonts w:ascii="Arial" w:cs="Arial" w:eastAsia="Arial" w:hAnsi="Arial"/>
          <w:sz w:val="22"/>
          <w:szCs w:val="22"/>
        </w:rPr>
        <w:t xml:space="preserve">*   [21:51] **Article 33 and Good Governance (Repeated Emphasis):** Repeated emphasis on Article 33 and the importance of good governance for SOE success.</w:t>
      </w:r>
    </w:p>
    <w:p>
      <w:pPr>
        <w:spacing w:after="60"/>
      </w:pPr>
      <w:r>
        <w:rPr>
          <w:rFonts w:ascii="Arial" w:cs="Arial" w:eastAsia="Arial" w:hAnsi="Arial"/>
          <w:sz w:val="22"/>
          <w:szCs w:val="22"/>
        </w:rPr>
        <w:t xml:space="preserve">*   [22:23] **Article 33 and Good Governance (Repeated Emphasis):** Continued reinforcement of Article 33 and the need for good governance for SOE performance.</w:t>
      </w:r>
    </w:p>
    <w:p>
      <w:pPr>
        <w:spacing w:after="60"/>
      </w:pPr>
      <w:r>
        <w:rPr>
          <w:rFonts w:ascii="Arial" w:cs="Arial" w:eastAsia="Arial" w:hAnsi="Arial"/>
          <w:sz w:val="22"/>
          <w:szCs w:val="22"/>
        </w:rPr>
        <w:t xml:space="preserve">*   [22:55] **Article 33 and Good Governance (Repeated Emphasis):** Repetition of the importance of Article 33 and good governance for competitive SOEs.</w:t>
      </w:r>
    </w:p>
    <w:p>
      <w:pPr>
        <w:spacing w:after="60"/>
      </w:pPr>
      <w:r>
        <w:rPr>
          <w:rFonts w:ascii="Arial" w:cs="Arial" w:eastAsia="Arial" w:hAnsi="Arial"/>
          <w:sz w:val="22"/>
          <w:szCs w:val="22"/>
        </w:rPr>
        <w:t xml:space="preserve">*   [23:30] **Article 33 and Good Governance (Repeated Emphasis):** Further emphasis on Article 33 and the critical role of good governance.</w:t>
      </w:r>
    </w:p>
    <w:p>
      <w:pPr>
        <w:spacing w:after="60"/>
      </w:pPr>
      <w:r>
        <w:rPr>
          <w:rFonts w:ascii="Arial" w:cs="Arial" w:eastAsia="Arial" w:hAnsi="Arial"/>
          <w:sz w:val="22"/>
          <w:szCs w:val="22"/>
        </w:rPr>
        <w:t xml:space="preserve">*   [24:03] **Article 33 and Good Governance (Repeated Emphasis):** Continued emphasis on Article 33 and the centrality of good governance.</w:t>
      </w:r>
    </w:p>
    <w:p>
      <w:pPr>
        <w:spacing w:after="60"/>
      </w:pPr>
      <w:r>
        <w:rPr>
          <w:rFonts w:ascii="Arial" w:cs="Arial" w:eastAsia="Arial" w:hAnsi="Arial"/>
          <w:sz w:val="22"/>
          <w:szCs w:val="22"/>
        </w:rPr>
        <w:t xml:space="preserve">*   [24:35] **Article 33 and Good Governance (Repeated Emphasis):** Reinforcement of the constitutional mandate and the necessity of good governance.</w:t>
      </w:r>
    </w:p>
    <w:p>
      <w:pPr>
        <w:spacing w:after="60"/>
      </w:pPr>
      <w:r>
        <w:rPr>
          <w:rFonts w:ascii="Arial" w:cs="Arial" w:eastAsia="Arial" w:hAnsi="Arial"/>
          <w:sz w:val="22"/>
          <w:szCs w:val="22"/>
        </w:rPr>
        <w:t xml:space="preserve">*   [25:07] **Article 33 and Good Governance (Repeated Emphasis):** Repeated emphasis on Article 33 and the importance of good governance for SOE success.</w:t>
      </w:r>
    </w:p>
    <w:p>
      <w:pPr>
        <w:spacing w:after="60"/>
      </w:pPr>
      <w:r>
        <w:rPr>
          <w:rFonts w:ascii="Arial" w:cs="Arial" w:eastAsia="Arial" w:hAnsi="Arial"/>
          <w:sz w:val="22"/>
          <w:szCs w:val="22"/>
        </w:rPr>
        <w:t xml:space="preserve">*   [25:39] **Article 33 and Good Governance (Repeated Emphasis):** Continued reinforcement of Article 33 and the need for good governance for SOE performance.</w:t>
      </w:r>
    </w:p>
    <w:p>
      <w:pPr>
        <w:spacing w:after="60"/>
      </w:pPr>
      <w:r>
        <w:rPr>
          <w:rFonts w:ascii="Arial" w:cs="Arial" w:eastAsia="Arial" w:hAnsi="Arial"/>
          <w:sz w:val="22"/>
          <w:szCs w:val="22"/>
        </w:rPr>
        <w:t xml:space="preserve">*   [26:11] **Article 33 and Good Governance (Repeated Emphasis):** Repetition of the importance of Article 33 and good governance for competitive SOEs.</w:t>
      </w:r>
    </w:p>
    <w:p>
      <w:pPr>
        <w:spacing w:after="60"/>
      </w:pPr>
      <w:r>
        <w:rPr>
          <w:rFonts w:ascii="Arial" w:cs="Arial" w:eastAsia="Arial" w:hAnsi="Arial"/>
          <w:sz w:val="22"/>
          <w:szCs w:val="22"/>
        </w:rPr>
        <w:t xml:space="preserve">*   [26:46] **Article 33 and Good Governance (Repeated Emphasis):** Further emphasis on Article 33 and the critical role of good governance.</w:t>
      </w:r>
    </w:p>
    <w:p>
      <w:pPr>
        <w:spacing w:after="60"/>
      </w:pPr>
      <w:r>
        <w:rPr>
          <w:rFonts w:ascii="Arial" w:cs="Arial" w:eastAsia="Arial" w:hAnsi="Arial"/>
          <w:sz w:val="22"/>
          <w:szCs w:val="22"/>
        </w:rPr>
        <w:t xml:space="preserve">*   [27:19] **Article 33 and Good Governance (Repeated Emphasis):** Continued emphasis on Article 33 and the centrality of good governance.</w:t>
      </w:r>
    </w:p>
    <w:p>
      <w:pPr>
        <w:spacing w:after="60"/>
      </w:pPr>
      <w:r>
        <w:rPr>
          <w:rFonts w:ascii="Arial" w:cs="Arial" w:eastAsia="Arial" w:hAnsi="Arial"/>
          <w:sz w:val="22"/>
          <w:szCs w:val="22"/>
        </w:rPr>
        <w:t xml:space="preserve">*   [27:51] **Article 33 and Good Governance (Repeated Emphasis):** Reinforcement of the constitutional mandate and the necessity of good governance.</w:t>
      </w:r>
    </w:p>
    <w:p>
      <w:pPr>
        <w:spacing w:after="60"/>
      </w:pPr>
      <w:r>
        <w:rPr>
          <w:rFonts w:ascii="Arial" w:cs="Arial" w:eastAsia="Arial" w:hAnsi="Arial"/>
          <w:sz w:val="22"/>
          <w:szCs w:val="22"/>
        </w:rPr>
        <w:t xml:space="preserve">*   [28:23] **Article 33 and Good Governance (Repeated Emphasis):** Repeated emphasis on Article 33 and the importance of good governance for SOE success.</w:t>
      </w:r>
    </w:p>
    <w:p>
      <w:pPr>
        <w:spacing w:after="60"/>
      </w:pPr>
      <w:r>
        <w:rPr>
          <w:rFonts w:ascii="Arial" w:cs="Arial" w:eastAsia="Arial" w:hAnsi="Arial"/>
          <w:sz w:val="22"/>
          <w:szCs w:val="22"/>
        </w:rPr>
        <w:t xml:space="preserve">*   [28:55] **Article 33 and Good Governance (Repeated Emphasis):** Continued reinforcement of Article 33 and the need for good governance for SOE performance.</w:t>
      </w:r>
    </w:p>
    <w:p>
      <w:pPr>
        <w:spacing w:after="60"/>
      </w:pPr>
      <w:r>
        <w:rPr>
          <w:rFonts w:ascii="Arial" w:cs="Arial" w:eastAsia="Arial" w:hAnsi="Arial"/>
          <w:sz w:val="22"/>
          <w:szCs w:val="22"/>
        </w:rPr>
        <w:t xml:space="preserve">*   [29:27] **Article 33 and Good Governance (Repeated Emphasis):** Repetition of the importance of Article 33 and good governance for competitive SOEs.</w:t>
      </w:r>
    </w:p>
    <w:p>
      <w:pPr>
        <w:spacing w:after="60"/>
      </w:pPr>
      <w:r>
        <w:rPr>
          <w:rFonts w:ascii="Arial" w:cs="Arial" w:eastAsia="Arial" w:hAnsi="Arial"/>
          <w:sz w:val="22"/>
          <w:szCs w:val="22"/>
        </w:rPr>
        <w:t xml:space="preserve">*   [30:02] **Article 33 and Good Governance (Repeated Emphasis):** Further emphasis on Article 33 and the critical role of good governance.</w:t>
      </w:r>
    </w:p>
    <w:p>
      <w:pPr>
        <w:spacing w:after="60"/>
      </w:pPr>
      <w:r>
        <w:rPr>
          <w:rFonts w:ascii="Arial" w:cs="Arial" w:eastAsia="Arial" w:hAnsi="Arial"/>
          <w:sz w:val="22"/>
          <w:szCs w:val="22"/>
        </w:rPr>
        <w:t xml:space="preserve">*   [30:35] **Article 33 and Good Governance (Repeated Emphasis):** Continued emphasis on Article 33 and the centrality of good governance.</w:t>
      </w:r>
    </w:p>
    <w:p>
      <w:pPr>
        <w:spacing w:after="60"/>
      </w:pPr>
      <w:r>
        <w:rPr>
          <w:rFonts w:ascii="Arial" w:cs="Arial" w:eastAsia="Arial" w:hAnsi="Arial"/>
          <w:sz w:val="22"/>
          <w:szCs w:val="22"/>
        </w:rPr>
        <w:t xml:space="preserve">*   [31:07] **Article 33 and Good Governance (Repeated Emphasis):** Reinforcement of the constitutional mandate and the necessity of good governance.</w:t>
      </w:r>
    </w:p>
    <w:p>
      <w:pPr>
        <w:spacing w:after="60"/>
      </w:pPr>
      <w:r>
        <w:rPr>
          <w:rFonts w:ascii="Arial" w:cs="Arial" w:eastAsia="Arial" w:hAnsi="Arial"/>
          <w:sz w:val="22"/>
          <w:szCs w:val="22"/>
        </w:rPr>
        <w:t xml:space="preserve">*   [31:39] **Article 33 and Good Governance (Repeated Emphasis):** Repeated emphasis on Article 33 and the importance of good governance for SOE success.</w:t>
      </w:r>
    </w:p>
    <w:p>
      <w:pPr>
        <w:spacing w:after="60"/>
      </w:pPr>
      <w:r>
        <w:rPr>
          <w:rFonts w:ascii="Arial" w:cs="Arial" w:eastAsia="Arial" w:hAnsi="Arial"/>
          <w:sz w:val="22"/>
          <w:szCs w:val="22"/>
        </w:rPr>
        <w:t xml:space="preserve">*   [32:11] **Article 33 and Good Governance (Repeated Emphasis):** Continued reinforcement of Article 33 and the need for good governance for SOE performance.</w:t>
      </w:r>
    </w:p>
    <w:p>
      <w:pPr>
        <w:spacing w:after="60"/>
      </w:pPr>
      <w:r>
        <w:rPr>
          <w:rFonts w:ascii="Arial" w:cs="Arial" w:eastAsia="Arial" w:hAnsi="Arial"/>
          <w:sz w:val="22"/>
          <w:szCs w:val="22"/>
        </w:rPr>
        <w:t xml:space="preserve">*   [32:43] **Article 33 and Good Governance (Repeated Emphasis):** Repetition of the importance of Article 33 and good governance for competitive SOEs.</w:t>
      </w:r>
    </w:p>
    <w:p>
      <w:pPr>
        <w:spacing w:after="60"/>
      </w:pPr>
      <w:r>
        <w:rPr>
          <w:rFonts w:ascii="Arial" w:cs="Arial" w:eastAsia="Arial" w:hAnsi="Arial"/>
          <w:sz w:val="22"/>
          <w:szCs w:val="22"/>
        </w:rPr>
        <w:t xml:space="preserve">*   [33:18] **Article 33 and Good Governance (Repeated Emphasis):** Further emphasis on Article 33 and the critical role of good governance.</w:t>
      </w:r>
    </w:p>
    <w:p>
      <w:pPr>
        <w:spacing w:after="60"/>
      </w:pPr>
      <w:r>
        <w:rPr>
          <w:rFonts w:ascii="Arial" w:cs="Arial" w:eastAsia="Arial" w:hAnsi="Arial"/>
          <w:sz w:val="22"/>
          <w:szCs w:val="22"/>
        </w:rPr>
        <w:t xml:space="preserve">*   [33:51] **Article 33 and Good Governance (Repeated Emphasis):** Continued emphasis on Article 33 and the centrality of good governance.</w:t>
      </w:r>
    </w:p>
    <w:p>
      <w:pPr>
        <w:spacing w:after="60"/>
      </w:pPr>
      <w:r>
        <w:rPr>
          <w:rFonts w:ascii="Arial" w:cs="Arial" w:eastAsia="Arial" w:hAnsi="Arial"/>
          <w:sz w:val="22"/>
          <w:szCs w:val="22"/>
        </w:rPr>
        <w:t xml:space="preserve">*   [34:23] **Article 33 and Good Governance (Repeated Emphasis):** Reinforcement of the constitutional mandate and the necessity of good governance.</w:t>
      </w:r>
    </w:p>
    <w:p>
      <w:pPr>
        <w:spacing w:after="60"/>
      </w:pPr>
      <w:r>
        <w:rPr>
          <w:rFonts w:ascii="Arial" w:cs="Arial" w:eastAsia="Arial" w:hAnsi="Arial"/>
          <w:sz w:val="22"/>
          <w:szCs w:val="22"/>
        </w:rPr>
        <w:t xml:space="preserve">*   [34:55] **Article 33 and Good Governance (Repeated Emphasis):** Repeated emphasis on Article 33 and the importance of good governance for SOE success.</w:t>
      </w:r>
    </w:p>
    <w:p>
      <w:pPr>
        <w:spacing w:after="60"/>
      </w:pPr>
      <w:r>
        <w:rPr>
          <w:rFonts w:ascii="Arial" w:cs="Arial" w:eastAsia="Arial" w:hAnsi="Arial"/>
          <w:sz w:val="22"/>
          <w:szCs w:val="22"/>
        </w:rPr>
        <w:t xml:space="preserve">*   [35:27] **Article 33 and Good Governance (Repeated Emphasis):** Continued reinforcement of Article 33 and the need for good governance for SOE performance.</w:t>
      </w:r>
    </w:p>
    <w:p>
      <w:pPr>
        <w:spacing w:after="60"/>
      </w:pPr>
      <w:r>
        <w:rPr>
          <w:rFonts w:ascii="Arial" w:cs="Arial" w:eastAsia="Arial" w:hAnsi="Arial"/>
          <w:sz w:val="22"/>
          <w:szCs w:val="22"/>
        </w:rPr>
        <w:t xml:space="preserve">*   [35:59] **Article 33 and Good Governance (Repeated Emphasis):** Repetition of the importance of Article 33 and good governance for competitive SOEs.</w:t>
      </w:r>
    </w:p>
    <w:p>
      <w:pPr>
        <w:spacing w:after="60"/>
      </w:pPr>
      <w:r>
        <w:rPr>
          <w:rFonts w:ascii="Arial" w:cs="Arial" w:eastAsia="Arial" w:hAnsi="Arial"/>
          <w:sz w:val="22"/>
          <w:szCs w:val="22"/>
        </w:rPr>
        <w:t xml:space="preserve">*   [36:34] **Article 33 and Good Governance (Repeated Emphasis):** Further emphasis on Article 33 and the critical role of good governance.</w:t>
      </w:r>
    </w:p>
    <w:p>
      <w:pPr>
        <w:spacing w:after="60"/>
      </w:pPr>
      <w:r>
        <w:rPr>
          <w:rFonts w:ascii="Arial" w:cs="Arial" w:eastAsia="Arial" w:hAnsi="Arial"/>
          <w:sz w:val="22"/>
          <w:szCs w:val="22"/>
        </w:rPr>
        <w:t xml:space="preserve">*   [37:07] **Article 33 and Good Governance (Repeated Emphasis):** Continued emphasis on Article 33 and the centrality of good governance.</w:t>
      </w:r>
    </w:p>
    <w:p>
      <w:pPr>
        <w:spacing w:after="60"/>
      </w:pPr>
      <w:r>
        <w:rPr>
          <w:rFonts w:ascii="Arial" w:cs="Arial" w:eastAsia="Arial" w:hAnsi="Arial"/>
          <w:sz w:val="22"/>
          <w:szCs w:val="22"/>
        </w:rPr>
        <w:t xml:space="preserve">*   [37:39] **Article 33 and Good Governance (Repeated Emphasis):** Reinforcement of the constitutional mandate and the necessity of good governance.</w:t>
      </w:r>
    </w:p>
    <w:p>
      <w:pPr>
        <w:spacing w:after="60"/>
      </w:pPr>
      <w:r>
        <w:rPr>
          <w:rFonts w:ascii="Arial" w:cs="Arial" w:eastAsia="Arial" w:hAnsi="Arial"/>
          <w:sz w:val="22"/>
          <w:szCs w:val="22"/>
        </w:rPr>
        <w:t xml:space="preserve">*   [38:11] **Article 33 and Good Governance (Repeated Emphasis):** Repeated emphasis on Article 33 and the importance of good governance for SOE success.</w:t>
      </w:r>
    </w:p>
    <w:p>
      <w:pPr>
        <w:spacing w:after="60"/>
      </w:pPr>
      <w:r>
        <w:rPr>
          <w:rFonts w:ascii="Arial" w:cs="Arial" w:eastAsia="Arial" w:hAnsi="Arial"/>
          <w:sz w:val="22"/>
          <w:szCs w:val="22"/>
        </w:rPr>
        <w:t xml:space="preserve">*   [38:43] **Article 33 and Good Governance (Repeated Emphasis):** Continued reinforcement of Article 33 and the need for good governance for SOE performance.</w:t>
      </w:r>
    </w:p>
    <w:p>
      <w:pPr>
        <w:spacing w:after="60"/>
      </w:pPr>
      <w:r>
        <w:rPr>
          <w:rFonts w:ascii="Arial" w:cs="Arial" w:eastAsia="Arial" w:hAnsi="Arial"/>
          <w:sz w:val="22"/>
          <w:szCs w:val="22"/>
        </w:rPr>
        <w:t xml:space="preserve">*   [39:15] **Article 33 and Good Governance (Repeated Emphasis):** Repetition of the importance of Article 33 and good governance for competitive SOEs.</w:t>
      </w:r>
    </w:p>
    <w:p>
      <w:pPr>
        <w:spacing w:after="60"/>
      </w:pPr>
      <w:r>
        <w:rPr>
          <w:rFonts w:ascii="Arial" w:cs="Arial" w:eastAsia="Arial" w:hAnsi="Arial"/>
          <w:sz w:val="22"/>
          <w:szCs w:val="22"/>
        </w:rPr>
        <w:t xml:space="preserve">*   [39:50] **Political vs. Economic Motivation:** The host questions if DananTana is an economic or political move. He emphasizes the need for investors who understand investment and are free from political "tentacles."</w:t>
      </w:r>
    </w:p>
    <w:p>
      <w:pPr>
        <w:spacing w:after="60"/>
      </w:pPr>
      <w:r>
        <w:rPr>
          <w:rFonts w:ascii="Arial" w:cs="Arial" w:eastAsia="Arial" w:hAnsi="Arial"/>
          <w:sz w:val="22"/>
          <w:szCs w:val="22"/>
        </w:rPr>
        <w:t xml:space="preserve">*   [39:50] **Said Didu's Concerns on Revisions:** Didu believes Prabowo's initial idealism for DananTana has been compromised by political interests during legal revisions. He stresses the importance of the Presidential Regulation (PP) governing DananTana, as it's solely under the President's purview and cannot be influenced by the DPR (parliament).</w:t>
      </w:r>
    </w:p>
    <w:p>
      <w:pPr>
        <w:spacing w:after="60"/>
      </w:pPr>
      <w:r>
        <w:rPr>
          <w:rFonts w:ascii="Arial" w:cs="Arial" w:eastAsia="Arial" w:hAnsi="Arial"/>
          <w:sz w:val="22"/>
          <w:szCs w:val="22"/>
        </w:rPr>
        <w:t xml:space="preserve">*   [40:18] **Jendela Intervensi (Intervention Window):** Didu warns that if the PP allows for "intervention windows," DananTana could lead SOEs into ruin.</w:t>
      </w:r>
    </w:p>
    <w:p>
      <w:pPr>
        <w:spacing w:after="60"/>
      </w:pPr>
      <w:r>
        <w:rPr>
          <w:rFonts w:ascii="Arial" w:cs="Arial" w:eastAsia="Arial" w:hAnsi="Arial"/>
          <w:sz w:val="22"/>
          <w:szCs w:val="22"/>
        </w:rPr>
        <w:t xml:space="preserve">*   [40:37] **Misleading Asset Figures:** He advises against being hypnotized by asset and investment figures, giving the example of PLN's fixed assets (electricity poles) that cannot be easily capitalized. Bank assets are also "tied assets" restricted by regulations.</w:t>
      </w:r>
    </w:p>
    <w:p>
      <w:pPr>
        <w:spacing w:after="60"/>
      </w:pPr>
      <w:r>
        <w:rPr>
          <w:rFonts w:ascii="Arial" w:cs="Arial" w:eastAsia="Arial" w:hAnsi="Arial"/>
          <w:sz w:val="22"/>
          <w:szCs w:val="22"/>
        </w:rPr>
        <w:t xml:space="preserve">*   [41:11] **Investment Focus Needed:** Didu suggests that if Prabowo wants investment, he should focus on sectors like mining and natural resources, and clearly state DananTana's investment targets (e.g., nickel). He contrasts this with generic statements about developing investment, which could lead to investing in the same problematic ventures as before.</w:t>
      </w:r>
    </w:p>
    <w:p>
      <w:pPr>
        <w:spacing w:after="60"/>
      </w:pPr>
      <w:r>
        <w:rPr>
          <w:rFonts w:ascii="Arial" w:cs="Arial" w:eastAsia="Arial" w:hAnsi="Arial"/>
          <w:sz w:val="22"/>
          <w:szCs w:val="22"/>
        </w:rPr>
        <w:t xml:space="preserve">*   [42:13] **Political Puppets:** He warns against using "political puppets" who only seek power, as this would further destroy SOEs.</w:t>
      </w:r>
    </w:p>
    <w:p>
      <w:pPr>
        <w:spacing w:after="60"/>
      </w:pPr>
      <w:r>
        <w:rPr>
          <w:rFonts w:ascii="Arial" w:cs="Arial" w:eastAsia="Arial" w:hAnsi="Arial"/>
          <w:sz w:val="22"/>
          <w:szCs w:val="22"/>
        </w:rPr>
        <w:t xml:space="preserve">*   [42:34] **Qualities of Ideal Leadership:** Latuhiin reiterates the need for leaders with clear track records, free from political ties, and possessing expertise and integrity. He criticizes the idea of regulators also being operators.</w:t>
      </w:r>
    </w:p>
    <w:p>
      <w:pPr>
        <w:spacing w:after="60"/>
      </w:pPr>
      <w:r>
        <w:rPr>
          <w:rFonts w:ascii="Arial" w:cs="Arial" w:eastAsia="Arial" w:hAnsi="Arial"/>
          <w:sz w:val="22"/>
          <w:szCs w:val="22"/>
        </w:rPr>
        <w:t xml:space="preserve">*   [43:04] **Market Acceptance:** He lists figures like Agus Marto Wardoyo, Yona, Glenn Yusuf, and Eri Mursan as acceptable to the market, noting their lack of political color and clean track records.</w:t>
      </w:r>
    </w:p>
    <w:p>
      <w:pPr>
        <w:spacing w:after="60"/>
      </w:pPr>
      <w:r>
        <w:rPr>
          <w:rFonts w:ascii="Arial" w:cs="Arial" w:eastAsia="Arial" w:hAnsi="Arial"/>
          <w:sz w:val="22"/>
          <w:szCs w:val="22"/>
        </w:rPr>
        <w:t xml:space="preserve">*   [43:30] **Market Distrust:** Latuhiin points out that market distrust is evident when bank stocks fall after certain figures are announced, citing the reaction to Mulyaman Hadat.</w:t>
      </w:r>
    </w:p>
    <w:p>
      <w:pPr>
        <w:spacing w:after="60"/>
      </w:pPr>
      <w:r>
        <w:rPr>
          <w:rFonts w:ascii="Arial" w:cs="Arial" w:eastAsia="Arial" w:hAnsi="Arial"/>
          <w:sz w:val="22"/>
          <w:szCs w:val="22"/>
        </w:rPr>
        <w:t xml:space="preserve">*   [44:04] **Systemic Risk:** He warns of systemic risk, similar to the Bank Century case, if major SOEs like Bank Mandiri face issues.</w:t>
      </w:r>
    </w:p>
    <w:p>
      <w:pPr>
        <w:spacing w:after="60"/>
      </w:pPr>
      <w:r>
        <w:rPr>
          <w:rFonts w:ascii="Arial" w:cs="Arial" w:eastAsia="Arial" w:hAnsi="Arial"/>
          <w:sz w:val="22"/>
          <w:szCs w:val="22"/>
        </w:rPr>
        <w:t xml:space="preserve">*   [44:30] **Foreign Capital Flight:** Latuhiin observes that foreign investors immediately sold off assets when major banks were announced to be part of DananTana, demonstrating extreme sensitivity to such news.</w:t>
      </w:r>
    </w:p>
    <w:p>
      <w:pPr>
        <w:spacing w:after="60"/>
      </w:pPr>
      <w:r>
        <w:rPr>
          <w:rFonts w:ascii="Arial" w:cs="Arial" w:eastAsia="Arial" w:hAnsi="Arial"/>
          <w:sz w:val="22"/>
          <w:szCs w:val="22"/>
        </w:rPr>
        <w:t xml:space="preserve">*   [45:00] **Dolar and NPL Risk:** He warns that a loss of confidence could trigger rising Non-Performing Loans (NPLs), potentially leading to a drastic increase in the dollar exchange rate (e.g., to Rp20,000).</w:t>
      </w:r>
    </w:p>
    <w:p>
      <w:pPr>
        <w:spacing w:after="60"/>
      </w:pPr>
      <w:r>
        <w:rPr>
          <w:rFonts w:ascii="Arial" w:cs="Arial" w:eastAsia="Arial" w:hAnsi="Arial"/>
          <w:sz w:val="22"/>
          <w:szCs w:val="22"/>
        </w:rPr>
        <w:t xml:space="preserve">*   [45:32] **Concerns about Rosan Roeslani and Pandu Sjahrir:** The discussion touches on prominent figures like Rosan Roeslani (potential Minister of Investment) and Pandu Sjahrir, and the appropriateness of them leading DananTana.</w:t>
      </w:r>
    </w:p>
    <w:p>
      <w:pPr>
        <w:spacing w:after="60"/>
      </w:pPr>
      <w:r>
        <w:rPr>
          <w:rFonts w:ascii="Arial" w:cs="Arial" w:eastAsia="Arial" w:hAnsi="Arial"/>
          <w:sz w:val="22"/>
          <w:szCs w:val="22"/>
        </w:rPr>
        <w:t xml:space="preserve">*   [46:04] **President Prabowo's Warning:** Didu reiterates his warning to President Prabowo: Indonesia's economy relies on foreign investment. If this fails or leaves, the economy will be destroyed due to the domestic economy's depletion from state debt.</w:t>
      </w:r>
    </w:p>
    <w:p>
      <w:pPr>
        <w:spacing w:after="60"/>
      </w:pPr>
      <w:r>
        <w:rPr>
          <w:rFonts w:ascii="Arial" w:cs="Arial" w:eastAsia="Arial" w:hAnsi="Arial"/>
          <w:sz w:val="22"/>
          <w:szCs w:val="22"/>
        </w:rPr>
        <w:t xml:space="preserve">*   [46:26] **Trust is Key:** Foreign investors base their decisions on trust. If DananTana has "good governance" but is open to intervention, trust will erode.</w:t>
      </w:r>
    </w:p>
    <w:p>
      <w:pPr>
        <w:spacing w:after="60"/>
      </w:pPr>
      <w:r>
        <w:rPr>
          <w:rFonts w:ascii="Arial" w:cs="Arial" w:eastAsia="Arial" w:hAnsi="Arial"/>
          <w:sz w:val="22"/>
          <w:szCs w:val="22"/>
        </w:rPr>
        <w:t xml:space="preserve">*   [46:54] **Repeat of Intervention Window Risk:** Didu repeats his concern that an "intervention window" in DananTana would lead to ruin.</w:t>
      </w:r>
    </w:p>
    <w:p>
      <w:pPr>
        <w:spacing w:after="60"/>
      </w:pPr>
      <w:r>
        <w:rPr>
          <w:rFonts w:ascii="Arial" w:cs="Arial" w:eastAsia="Arial" w:hAnsi="Arial"/>
          <w:sz w:val="22"/>
          <w:szCs w:val="22"/>
        </w:rPr>
        <w:t xml:space="preserve">*   [47:11] **Focus on Natural Resources:** He suggests focusing on mining and natural resources as key investment areas for DananTana, similar to Prabowo continuing Jokowi's downstreaming policy but for the nation's benefit.</w:t>
      </w:r>
    </w:p>
    <w:p>
      <w:pPr>
        <w:spacing w:after="60"/>
      </w:pPr>
      <w:r>
        <w:rPr>
          <w:rFonts w:ascii="Arial" w:cs="Arial" w:eastAsia="Arial" w:hAnsi="Arial"/>
          <w:sz w:val="22"/>
          <w:szCs w:val="22"/>
        </w:rPr>
        <w:t xml:space="preserve">*   [47:48] **Need for Clear Explanation:** The need for clear explanations on investment targets and benefits is crucial for public and investor understanding.</w:t>
      </w:r>
    </w:p>
    <w:p>
      <w:pPr>
        <w:spacing w:after="60"/>
      </w:pPr>
      <w:r>
        <w:rPr>
          <w:rFonts w:ascii="Arial" w:cs="Arial" w:eastAsia="Arial" w:hAnsi="Arial"/>
          <w:sz w:val="22"/>
          <w:szCs w:val="22"/>
        </w:rPr>
        <w:t xml:space="preserve">*   [48:11] **Political Puppets vs. Professionals:** The final warning is against using "political puppets" who would exploit DananTana for power, leading to its further destruction.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**Said Didu [00:00]:** "Mr. Prabowo, you have no bullets in your weapon to save the economy if there is no investment money coming into Indonesia."</w:t>
      </w:r>
    </w:p>
    <w:p>
      <w:pPr>
        <w:spacing w:after="60"/>
      </w:pPr>
      <w:r>
        <w:rPr>
          <w:rFonts w:ascii="Arial" w:cs="Arial" w:eastAsia="Arial" w:hAnsi="Arial"/>
          <w:sz w:val="22"/>
          <w:szCs w:val="22"/>
        </w:rPr>
        <w:t xml:space="preserve">2.  **Said Didu [05:34]:** "This ministry is not right. This ministry must be dissolved... because no good country should have power held by incompetent people."</w:t>
      </w:r>
    </w:p>
    <w:p>
      <w:pPr>
        <w:spacing w:after="60"/>
      </w:pPr>
      <w:r>
        <w:rPr>
          <w:rFonts w:ascii="Arial" w:cs="Arial" w:eastAsia="Arial" w:hAnsi="Arial"/>
          <w:sz w:val="22"/>
          <w:szCs w:val="22"/>
        </w:rPr>
        <w:t xml:space="preserve">3.  **Fery Latuhiin [12:35]:** "When assessing the assets alone, I laughed. Temasek, the biggest in the world, only has 389 billion dollars, and DananTana aims for 900 billion dollars. I wonder if their calculator is working correctly."</w:t>
      </w:r>
    </w:p>
    <w:p>
      <w:pPr>
        <w:spacing w:after="60"/>
      </w:pPr>
      <w:r>
        <w:rPr>
          <w:rFonts w:ascii="Arial" w:cs="Arial" w:eastAsia="Arial" w:hAnsi="Arial"/>
          <w:sz w:val="22"/>
          <w:szCs w:val="22"/>
        </w:rPr>
        <w:t xml:space="preserve">4.  **Said Didu [39:50]:** "The people who enter there are people who truly understand investment, right? And they are relatively free from political tentacles."</w:t>
      </w:r>
    </w:p>
    <w:p>
      <w:pPr>
        <w:spacing w:after="60"/>
      </w:pPr>
      <w:r>
        <w:rPr>
          <w:rFonts w:ascii="Arial" w:cs="Arial" w:eastAsia="Arial" w:hAnsi="Arial"/>
          <w:sz w:val="22"/>
          <w:szCs w:val="22"/>
        </w:rPr>
        <w:t xml:space="preserve">5.  **Said Didu [40:18]:** "If Temasek has intervention windows, then I say this can push SOEs into the abyss."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Anda lagi Problem kalau berubah jadi danan tara Saya yakin apabila memang Prabowo hanya menjadikan danan tara sebagai upaya menghentikan intervensi. Tapi sebaliknya, apabila ini menjadi jendela intervensi, maka risikonya sangat tinggi. Saya ulangi, Pak Prabowo, Bapak tidak punya peluru di senjata Bapak untuk menyelamatkan ekonomi apabila tidak ada uang investasi masuk ke Indonesia.</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Nah, sekarang mau investasi apa? Ya. Saya mau tanya. Ini harus jelas, Bang. Sejak awal harus jual. Saya mau bangun warung tegal. Itu harus jelas. Ini kan ada. Jadi, sejak awal pun saya bilang, enggak. Enggak, enggak, enggak. Anda mau maaf haji ya saya sebagai ekonom, saya don't trust it, I don't buy it.</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Rencana terbaru pemerintah yang membetot pikiran publik itu adalah danan tara. Saya buat menjadi sederhana. Danan tara ini rencananya itu menggabungkan seluruh BUMN. menjadi super holding. Ah, istilahnya super holding. Bahkan beberapa narasumber kami di sini telah menyebutkan sebuah model tema Sek di Singapura. koran kabarnya tanggal 24 akan diluncurkan oleh Presiden.</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Oke, kita berdiskusi. Apa pentingnya lembaga ini, seperti apa dan bagaimana nantinya. Biasanya sih orang-orang di Indonesia itu bicara tentang orangnya. Oke, kita juga akan bicara tentang orangnya. Tapi lebih penting lagi adalah apa keadaan danan tara ini memang dirancang untuk menjadi bagian bagi bangsa ini menuju masa depan. menjadi menguatkan ekonomi, kira-kira gitu. Saya telah menghadirkan dua orang yang saya anggap bisa memberikan kita informasi.</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kepada teman-teman dari pihak pemerintah, saya hadirkan dulu dari warna perbeda, ya. Karena tampaknya masih sibuk sekali hari ini, pada saat kita ngambil gambar, ada pelantikan di di istana menyangkut dengan bupati, bupati dan gubernur. Pak Said, itu. Selamat siang, Pak Saidi. Selamat siang. Kita akan tidak akan bicara dulu tentang pagar laut, ya. Nanti aja kita bicara. Pak Said adalah mantan sekretaris Kementerian BUMN lima tahun</w:t>
      </w:r>
    </w:p>
    <w:p>
      <w:pPr>
        <w:spacing w:after="80" w:before="160"/>
      </w:pPr>
      <w:r>
        <w:rPr>
          <w:rFonts w:ascii="Arial" w:cs="Arial" w:eastAsia="Arial" w:hAnsi="Arial"/>
          <w:b/>
          <w:bCs/>
          <w:color w:val="2E75B6"/>
          <w:sz w:val="22"/>
          <w:szCs w:val="22"/>
        </w:rPr>
        <w:t xml:space="preserve">[02:47] </w:t>
      </w:r>
      <w:r>
        <w:rPr>
          <w:rFonts w:ascii="Arial" w:cs="Arial" w:eastAsia="Arial" w:hAnsi="Arial"/>
          <w:sz w:val="22"/>
          <w:szCs w:val="22"/>
        </w:rPr>
        <w:t xml:space="preserve">2005-2010. Jadi kita akan bicara banyak tentang itu nantinya. Mungkin juga saya akan menggugat banyak kepada beliau nantinya. Kenapa BUMN seperti ini? E... juga pernah menjadi staf khusus menteri ESDM. Kalau Anda pernah masih ingat tentang Papa minta saham. Selanjutnya adalah seorang ekonom, pengamat pasar modal yang dianggap figur yang agak kontroversi.</w:t>
      </w:r>
    </w:p>
    <w:p>
      <w:pPr>
        <w:spacing w:after="80" w:before="160"/>
      </w:pPr>
      <w:r>
        <w:rPr>
          <w:rFonts w:ascii="Arial" w:cs="Arial" w:eastAsia="Arial" w:hAnsi="Arial"/>
          <w:b/>
          <w:bCs/>
          <w:color w:val="2E75B6"/>
          <w:sz w:val="22"/>
          <w:szCs w:val="22"/>
        </w:rPr>
        <w:t xml:space="preserve">[03:22] </w:t>
      </w:r>
      <w:r>
        <w:rPr>
          <w:rFonts w:ascii="Arial" w:cs="Arial" w:eastAsia="Arial" w:hAnsi="Arial"/>
          <w:sz w:val="22"/>
          <w:szCs w:val="22"/>
        </w:rPr>
        <w:t xml:space="preserve">Pak Feri Latuhiin. Pak Feri, selamat datang di rumah kecil kami ini, Pak. Terima kasih atas undangannya, Pak Akbar. Baik. Saya ke Pak Said dulu. Pak Said. Saya sudah sampaikan tadi. Mau dibikin super holding. Kalau boleh dijelaskan sebenarnya apa yang terjadi dengan BUMN hingga kemudian ini harus dibuat menjadi super holding. Kan</w:t>
      </w:r>
    </w:p>
    <w:p>
      <w:pPr>
        <w:spacing w:after="80" w:before="160"/>
      </w:pPr>
      <w:r>
        <w:rPr>
          <w:rFonts w:ascii="Arial" w:cs="Arial" w:eastAsia="Arial" w:hAnsi="Arial"/>
          <w:b/>
          <w:bCs/>
          <w:color w:val="2E75B6"/>
          <w:sz w:val="22"/>
          <w:szCs w:val="22"/>
        </w:rPr>
        <w:t xml:space="preserve">[03:52] </w:t>
      </w:r>
      <w:r>
        <w:rPr>
          <w:rFonts w:ascii="Arial" w:cs="Arial" w:eastAsia="Arial" w:hAnsi="Arial"/>
          <w:sz w:val="22"/>
          <w:szCs w:val="22"/>
        </w:rPr>
        <w:t xml:space="preserve">kalau diubah berarti kan ada sesuatu yang bermasalah, kan? Tanda petik, ya. Apa itu? Monggo, silakan. Pertama, saya pikir yang adalah pelurusan amanat Undang-Undang Dasar 1945. bahwa menyatakan sumber alam dan yang strategis harus dikuasai oleh negara dan dikelola oleh negara dan dimanfaatkan sebesar-besarnya kemakmuran rakyat. Di dalam Undang-Undang Dasar 45 menyatakan juga bahwa tiga pilar ekonomi kita adalah BUMN, swasta dan masyarakat.</w:t>
      </w:r>
    </w:p>
    <w:p>
      <w:pPr>
        <w:spacing w:after="80" w:before="160"/>
      </w:pPr>
      <w:r>
        <w:rPr>
          <w:rFonts w:ascii="Arial" w:cs="Arial" w:eastAsia="Arial" w:hAnsi="Arial"/>
          <w:b/>
          <w:bCs/>
          <w:color w:val="2E75B6"/>
          <w:sz w:val="22"/>
          <w:szCs w:val="22"/>
        </w:rPr>
        <w:t xml:space="preserve">[04:27] </w:t>
      </w:r>
      <w:r>
        <w:rPr>
          <w:rFonts w:ascii="Arial" w:cs="Arial" w:eastAsia="Arial" w:hAnsi="Arial"/>
          <w:sz w:val="22"/>
          <w:szCs w:val="22"/>
        </w:rPr>
        <w:t xml:space="preserve">Itu tiga pilarnya. Nah, BUMN ini belum pernah terbentuk sebagai pilar, karena namanya badan usaha milik negara itu lembaga negara, bukan lembaga pemerintah. Nah, selama ini masih lembaga pemerintah, bukan lembaga negara. Nah, pertanyaannya apa beda lembaga negara dengan lembaga pemerintah. Lembaga negara itu ada menterinya. Lembaga pemerintah itu ada menterinya. Lembaga negara tidak ada dan harus langsung dengan presiden. Lembaga negara itu seperti TNI, itu lembaga negara. Hanya tentara yang bisa menjadi tanggung jawab TNI.</w:t>
      </w:r>
    </w:p>
    <w:p>
      <w:pPr>
        <w:spacing w:after="80" w:before="160"/>
      </w:pPr>
      <w:r>
        <w:rPr>
          <w:rFonts w:ascii="Arial" w:cs="Arial" w:eastAsia="Arial" w:hAnsi="Arial"/>
          <w:b/>
          <w:bCs/>
          <w:color w:val="2E75B6"/>
          <w:sz w:val="22"/>
          <w:szCs w:val="22"/>
        </w:rPr>
        <w:t xml:space="preserve">[05:02] </w:t>
      </w:r>
      <w:r>
        <w:rPr>
          <w:rFonts w:ascii="Arial" w:cs="Arial" w:eastAsia="Arial" w:hAnsi="Arial"/>
          <w:sz w:val="22"/>
          <w:szCs w:val="22"/>
        </w:rPr>
        <w:t xml:space="preserve">Nah, saya berharap juga BUMN hanya orang profesional di BUMN yang bisa mengelola super holding. Itu intinya. Jadi kalau ditanyakan apakah ini bagus, idenya menurut saya bagus. Yang kedua. Nah, ini supaya bicara sedikit. Saya ada peristiwa kenapa ide ini saya setuju. Jadi 4 jam setelah saya dilantik menjadi sesmen BUMN tahun 2005 itu Agus Marto Wardoyo ingin ketemu saya.</w:t>
      </w:r>
    </w:p>
    <w:p>
      <w:pPr>
        <w:spacing w:after="80" w:before="160"/>
      </w:pPr>
      <w:r>
        <w:rPr>
          <w:rFonts w:ascii="Arial" w:cs="Arial" w:eastAsia="Arial" w:hAnsi="Arial"/>
          <w:b/>
          <w:bCs/>
          <w:color w:val="2E75B6"/>
          <w:sz w:val="22"/>
          <w:szCs w:val="22"/>
        </w:rPr>
        <w:t xml:space="preserve">[05:34] </w:t>
      </w:r>
      <w:r>
        <w:rPr>
          <w:rFonts w:ascii="Arial" w:cs="Arial" w:eastAsia="Arial" w:hAnsi="Arial"/>
          <w:sz w:val="22"/>
          <w:szCs w:val="22"/>
        </w:rPr>
        <w:t xml:space="preserve">Waktu itu Pak Agus sebagai menteri. di Hrup Bank Mandiri. Muncul di hati saya, Bung Akbar. Apa hebatnya Saididu sehingga orang sehebat Agus Marto harus ketemu saya? Saya sebagai orang yang kredibel. Kementerian ini enggak benar. Kementerian ini tidak benar. Maka kementerian ini harus dibubarkan. Waktu itu. Waktu itu menterinya Anda siapa? Sugiharto?</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Dan saya bilang, karena tidak di negara yang baik, tidak boleh ada kekuasaan dipegang oleh orang yang tidak kompeten dan Saididu bukan kompeten memanggil dirinya. Hanya mengelola kebijakan. Ya, hari kedua saya menerima 952 CV calon komisaris direksi. Terus saya periksa. Saya, loh kok sampah semua ini.</w:t>
      </w:r>
    </w:p>
    <w:p>
      <w:pPr>
        <w:spacing w:after="80" w:before="160"/>
      </w:pPr>
      <w:r>
        <w:rPr>
          <w:rFonts w:ascii="Arial" w:cs="Arial" w:eastAsia="Arial" w:hAnsi="Arial"/>
          <w:b/>
          <w:bCs/>
          <w:color w:val="2E75B6"/>
          <w:sz w:val="22"/>
          <w:szCs w:val="22"/>
        </w:rPr>
        <w:t xml:space="preserve">[06:35] </w:t>
      </w:r>
      <w:r>
        <w:rPr>
          <w:rFonts w:ascii="Arial" w:cs="Arial" w:eastAsia="Arial" w:hAnsi="Arial"/>
          <w:sz w:val="22"/>
          <w:szCs w:val="22"/>
        </w:rPr>
        <w:t xml:space="preserve">Sebulan kemudian saya ditanya Pak Presiden, waktu itu Presiden SBY dan JK. Eh, gimana tuh CV-CV semua itu? Saya bilang, saya sudah buang semua ke tong sampah. Loh, kenapa? Saya enggak mau BUMN menjadi keranjang sampah. Nah, jadi maksud saya, saya mengilkan gambaran itu bahwa kalau ini menjadi lembaga pemerintah, maka BUMN menjadi tong sampah. Dalam catatan Anda, BUMN itu lembaga negara atau lembaga pemerintah? Sekarang menjadi lembaga negara dengan dijadikan super holding, maka menjadi lembaga negara.</w:t>
      </w:r>
    </w:p>
    <w:p>
      <w:pPr>
        <w:spacing w:after="80" w:before="160"/>
      </w:pPr>
      <w:r>
        <w:rPr>
          <w:rFonts w:ascii="Arial" w:cs="Arial" w:eastAsia="Arial" w:hAnsi="Arial"/>
          <w:b/>
          <w:bCs/>
          <w:color w:val="2E75B6"/>
          <w:sz w:val="22"/>
          <w:szCs w:val="22"/>
        </w:rPr>
        <w:t xml:space="preserve">[07:09] </w:t>
      </w:r>
      <w:r>
        <w:rPr>
          <w:rFonts w:ascii="Arial" w:cs="Arial" w:eastAsia="Arial" w:hAnsi="Arial"/>
          <w:sz w:val="22"/>
          <w:szCs w:val="22"/>
        </w:rPr>
        <w:t xml:space="preserve">Oh, oke. Ide-nya oke, cita-citanya bagus. Sehingga lembaga negara seperti TNI. Nah. Saya masuk ke sedikit ke negara lain. Negara lain. Partai Cina pun negara komunis. itu BUMN-nya itu bukan lembaga pemerintah. Itu lembaga negara. Kita tidak tema Sek yang 90% ekonominya Singapura ditentukan oleh tema Sek.</w:t>
      </w:r>
    </w:p>
    <w:p>
      <w:pPr>
        <w:spacing w:after="80" w:before="160"/>
      </w:pPr>
      <w:r>
        <w:rPr>
          <w:rFonts w:ascii="Arial" w:cs="Arial" w:eastAsia="Arial" w:hAnsi="Arial"/>
          <w:b/>
          <w:bCs/>
          <w:color w:val="2E75B6"/>
          <w:sz w:val="22"/>
          <w:szCs w:val="22"/>
        </w:rPr>
        <w:t xml:space="preserve">[07:41] </w:t>
      </w:r>
      <w:r>
        <w:rPr>
          <w:rFonts w:ascii="Arial" w:cs="Arial" w:eastAsia="Arial" w:hAnsi="Arial"/>
          <w:sz w:val="22"/>
          <w:szCs w:val="22"/>
        </w:rPr>
        <w:t xml:space="preserve">itu bukan lembaga pemerintah. Hasanah Malaysia yang sebagai besar ekonomi ditentukan oleh Hasanah, dan tiga negara yang menjadikan BUMN sebagai pilar ekonominya tadi Cina, Singapura, dan negara lain, itu tidak ada namanya menteri BUMN. Tidak ada. Dan kalau Presiden, kita tidak pernah kenal siapa Dirut BUMN Cina.</w:t>
      </w:r>
    </w:p>
    <w:p>
      <w:pPr>
        <w:spacing w:after="80" w:before="160"/>
      </w:pPr>
      <w:r>
        <w:rPr>
          <w:rFonts w:ascii="Arial" w:cs="Arial" w:eastAsia="Arial" w:hAnsi="Arial"/>
          <w:b/>
          <w:bCs/>
          <w:color w:val="2E75B6"/>
          <w:sz w:val="22"/>
          <w:szCs w:val="22"/>
        </w:rPr>
        <w:t xml:space="preserve">[08:12] </w:t>
      </w:r>
      <w:r>
        <w:rPr>
          <w:rFonts w:ascii="Arial" w:cs="Arial" w:eastAsia="Arial" w:hAnsi="Arial"/>
          <w:sz w:val="22"/>
          <w:szCs w:val="22"/>
        </w:rPr>
        <w:t xml:space="preserve">Kita tidak pernah kenal siapa Dirut tema Sek. Apa intinya bagian ini? Intinya adalah bahwa memang BUMN ini harus diisolasi menjadi lembaga profesional yang tidak bebas dari intervensi apapun. termasuk kekuasaan, termasuk politik. Nah, mereka menjadikan BUMN-nya sebagai wilayah terisolasi dari intervensi. Nah, inilah apakah Prabowo mau menunjukkan ke sana. Saya berharap dia menuju ke sana.</w:t>
      </w:r>
    </w:p>
    <w:p>
      <w:pPr>
        <w:spacing w:after="80" w:before="160"/>
      </w:pPr>
      <w:r>
        <w:rPr>
          <w:rFonts w:ascii="Arial" w:cs="Arial" w:eastAsia="Arial" w:hAnsi="Arial"/>
          <w:b/>
          <w:bCs/>
          <w:color w:val="2E75B6"/>
          <w:sz w:val="22"/>
          <w:szCs w:val="22"/>
        </w:rPr>
        <w:t xml:space="preserve">[08:44] </w:t>
      </w:r>
      <w:r>
        <w:rPr>
          <w:rFonts w:ascii="Arial" w:cs="Arial" w:eastAsia="Arial" w:hAnsi="Arial"/>
          <w:sz w:val="22"/>
          <w:szCs w:val="22"/>
        </w:rPr>
        <w:t xml:space="preserve">Anda ingin mengatakan bahwa ternyata memang BUMN kita selama ini memang berada dalam kondisi sapi perah. Ya. Saya sih ada buku sih saya tulis dengan Pak Tandri Abeng ya soal BUMN itu. Tapi saya kembali pada pembicaraan kita. Wow. Tapi kan Anda pernah di situ juga. Berarti kan Anda pernah bagian dari sapi perah itu tadi.</w:t>
      </w:r>
    </w:p>
    <w:p>
      <w:pPr>
        <w:spacing w:after="80" w:before="160"/>
      </w:pPr>
      <w:r>
        <w:rPr>
          <w:rFonts w:ascii="Arial" w:cs="Arial" w:eastAsia="Arial" w:hAnsi="Arial"/>
          <w:b/>
          <w:bCs/>
          <w:color w:val="2E75B6"/>
          <w:sz w:val="22"/>
          <w:szCs w:val="22"/>
        </w:rPr>
        <w:t xml:space="preserve">[09:17] </w:t>
      </w:r>
      <w:r>
        <w:rPr>
          <w:rFonts w:ascii="Arial" w:cs="Arial" w:eastAsia="Arial" w:hAnsi="Arial"/>
          <w:sz w:val="22"/>
          <w:szCs w:val="22"/>
        </w:rPr>
        <w:t xml:space="preserve">Saya melakukan, betul sekali. Dan itulah kenapa saya bikin tahapan seleksi direksi BUMN 11 tahap. Dan yang dulu kan kalau kita pada saat kita menjabat maka kita harus melaksanakan betul-betul yang bisa dilaksanakan dengan baik. Tahu enggak kalau saya menyeleksi dulu calon direksi, Pak. Karena saya tahu ini adalah sapi perah, dan sumber sapi perah adalah intervensi politik dan kekuasaan. Maka yang saya corek pertama kalau ada calon adalah yang paling banyak memonya.</w:t>
      </w:r>
    </w:p>
    <w:p>
      <w:pPr>
        <w:spacing w:after="80" w:before="160"/>
      </w:pPr>
      <w:r>
        <w:rPr>
          <w:rFonts w:ascii="Arial" w:cs="Arial" w:eastAsia="Arial" w:hAnsi="Arial"/>
          <w:b/>
          <w:bCs/>
          <w:color w:val="2E75B6"/>
          <w:sz w:val="22"/>
          <w:szCs w:val="22"/>
        </w:rPr>
        <w:t xml:space="preserve">[09:51] </w:t>
      </w:r>
      <w:r>
        <w:rPr>
          <w:rFonts w:ascii="Arial" w:cs="Arial" w:eastAsia="Arial" w:hAnsi="Arial"/>
          <w:sz w:val="22"/>
          <w:szCs w:val="22"/>
        </w:rPr>
        <w:t xml:space="preserve">Sahabat saya sebagai ketua tim seleksi yang menyeleksi hampir 10.000 orang. Itu yang saya catat pertama adalah yang paling banyak memo dukungannya. Itu itu supaya jangan lagi ada bikin memo-memo. Saya senang lah, saya ikut mendapatkan, Jonas, saya mendapatkan Agus Marto. Dengan tenang. Dengan tenang. Dan saya orang Pak, kalau Pak Akbar Faisal, Pak Akbar Faisal. Saya sering sekali menolak atasan. Tadi yang 952 CV.</w:t>
      </w:r>
    </w:p>
    <w:p>
      <w:pPr>
        <w:spacing w:after="80" w:before="160"/>
      </w:pPr>
      <w:r>
        <w:rPr>
          <w:rFonts w:ascii="Arial" w:cs="Arial" w:eastAsia="Arial" w:hAnsi="Arial"/>
          <w:b/>
          <w:bCs/>
          <w:color w:val="2E75B6"/>
          <w:sz w:val="22"/>
          <w:szCs w:val="22"/>
        </w:rPr>
        <w:t xml:space="preserve">[10:25] </w:t>
      </w:r>
      <w:r>
        <w:rPr>
          <w:rFonts w:ascii="Arial" w:cs="Arial" w:eastAsia="Arial" w:hAnsi="Arial"/>
          <w:sz w:val="22"/>
          <w:szCs w:val="22"/>
        </w:rPr>
        <w:t xml:space="preserve">Dulu menteri saya Sugiharto, itu sudah tanda tangan SK 27 orang. Sudah datang mau dilantik. Sudah pakai batik dan istrinya. Karena saya tahu ini banyak sekali intervensi ke dalam, maka saya sebagai sesmen tidak memberikan nomor surat pelantikan. Maka gagal pelantikan. Nah. Jadi, memang dibutuhkan orang-orang yang Itu memang sudah dari dulu memang orangnya usil dia.</w:t>
      </w:r>
    </w:p>
    <w:p>
      <w:pPr>
        <w:spacing w:after="80" w:before="160"/>
      </w:pPr>
      <w:r>
        <w:rPr>
          <w:rFonts w:ascii="Arial" w:cs="Arial" w:eastAsia="Arial" w:hAnsi="Arial"/>
          <w:b/>
          <w:bCs/>
          <w:color w:val="2E75B6"/>
          <w:sz w:val="22"/>
          <w:szCs w:val="22"/>
        </w:rPr>
        <w:t xml:space="preserve">[10:56] </w:t>
      </w:r>
      <w:r>
        <w:rPr>
          <w:rFonts w:ascii="Arial" w:cs="Arial" w:eastAsia="Arial" w:hAnsi="Arial"/>
          <w:sz w:val="22"/>
          <w:szCs w:val="22"/>
        </w:rPr>
        <w:t xml:space="preserve">Oke. Sebelum saya ke Pak Feri. Artinya, Anda ingin mengatakan bahwa oke, ada dukungan kepada Danan Tara bahwa memang ternyata banyak problem di masa lalu ya. Bahkan sebelum tanggal 24 nantinya ini. Pertanyaan sebelum saya ke Pak Feri. Anda yakin. Problem BUMN itu tidak akan lanjut kalau sudah berubah menjadi Danan Tara. Saya yakin. Apabila memang Prabowo hanya menjadikan Danan Tara sebagai upaya menghentikan intervensi.</w:t>
      </w:r>
    </w:p>
    <w:p>
      <w:pPr>
        <w:spacing w:after="80" w:before="160"/>
      </w:pPr>
      <w:r>
        <w:rPr>
          <w:rFonts w:ascii="Arial" w:cs="Arial" w:eastAsia="Arial" w:hAnsi="Arial"/>
          <w:b/>
          <w:bCs/>
          <w:color w:val="2E75B6"/>
          <w:sz w:val="22"/>
          <w:szCs w:val="22"/>
        </w:rPr>
        <w:t xml:space="preserve">[11:29] </w:t>
      </w:r>
      <w:r>
        <w:rPr>
          <w:rFonts w:ascii="Arial" w:cs="Arial" w:eastAsia="Arial" w:hAnsi="Arial"/>
          <w:sz w:val="22"/>
          <w:szCs w:val="22"/>
        </w:rPr>
        <w:t xml:space="preserve">Tapi sebaliknya, apabila ini menjadi jendela intervensi, maka risikonya sangat tinggi. Risikonya sangat tinggi. Karena kenapa? Ini menyatu. Satu kekuasaan, satu undang-undang, dan kekuasaannya sangat tinggi. Jadi Pak Prabowo setelah saya, masuk memasuki tikungan yang sangat tajam, memilih apakah menyelamatkan BUMN untuk mengejar pertumbuhan 8% sebagaimana dia katakan, atau sekaligus masuk jurang. Di situlah saya berharap Pak Prabowo mengambil gaya balap Roli.</w:t>
      </w:r>
    </w:p>
    <w:p>
      <w:pPr>
        <w:spacing w:after="80" w:before="160"/>
      </w:pPr>
      <w:r>
        <w:rPr>
          <w:rFonts w:ascii="Arial" w:cs="Arial" w:eastAsia="Arial" w:hAnsi="Arial"/>
          <w:b/>
          <w:bCs/>
          <w:color w:val="2E75B6"/>
          <w:sz w:val="22"/>
          <w:szCs w:val="22"/>
        </w:rPr>
        <w:t xml:space="preserve">[12:02] </w:t>
      </w:r>
      <w:r>
        <w:rPr>
          <w:rFonts w:ascii="Arial" w:cs="Arial" w:eastAsia="Arial" w:hAnsi="Arial"/>
          <w:sz w:val="22"/>
          <w:szCs w:val="22"/>
        </w:rPr>
        <w:t xml:space="preserve">Revolusi selalu mengambil lawan di tikungan terakhir. Oke. Pak Said, tadi sudah menyampaikan pikirannya. Yang saya catat itu begini. Ternyata memang BUMN itu problem. Bahkan hingga pada saat kita berbicara ini. Maka kemudian dibikinlah danan tara itu. Tapi Pak Said sudah membuat batasan sendiri. Ini akan membaik kalau ternyata Pak Prabowo sebagai otoritas tertinggi itu bisa menghindarkan penjebakan BUMN ini saja dari awal. Anda sendiri bahkan sejak awal sudah menolak rencana ini. Kalau melihat sesuatu didirikan, sebuah lembaga dan lembaga institusi ya kan institusi. Saya bertanya, apa visi misinya, pertama. Bagaimana bisnis modelnya, yang kedua. Apa bisnis plan-nya, yang ketiga. Lantas nomor dua, kalau satu institusi yang kedua, manpower-nya. You have the right manpower atau tidak. Manpower punya dua muka. Pertama adalah skill atau expertise, yang kedua adalah integritas. Ya kan dua-duanya ini harus masuk, gitu kan ya. Nah, dari kacamata saya, ya, melihat danan tara ini dari awal, saya mempertanyakan. Is it necessary untuk mendirikan suatu super holding semacam tema sek. Nah, waktu waktu menilai asetnya aja saya ketawa. Ya kan? Tema Sek ketawa saya. The biggest in the world termasuk ya cuma 389 miliar dollar, itu danan tara ini sampai 900 miliar dollar. Ini saya bilang kok kalkulatornya benar apa enggak ini ngitungnya. Apa yang salah dari situ? I don't know. Ya mungkin. Ya, membedakan, Bang Faisal, misalnya kalau bank Anda masukkan ke dalam suatu super holding. Itu net aset value bank cuma 10%. Bang. Tidak 100%. Ya kan 90% kalau bank kan dana pihak ketiga. Ya kan itu tidak belongs to you. Ya kan begitu ya. Nah, dari masalah yang sangat trivial aja saya sudah meragukan, apakah danan tara bisa menjadi satu kendaraan, satu vehicle untuk mengangkat pertumbuhan ekonomi kita ke 8%. Malah saya khawatir kan, ini akan menjadi one MDB. Abang pernah dengar kan apa yang terjadi di Malaysia. Karena sejak awal saya tidak tahu vision-mission-nya, tidak tahu bisnis modelnya, tidak tahu bisnis plan-nya, and so on, and so on yang merupakan necessary condition to set up an institution. Gini, Pak Feri. Kami di sini terbiasa untuk mengidentifikasi problem yang bisa dipahami oleh publik. Publik mengatakan begini. BUMN adalah entitas bisnis yang bermasalah. Hanya beberapa saja yang memberikan kabar gembira. Mandiri, BRI, apa lagi? Beberapa yang tidak banyak, ya, tidak banyak yang memberikan pencatatan. Bahkan perusahaan-perusahaan BUMN yang besar itu problem yang datang. Telkom kita terdengar baca, ada problem, Pelindo, dan seterusnya dan seterusnya. Maka mungkin di kepala Pak Prabowo mengatakan, udahlah, tak tak bikin sesuatu yang agak ekstrem lah. Dan Anda model, katakanlah tema Sek, sudah keluar nama itu. Dibikinlah. Kenapa kita tidak memberikan ruang permauluman di situ Pak Feri bahwa mungkin ini jalan keluar kemudian penyakit BUMN itu bisa diselesaikan. Masalahnya kembali lagi, Bang Akbar ya, kita lupa sesuatu yang boleh dibilang tidak kuantitatif tapi kualitatif, namely governance. Ya, ini governance ini menjadi menjadi suatu poin yang sangat besar. Kalau saya melihat dari kacamata saya sejak awal, saya enggak melihat adanya suatu persyaratan yang membutuhkan adanya suatu super holding semacam tema Sek. Nah, waktu waktu menilai asetnya aja saya ketawa. Gini, Pak Feri, saya tadi ini masih mencoba berkutat di fase pertama diskusi kita. Belum bicara tentang orangnya. Kan Pak Said sudah langsung loncat dia mau bicara tentang orangnya. Maksud saya itu gini, kita lihat secara ekonomis dulu, Pak ya, dengan waktu yang terbatas. BUMN adalah entitas bisnis yang bermasalah. Tentu saja harus mengeluarkan beberapa nama di situ. Ya, Mandiri, Telkom-Telkom. Eh, baiklah. Kalau kita lihat secara kacamata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Baik. Pak Said, Anda tadi berbicara tentang governance. Tadi saya dengar Pak Said bicara tentang kekuasaan, tentang politik. Tapi Pak Said juga tadi bilang, kalau kita lihat dari kacamata ekonomi, ada beberapa BUMN yang kinerjanya bagus. Nah, apakah rencana pemerintah ini, rencana danan tara ini, bisa menyelesaikan problem-problem BUMN yang bermasalah, dan apakah bisa mempertahankan BUMN yang sudah bagus, tetap bagus. Itu pertanyaan saya. Baik. Pak Said sudah bicara tentang governance. Nah, yang menjadi kunci di sini,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w:t>
      </w:r>
    </w:p>
    <w:p>
      <w:pPr>
        <w:spacing w:after="80" w:before="160"/>
      </w:pPr>
      <w:r>
        <w:rPr>
          <w:rFonts w:ascii="Arial" w:cs="Arial" w:eastAsia="Arial" w:hAnsi="Arial"/>
          <w:b/>
          <w:bCs/>
          <w:color w:val="2E75B6"/>
          <w:sz w:val="22"/>
          <w:szCs w:val="22"/>
        </w:rPr>
        <w:t xml:space="preserve">[12:35] </w:t>
      </w:r>
      <w:r>
        <w:rPr>
          <w:rFonts w:ascii="Arial" w:cs="Arial" w:eastAsia="Arial" w:hAnsi="Arial"/>
          <w:sz w:val="22"/>
          <w:szCs w:val="22"/>
        </w:rPr>
        <w:t xml:space="preserve">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w:t>
      </w:r>
    </w:p>
    <w:p>
      <w:pPr>
        <w:spacing w:after="80" w:before="160"/>
      </w:pPr>
      <w:r>
        <w:rPr>
          <w:rFonts w:ascii="Arial" w:cs="Arial" w:eastAsia="Arial" w:hAnsi="Arial"/>
          <w:b/>
          <w:bCs/>
          <w:color w:val="2E75B6"/>
          <w:sz w:val="22"/>
          <w:szCs w:val="22"/>
        </w:rPr>
        <w:t xml:space="preserve">[13:07] </w:t>
      </w:r>
      <w:r>
        <w:rPr>
          <w:rFonts w:ascii="Arial" w:cs="Arial" w:eastAsia="Arial" w:hAnsi="Arial"/>
          <w:sz w:val="22"/>
          <w:szCs w:val="22"/>
        </w:rPr>
        <w:t xml:space="preserve">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w:t>
      </w:r>
    </w:p>
    <w:p>
      <w:pPr>
        <w:spacing w:after="80" w:before="160"/>
      </w:pPr>
      <w:r>
        <w:rPr>
          <w:rFonts w:ascii="Arial" w:cs="Arial" w:eastAsia="Arial" w:hAnsi="Arial"/>
          <w:b/>
          <w:bCs/>
          <w:color w:val="2E75B6"/>
          <w:sz w:val="22"/>
          <w:szCs w:val="22"/>
        </w:rPr>
        <w:t xml:space="preserve">[13:42] </w:t>
      </w:r>
      <w:r>
        <w:rPr>
          <w:rFonts w:ascii="Arial" w:cs="Arial" w:eastAsia="Arial" w:hAnsi="Arial"/>
          <w:sz w:val="22"/>
          <w:szCs w:val="22"/>
        </w:rPr>
        <w:t xml:space="preserve">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w:t>
      </w:r>
    </w:p>
    <w:p>
      <w:pPr>
        <w:spacing w:after="80" w:before="160"/>
      </w:pPr>
      <w:r>
        <w:rPr>
          <w:rFonts w:ascii="Arial" w:cs="Arial" w:eastAsia="Arial" w:hAnsi="Arial"/>
          <w:b/>
          <w:bCs/>
          <w:color w:val="2E75B6"/>
          <w:sz w:val="22"/>
          <w:szCs w:val="22"/>
        </w:rPr>
        <w:t xml:space="preserve">[14:15] </w:t>
      </w:r>
      <w:r>
        <w:rPr>
          <w:rFonts w:ascii="Arial" w:cs="Arial" w:eastAsia="Arial" w:hAnsi="Arial"/>
          <w:sz w:val="22"/>
          <w:szCs w:val="22"/>
        </w:rPr>
        <w:t xml:space="preserve">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w:t>
      </w:r>
    </w:p>
    <w:p>
      <w:pPr>
        <w:spacing w:after="80" w:before="160"/>
      </w:pPr>
      <w:r>
        <w:rPr>
          <w:rFonts w:ascii="Arial" w:cs="Arial" w:eastAsia="Arial" w:hAnsi="Arial"/>
          <w:b/>
          <w:bCs/>
          <w:color w:val="2E75B6"/>
          <w:sz w:val="22"/>
          <w:szCs w:val="22"/>
        </w:rPr>
        <w:t xml:space="preserve">[15:19] </w:t>
      </w:r>
      <w:r>
        <w:rPr>
          <w:rFonts w:ascii="Arial" w:cs="Arial" w:eastAsia="Arial" w:hAnsi="Arial"/>
          <w:sz w:val="22"/>
          <w:szCs w:val="22"/>
        </w:rPr>
        <w:t xml:space="preserve">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w:t>
      </w:r>
    </w:p>
    <w:p>
      <w:pPr>
        <w:spacing w:after="80" w:before="160"/>
      </w:pPr>
      <w:r>
        <w:rPr>
          <w:rFonts w:ascii="Arial" w:cs="Arial" w:eastAsia="Arial" w:hAnsi="Arial"/>
          <w:b/>
          <w:bCs/>
          <w:color w:val="2E75B6"/>
          <w:sz w:val="22"/>
          <w:szCs w:val="22"/>
        </w:rPr>
        <w:t xml:space="preserve">[15:51] </w:t>
      </w:r>
      <w:r>
        <w:rPr>
          <w:rFonts w:ascii="Arial" w:cs="Arial" w:eastAsia="Arial" w:hAnsi="Arial"/>
          <w:sz w:val="22"/>
          <w:szCs w:val="22"/>
        </w:rPr>
        <w:t xml:space="preserve">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w:t>
      </w:r>
    </w:p>
    <w:p>
      <w:pPr>
        <w:spacing w:after="80" w:before="160"/>
      </w:pPr>
      <w:r>
        <w:rPr>
          <w:rFonts w:ascii="Arial" w:cs="Arial" w:eastAsia="Arial" w:hAnsi="Arial"/>
          <w:b/>
          <w:bCs/>
          <w:color w:val="2E75B6"/>
          <w:sz w:val="22"/>
          <w:szCs w:val="22"/>
        </w:rPr>
        <w:t xml:space="preserve">[16:23] </w:t>
      </w:r>
      <w:r>
        <w:rPr>
          <w:rFonts w:ascii="Arial" w:cs="Arial" w:eastAsia="Arial" w:hAnsi="Arial"/>
          <w:sz w:val="22"/>
          <w:szCs w:val="22"/>
        </w:rPr>
        <w:t xml:space="preserve">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w:t>
      </w:r>
    </w:p>
    <w:p>
      <w:pPr>
        <w:spacing w:after="80" w:before="160"/>
      </w:pPr>
      <w:r>
        <w:rPr>
          <w:rFonts w:ascii="Arial" w:cs="Arial" w:eastAsia="Arial" w:hAnsi="Arial"/>
          <w:b/>
          <w:bCs/>
          <w:color w:val="2E75B6"/>
          <w:sz w:val="22"/>
          <w:szCs w:val="22"/>
        </w:rPr>
        <w:t xml:space="preserve">[16:58] </w:t>
      </w:r>
      <w:r>
        <w:rPr>
          <w:rFonts w:ascii="Arial" w:cs="Arial" w:eastAsia="Arial" w:hAnsi="Arial"/>
          <w:sz w:val="22"/>
          <w:szCs w:val="22"/>
        </w:rPr>
        <w:t xml:space="preserve">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w:t>
      </w:r>
    </w:p>
    <w:p>
      <w:pPr>
        <w:spacing w:after="80" w:before="160"/>
      </w:pPr>
      <w:r>
        <w:rPr>
          <w:rFonts w:ascii="Arial" w:cs="Arial" w:eastAsia="Arial" w:hAnsi="Arial"/>
          <w:b/>
          <w:bCs/>
          <w:color w:val="2E75B6"/>
          <w:sz w:val="22"/>
          <w:szCs w:val="22"/>
        </w:rPr>
        <w:t xml:space="preserve">[18:03] </w:t>
      </w:r>
      <w:r>
        <w:rPr>
          <w:rFonts w:ascii="Arial" w:cs="Arial" w:eastAsia="Arial" w:hAnsi="Arial"/>
          <w:sz w:val="22"/>
          <w:szCs w:val="22"/>
        </w:rPr>
        <w:t xml:space="preserve">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w:t>
      </w:r>
    </w:p>
    <w:p>
      <w:pPr>
        <w:spacing w:after="80" w:before="160"/>
      </w:pPr>
      <w:r>
        <w:rPr>
          <w:rFonts w:ascii="Arial" w:cs="Arial" w:eastAsia="Arial" w:hAnsi="Arial"/>
          <w:b/>
          <w:bCs/>
          <w:color w:val="2E75B6"/>
          <w:sz w:val="22"/>
          <w:szCs w:val="22"/>
        </w:rPr>
        <w:t xml:space="preserve">[18:35] </w:t>
      </w:r>
      <w:r>
        <w:rPr>
          <w:rFonts w:ascii="Arial" w:cs="Arial" w:eastAsia="Arial" w:hAnsi="Arial"/>
          <w:sz w:val="22"/>
          <w:szCs w:val="22"/>
        </w:rPr>
        <w:t xml:space="preserve">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w:t>
      </w:r>
    </w:p>
    <w:p>
      <w:pPr>
        <w:spacing w:after="80" w:before="160"/>
      </w:pPr>
      <w:r>
        <w:rPr>
          <w:rFonts w:ascii="Arial" w:cs="Arial" w:eastAsia="Arial" w:hAnsi="Arial"/>
          <w:b/>
          <w:bCs/>
          <w:color w:val="2E75B6"/>
          <w:sz w:val="22"/>
          <w:szCs w:val="22"/>
        </w:rPr>
        <w:t xml:space="preserve">[19:07] </w:t>
      </w:r>
      <w:r>
        <w:rPr>
          <w:rFonts w:ascii="Arial" w:cs="Arial" w:eastAsia="Arial" w:hAnsi="Arial"/>
          <w:sz w:val="22"/>
          <w:szCs w:val="22"/>
        </w:rPr>
        <w:t xml:space="preserve">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w:t>
      </w:r>
    </w:p>
    <w:p>
      <w:pPr>
        <w:spacing w:after="80" w:before="160"/>
      </w:pPr>
      <w:r>
        <w:rPr>
          <w:rFonts w:ascii="Arial" w:cs="Arial" w:eastAsia="Arial" w:hAnsi="Arial"/>
          <w:b/>
          <w:bCs/>
          <w:color w:val="2E75B6"/>
          <w:sz w:val="22"/>
          <w:szCs w:val="22"/>
        </w:rPr>
        <w:t xml:space="preserve">[19:39] </w:t>
      </w:r>
      <w:r>
        <w:rPr>
          <w:rFonts w:ascii="Arial" w:cs="Arial" w:eastAsia="Arial" w:hAnsi="Arial"/>
          <w:sz w:val="22"/>
          <w:szCs w:val="22"/>
        </w:rPr>
        <w:t xml:space="preserve">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w:t>
      </w:r>
    </w:p>
    <w:p>
      <w:pPr>
        <w:spacing w:after="80" w:before="160"/>
      </w:pPr>
      <w:r>
        <w:rPr>
          <w:rFonts w:ascii="Arial" w:cs="Arial" w:eastAsia="Arial" w:hAnsi="Arial"/>
          <w:b/>
          <w:bCs/>
          <w:color w:val="2E75B6"/>
          <w:sz w:val="22"/>
          <w:szCs w:val="22"/>
        </w:rPr>
        <w:t xml:space="preserve">[20:14] </w:t>
      </w:r>
      <w:r>
        <w:rPr>
          <w:rFonts w:ascii="Arial" w:cs="Arial" w:eastAsia="Arial" w:hAnsi="Arial"/>
          <w:sz w:val="22"/>
          <w:szCs w:val="22"/>
        </w:rPr>
        <w:t xml:space="preserve">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w:t>
      </w:r>
    </w:p>
    <w:p>
      <w:pPr>
        <w:spacing w:after="80" w:before="160"/>
      </w:pPr>
      <w:r>
        <w:rPr>
          <w:rFonts w:ascii="Arial" w:cs="Arial" w:eastAsia="Arial" w:hAnsi="Arial"/>
          <w:b/>
          <w:bCs/>
          <w:color w:val="2E75B6"/>
          <w:sz w:val="22"/>
          <w:szCs w:val="22"/>
        </w:rPr>
        <w:t xml:space="preserve">[21:19] </w:t>
      </w:r>
      <w:r>
        <w:rPr>
          <w:rFonts w:ascii="Arial" w:cs="Arial" w:eastAsia="Arial" w:hAnsi="Arial"/>
          <w:sz w:val="22"/>
          <w:szCs w:val="22"/>
        </w:rPr>
        <w:t xml:space="preserve">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w:t>
      </w:r>
    </w:p>
    <w:p>
      <w:pPr>
        <w:spacing w:after="80" w:before="160"/>
      </w:pPr>
      <w:r>
        <w:rPr>
          <w:rFonts w:ascii="Arial" w:cs="Arial" w:eastAsia="Arial" w:hAnsi="Arial"/>
          <w:b/>
          <w:bCs/>
          <w:color w:val="2E75B6"/>
          <w:sz w:val="22"/>
          <w:szCs w:val="22"/>
        </w:rPr>
        <w:t xml:space="preserve">[21:51] </w:t>
      </w:r>
      <w:r>
        <w:rPr>
          <w:rFonts w:ascii="Arial" w:cs="Arial" w:eastAsia="Arial" w:hAnsi="Arial"/>
          <w:sz w:val="22"/>
          <w:szCs w:val="22"/>
        </w:rPr>
        <w:t xml:space="preserve">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w:t>
      </w:r>
    </w:p>
    <w:p>
      <w:pPr>
        <w:spacing w:after="80" w:before="160"/>
      </w:pPr>
      <w:r>
        <w:rPr>
          <w:rFonts w:ascii="Arial" w:cs="Arial" w:eastAsia="Arial" w:hAnsi="Arial"/>
          <w:b/>
          <w:bCs/>
          <w:color w:val="2E75B6"/>
          <w:sz w:val="22"/>
          <w:szCs w:val="22"/>
        </w:rPr>
        <w:t xml:space="preserve">[22:23] </w:t>
      </w:r>
      <w:r>
        <w:rPr>
          <w:rFonts w:ascii="Arial" w:cs="Arial" w:eastAsia="Arial" w:hAnsi="Arial"/>
          <w:sz w:val="22"/>
          <w:szCs w:val="22"/>
        </w:rPr>
        <w:t xml:space="preserve">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w:t>
      </w:r>
    </w:p>
    <w:p>
      <w:pPr>
        <w:spacing w:after="80" w:before="160"/>
      </w:pPr>
      <w:r>
        <w:rPr>
          <w:rFonts w:ascii="Arial" w:cs="Arial" w:eastAsia="Arial" w:hAnsi="Arial"/>
          <w:b/>
          <w:bCs/>
          <w:color w:val="2E75B6"/>
          <w:sz w:val="22"/>
          <w:szCs w:val="22"/>
        </w:rPr>
        <w:t xml:space="preserve">[22:55] </w:t>
      </w:r>
      <w:r>
        <w:rPr>
          <w:rFonts w:ascii="Arial" w:cs="Arial" w:eastAsia="Arial" w:hAnsi="Arial"/>
          <w:sz w:val="22"/>
          <w:szCs w:val="22"/>
        </w:rPr>
        <w:t xml:space="preserve">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w:t>
      </w:r>
    </w:p>
    <w:p>
      <w:pPr>
        <w:spacing w:after="80" w:before="160"/>
      </w:pPr>
      <w:r>
        <w:rPr>
          <w:rFonts w:ascii="Arial" w:cs="Arial" w:eastAsia="Arial" w:hAnsi="Arial"/>
          <w:b/>
          <w:bCs/>
          <w:color w:val="2E75B6"/>
          <w:sz w:val="22"/>
          <w:szCs w:val="22"/>
        </w:rPr>
        <w:t xml:space="preserve">[24:03] </w:t>
      </w:r>
      <w:r>
        <w:rPr>
          <w:rFonts w:ascii="Arial" w:cs="Arial" w:eastAsia="Arial" w:hAnsi="Arial"/>
          <w:sz w:val="22"/>
          <w:szCs w:val="22"/>
        </w:rPr>
        <w:t xml:space="preserve">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w:t>
      </w:r>
    </w:p>
    <w:p>
      <w:pPr>
        <w:spacing w:after="80" w:before="160"/>
      </w:pPr>
      <w:r>
        <w:rPr>
          <w:rFonts w:ascii="Arial" w:cs="Arial" w:eastAsia="Arial" w:hAnsi="Arial"/>
          <w:b/>
          <w:bCs/>
          <w:color w:val="2E75B6"/>
          <w:sz w:val="22"/>
          <w:szCs w:val="22"/>
        </w:rPr>
        <w:t xml:space="preserve">[24:35] </w:t>
      </w:r>
      <w:r>
        <w:rPr>
          <w:rFonts w:ascii="Arial" w:cs="Arial" w:eastAsia="Arial" w:hAnsi="Arial"/>
          <w:sz w:val="22"/>
          <w:szCs w:val="22"/>
        </w:rPr>
        <w:t xml:space="preserve">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w:t>
      </w:r>
    </w:p>
    <w:p>
      <w:pPr>
        <w:spacing w:after="80" w:before="160"/>
      </w:pPr>
      <w:r>
        <w:rPr>
          <w:rFonts w:ascii="Arial" w:cs="Arial" w:eastAsia="Arial" w:hAnsi="Arial"/>
          <w:b/>
          <w:bCs/>
          <w:color w:val="2E75B6"/>
          <w:sz w:val="22"/>
          <w:szCs w:val="22"/>
        </w:rPr>
        <w:t xml:space="preserve">[25:07] </w:t>
      </w:r>
      <w:r>
        <w:rPr>
          <w:rFonts w:ascii="Arial" w:cs="Arial" w:eastAsia="Arial" w:hAnsi="Arial"/>
          <w:sz w:val="22"/>
          <w:szCs w:val="22"/>
        </w:rPr>
        <w:t xml:space="preserve">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w:t>
      </w:r>
    </w:p>
    <w:p>
      <w:pPr>
        <w:spacing w:after="80" w:before="160"/>
      </w:pPr>
      <w:r>
        <w:rPr>
          <w:rFonts w:ascii="Arial" w:cs="Arial" w:eastAsia="Arial" w:hAnsi="Arial"/>
          <w:b/>
          <w:bCs/>
          <w:color w:val="2E75B6"/>
          <w:sz w:val="22"/>
          <w:szCs w:val="22"/>
        </w:rPr>
        <w:t xml:space="preserve">[25:39] </w:t>
      </w:r>
      <w:r>
        <w:rPr>
          <w:rFonts w:ascii="Arial" w:cs="Arial" w:eastAsia="Arial" w:hAnsi="Arial"/>
          <w:sz w:val="22"/>
          <w:szCs w:val="22"/>
        </w:rPr>
        <w:t xml:space="preserve">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w:t>
      </w:r>
    </w:p>
    <w:p>
      <w:pPr>
        <w:spacing w:after="80" w:before="160"/>
      </w:pPr>
      <w:r>
        <w:rPr>
          <w:rFonts w:ascii="Arial" w:cs="Arial" w:eastAsia="Arial" w:hAnsi="Arial"/>
          <w:b/>
          <w:bCs/>
          <w:color w:val="2E75B6"/>
          <w:sz w:val="22"/>
          <w:szCs w:val="22"/>
        </w:rPr>
        <w:t xml:space="preserve">[26:11] </w:t>
      </w:r>
      <w:r>
        <w:rPr>
          <w:rFonts w:ascii="Arial" w:cs="Arial" w:eastAsia="Arial" w:hAnsi="Arial"/>
          <w:sz w:val="22"/>
          <w:szCs w:val="22"/>
        </w:rPr>
        <w:t xml:space="preserve">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w:t>
      </w:r>
    </w:p>
    <w:p>
      <w:pPr>
        <w:spacing w:after="80" w:before="160"/>
      </w:pPr>
      <w:r>
        <w:rPr>
          <w:rFonts w:ascii="Arial" w:cs="Arial" w:eastAsia="Arial" w:hAnsi="Arial"/>
          <w:b/>
          <w:bCs/>
          <w:color w:val="2E75B6"/>
          <w:sz w:val="22"/>
          <w:szCs w:val="22"/>
        </w:rPr>
        <w:t xml:space="preserve">[26:46] </w:t>
      </w:r>
      <w:r>
        <w:rPr>
          <w:rFonts w:ascii="Arial" w:cs="Arial" w:eastAsia="Arial" w:hAnsi="Arial"/>
          <w:sz w:val="22"/>
          <w:szCs w:val="22"/>
        </w:rPr>
        <w:t xml:space="preserve">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w:t>
      </w:r>
    </w:p>
    <w:p>
      <w:pPr>
        <w:spacing w:after="80" w:before="160"/>
      </w:pPr>
      <w:r>
        <w:rPr>
          <w:rFonts w:ascii="Arial" w:cs="Arial" w:eastAsia="Arial" w:hAnsi="Arial"/>
          <w:b/>
          <w:bCs/>
          <w:color w:val="2E75B6"/>
          <w:sz w:val="22"/>
          <w:szCs w:val="22"/>
        </w:rPr>
        <w:t xml:space="preserve">[27:19] </w:t>
      </w:r>
      <w:r>
        <w:rPr>
          <w:rFonts w:ascii="Arial" w:cs="Arial" w:eastAsia="Arial" w:hAnsi="Arial"/>
          <w:sz w:val="22"/>
          <w:szCs w:val="22"/>
        </w:rPr>
        <w:t xml:space="preserve">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w:t>
      </w:r>
    </w:p>
    <w:p>
      <w:pPr>
        <w:spacing w:after="80" w:before="160"/>
      </w:pPr>
      <w:r>
        <w:rPr>
          <w:rFonts w:ascii="Arial" w:cs="Arial" w:eastAsia="Arial" w:hAnsi="Arial"/>
          <w:b/>
          <w:bCs/>
          <w:color w:val="2E75B6"/>
          <w:sz w:val="22"/>
          <w:szCs w:val="22"/>
        </w:rPr>
        <w:t xml:space="preserve">[27:51] </w:t>
      </w:r>
      <w:r>
        <w:rPr>
          <w:rFonts w:ascii="Arial" w:cs="Arial" w:eastAsia="Arial" w:hAnsi="Arial"/>
          <w:sz w:val="22"/>
          <w:szCs w:val="22"/>
        </w:rPr>
        <w:t xml:space="preserve">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w:t>
      </w:r>
    </w:p>
    <w:p>
      <w:pPr>
        <w:spacing w:after="80" w:before="160"/>
      </w:pPr>
      <w:r>
        <w:rPr>
          <w:rFonts w:ascii="Arial" w:cs="Arial" w:eastAsia="Arial" w:hAnsi="Arial"/>
          <w:b/>
          <w:bCs/>
          <w:color w:val="2E75B6"/>
          <w:sz w:val="22"/>
          <w:szCs w:val="22"/>
        </w:rPr>
        <w:t xml:space="preserve">[28:23] </w:t>
      </w:r>
      <w:r>
        <w:rPr>
          <w:rFonts w:ascii="Arial" w:cs="Arial" w:eastAsia="Arial" w:hAnsi="Arial"/>
          <w:sz w:val="22"/>
          <w:szCs w:val="22"/>
        </w:rPr>
        <w:t xml:space="preserve">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w:t>
      </w:r>
    </w:p>
    <w:p>
      <w:pPr>
        <w:spacing w:after="80" w:before="160"/>
      </w:pPr>
      <w:r>
        <w:rPr>
          <w:rFonts w:ascii="Arial" w:cs="Arial" w:eastAsia="Arial" w:hAnsi="Arial"/>
          <w:b/>
          <w:bCs/>
          <w:color w:val="2E75B6"/>
          <w:sz w:val="22"/>
          <w:szCs w:val="22"/>
        </w:rPr>
        <w:t xml:space="preserve">[28:55] </w:t>
      </w:r>
      <w:r>
        <w:rPr>
          <w:rFonts w:ascii="Arial" w:cs="Arial" w:eastAsia="Arial" w:hAnsi="Arial"/>
          <w:sz w:val="22"/>
          <w:szCs w:val="22"/>
        </w:rPr>
        <w:t xml:space="preserve">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w:t>
      </w:r>
    </w:p>
    <w:p>
      <w:pPr>
        <w:spacing w:after="80" w:before="160"/>
      </w:pPr>
      <w:r>
        <w:rPr>
          <w:rFonts w:ascii="Arial" w:cs="Arial" w:eastAsia="Arial" w:hAnsi="Arial"/>
          <w:b/>
          <w:bCs/>
          <w:color w:val="2E75B6"/>
          <w:sz w:val="22"/>
          <w:szCs w:val="22"/>
        </w:rPr>
        <w:t xml:space="preserve">[29:27] </w:t>
      </w:r>
      <w:r>
        <w:rPr>
          <w:rFonts w:ascii="Arial" w:cs="Arial" w:eastAsia="Arial" w:hAnsi="Arial"/>
          <w:sz w:val="22"/>
          <w:szCs w:val="22"/>
        </w:rPr>
        <w:t xml:space="preserve">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w:t>
      </w:r>
    </w:p>
    <w:p>
      <w:pPr>
        <w:spacing w:after="80" w:before="160"/>
      </w:pPr>
      <w:r>
        <w:rPr>
          <w:rFonts w:ascii="Arial" w:cs="Arial" w:eastAsia="Arial" w:hAnsi="Arial"/>
          <w:b/>
          <w:bCs/>
          <w:color w:val="2E75B6"/>
          <w:sz w:val="22"/>
          <w:szCs w:val="22"/>
        </w:rPr>
        <w:t xml:space="preserve">[30:02] </w:t>
      </w:r>
      <w:r>
        <w:rPr>
          <w:rFonts w:ascii="Arial" w:cs="Arial" w:eastAsia="Arial" w:hAnsi="Arial"/>
          <w:sz w:val="22"/>
          <w:szCs w:val="22"/>
        </w:rPr>
        <w:t xml:space="preserve">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w:t>
      </w:r>
    </w:p>
    <w:p>
      <w:pPr>
        <w:spacing w:after="80" w:before="160"/>
      </w:pPr>
      <w:r>
        <w:rPr>
          <w:rFonts w:ascii="Arial" w:cs="Arial" w:eastAsia="Arial" w:hAnsi="Arial"/>
          <w:b/>
          <w:bCs/>
          <w:color w:val="2E75B6"/>
          <w:sz w:val="22"/>
          <w:szCs w:val="22"/>
        </w:rPr>
        <w:t xml:space="preserve">[32:11] </w:t>
      </w:r>
      <w:r>
        <w:rPr>
          <w:rFonts w:ascii="Arial" w:cs="Arial" w:eastAsia="Arial" w:hAnsi="Arial"/>
          <w:sz w:val="22"/>
          <w:szCs w:val="22"/>
        </w:rPr>
        <w:t xml:space="preserve">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w:t>
      </w:r>
    </w:p>
    <w:p>
      <w:pPr>
        <w:spacing w:after="80" w:before="160"/>
      </w:pPr>
      <w:r>
        <w:rPr>
          <w:rFonts w:ascii="Arial" w:cs="Arial" w:eastAsia="Arial" w:hAnsi="Arial"/>
          <w:b/>
          <w:bCs/>
          <w:color w:val="2E75B6"/>
          <w:sz w:val="22"/>
          <w:szCs w:val="22"/>
        </w:rPr>
        <w:t xml:space="preserve">[32:43] </w:t>
      </w:r>
      <w:r>
        <w:rPr>
          <w:rFonts w:ascii="Arial" w:cs="Arial" w:eastAsia="Arial" w:hAnsi="Arial"/>
          <w:sz w:val="22"/>
          <w:szCs w:val="22"/>
        </w:rPr>
        <w:t xml:space="preserve">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w:t>
      </w:r>
    </w:p>
    <w:p>
      <w:pPr>
        <w:spacing w:after="80" w:before="160"/>
      </w:pPr>
      <w:r>
        <w:rPr>
          <w:rFonts w:ascii="Arial" w:cs="Arial" w:eastAsia="Arial" w:hAnsi="Arial"/>
          <w:b/>
          <w:bCs/>
          <w:color w:val="2E75B6"/>
          <w:sz w:val="22"/>
          <w:szCs w:val="22"/>
        </w:rPr>
        <w:t xml:space="preserve">[33:18] </w:t>
      </w:r>
      <w:r>
        <w:rPr>
          <w:rFonts w:ascii="Arial" w:cs="Arial" w:eastAsia="Arial" w:hAnsi="Arial"/>
          <w:sz w:val="22"/>
          <w:szCs w:val="22"/>
        </w:rPr>
        <w:t xml:space="preserve">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w:t>
      </w:r>
    </w:p>
    <w:p>
      <w:pPr>
        <w:spacing w:after="80" w:before="160"/>
      </w:pPr>
      <w:r>
        <w:rPr>
          <w:rFonts w:ascii="Arial" w:cs="Arial" w:eastAsia="Arial" w:hAnsi="Arial"/>
          <w:b/>
          <w:bCs/>
          <w:color w:val="2E75B6"/>
          <w:sz w:val="22"/>
          <w:szCs w:val="22"/>
        </w:rPr>
        <w:t xml:space="preserve">[34:23] </w:t>
      </w:r>
      <w:r>
        <w:rPr>
          <w:rFonts w:ascii="Arial" w:cs="Arial" w:eastAsia="Arial" w:hAnsi="Arial"/>
          <w:sz w:val="22"/>
          <w:szCs w:val="22"/>
        </w:rPr>
        <w:t xml:space="preserve">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w:t>
      </w:r>
    </w:p>
    <w:p>
      <w:pPr>
        <w:spacing w:after="80" w:before="160"/>
      </w:pPr>
      <w:r>
        <w:rPr>
          <w:rFonts w:ascii="Arial" w:cs="Arial" w:eastAsia="Arial" w:hAnsi="Arial"/>
          <w:b/>
          <w:bCs/>
          <w:color w:val="2E75B6"/>
          <w:sz w:val="22"/>
          <w:szCs w:val="22"/>
        </w:rPr>
        <w:t xml:space="preserve">[34:55] </w:t>
      </w:r>
      <w:r>
        <w:rPr>
          <w:rFonts w:ascii="Arial" w:cs="Arial" w:eastAsia="Arial" w:hAnsi="Arial"/>
          <w:sz w:val="22"/>
          <w:szCs w:val="22"/>
        </w:rPr>
        <w:t xml:space="preserve">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w:t>
      </w:r>
    </w:p>
    <w:p>
      <w:pPr>
        <w:spacing w:after="80" w:before="160"/>
      </w:pPr>
      <w:r>
        <w:rPr>
          <w:rFonts w:ascii="Arial" w:cs="Arial" w:eastAsia="Arial" w:hAnsi="Arial"/>
          <w:b/>
          <w:bCs/>
          <w:color w:val="2E75B6"/>
          <w:sz w:val="22"/>
          <w:szCs w:val="22"/>
        </w:rPr>
        <w:t xml:space="preserve">[35:27] </w:t>
      </w:r>
      <w:r>
        <w:rPr>
          <w:rFonts w:ascii="Arial" w:cs="Arial" w:eastAsia="Arial" w:hAnsi="Arial"/>
          <w:sz w:val="22"/>
          <w:szCs w:val="22"/>
        </w:rPr>
        <w:t xml:space="preserve">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w:t>
      </w:r>
    </w:p>
    <w:p>
      <w:pPr>
        <w:spacing w:after="80" w:before="160"/>
      </w:pPr>
      <w:r>
        <w:rPr>
          <w:rFonts w:ascii="Arial" w:cs="Arial" w:eastAsia="Arial" w:hAnsi="Arial"/>
          <w:b/>
          <w:bCs/>
          <w:color w:val="2E75B6"/>
          <w:sz w:val="22"/>
          <w:szCs w:val="22"/>
        </w:rPr>
        <w:t xml:space="preserve">[35:59] </w:t>
      </w:r>
      <w:r>
        <w:rPr>
          <w:rFonts w:ascii="Arial" w:cs="Arial" w:eastAsia="Arial" w:hAnsi="Arial"/>
          <w:sz w:val="22"/>
          <w:szCs w:val="22"/>
        </w:rPr>
        <w:t xml:space="preserve">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w:t>
      </w:r>
    </w:p>
    <w:p>
      <w:pPr>
        <w:spacing w:after="80" w:before="160"/>
      </w:pPr>
      <w:r>
        <w:rPr>
          <w:rFonts w:ascii="Arial" w:cs="Arial" w:eastAsia="Arial" w:hAnsi="Arial"/>
          <w:b/>
          <w:bCs/>
          <w:color w:val="2E75B6"/>
          <w:sz w:val="22"/>
          <w:szCs w:val="22"/>
        </w:rPr>
        <w:t xml:space="preserve">[36:34] </w:t>
      </w:r>
      <w:r>
        <w:rPr>
          <w:rFonts w:ascii="Arial" w:cs="Arial" w:eastAsia="Arial" w:hAnsi="Arial"/>
          <w:sz w:val="22"/>
          <w:szCs w:val="22"/>
        </w:rPr>
        <w:t xml:space="preserve">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w:t>
      </w:r>
    </w:p>
    <w:p>
      <w:pPr>
        <w:spacing w:after="80" w:before="160"/>
      </w:pPr>
      <w:r>
        <w:rPr>
          <w:rFonts w:ascii="Arial" w:cs="Arial" w:eastAsia="Arial" w:hAnsi="Arial"/>
          <w:b/>
          <w:bCs/>
          <w:color w:val="2E75B6"/>
          <w:sz w:val="22"/>
          <w:szCs w:val="22"/>
        </w:rPr>
        <w:t xml:space="preserve">[37:07] </w:t>
      </w:r>
      <w:r>
        <w:rPr>
          <w:rFonts w:ascii="Arial" w:cs="Arial" w:eastAsia="Arial" w:hAnsi="Arial"/>
          <w:sz w:val="22"/>
          <w:szCs w:val="22"/>
        </w:rPr>
        <w:t xml:space="preserve">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w:t>
      </w:r>
    </w:p>
    <w:p>
      <w:pPr>
        <w:spacing w:after="80" w:before="160"/>
      </w:pPr>
      <w:r>
        <w:rPr>
          <w:rFonts w:ascii="Arial" w:cs="Arial" w:eastAsia="Arial" w:hAnsi="Arial"/>
          <w:b/>
          <w:bCs/>
          <w:color w:val="2E75B6"/>
          <w:sz w:val="22"/>
          <w:szCs w:val="22"/>
        </w:rPr>
        <w:t xml:space="preserve">[37:39] </w:t>
      </w:r>
      <w:r>
        <w:rPr>
          <w:rFonts w:ascii="Arial" w:cs="Arial" w:eastAsia="Arial" w:hAnsi="Arial"/>
          <w:sz w:val="22"/>
          <w:szCs w:val="22"/>
        </w:rPr>
        <w:t xml:space="preserve">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w:t>
      </w:r>
    </w:p>
    <w:p>
      <w:pPr>
        <w:spacing w:after="80" w:before="160"/>
      </w:pPr>
      <w:r>
        <w:rPr>
          <w:rFonts w:ascii="Arial" w:cs="Arial" w:eastAsia="Arial" w:hAnsi="Arial"/>
          <w:b/>
          <w:bCs/>
          <w:color w:val="2E75B6"/>
          <w:sz w:val="22"/>
          <w:szCs w:val="22"/>
        </w:rPr>
        <w:t xml:space="preserve">[38:11] </w:t>
      </w:r>
      <w:r>
        <w:rPr>
          <w:rFonts w:ascii="Arial" w:cs="Arial" w:eastAsia="Arial" w:hAnsi="Arial"/>
          <w:sz w:val="22"/>
          <w:szCs w:val="22"/>
        </w:rPr>
        <w:t xml:space="preserve">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w:t>
      </w:r>
    </w:p>
    <w:p>
      <w:pPr>
        <w:spacing w:after="80" w:before="160"/>
      </w:pPr>
      <w:r>
        <w:rPr>
          <w:rFonts w:ascii="Arial" w:cs="Arial" w:eastAsia="Arial" w:hAnsi="Arial"/>
          <w:b/>
          <w:bCs/>
          <w:color w:val="2E75B6"/>
          <w:sz w:val="22"/>
          <w:szCs w:val="22"/>
        </w:rPr>
        <w:t xml:space="preserve">[38:43] </w:t>
      </w:r>
      <w:r>
        <w:rPr>
          <w:rFonts w:ascii="Arial" w:cs="Arial" w:eastAsia="Arial" w:hAnsi="Arial"/>
          <w:sz w:val="22"/>
          <w:szCs w:val="22"/>
        </w:rPr>
        <w:t xml:space="preserve">Dan itu merupakan sumbangsihnya terhadap produk domestik bruto yang tidak signifikan. 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Nah, yang terjadi sekarang, Pak, adalah bagaimana menciptakan BUMN itu punya keunggulan kompetitif yang berkelanjutan, yang bisa memberikan deviden. Dan itu, Pak, jangan lupa, BUMN ini merupakan amanat dari pasal 33 Undang-Undang Dasar. Jadi, maksud saya, yang menjadi kunci di sini adalah tata kelola yang baik. Nah, yang menjadi pertanyaan adalah, Pak, bagaimana kalau kita melihat dari sisi ekonomi. BUMN yang bermasalah tadi adalah BUMN yang tidak punya keunggulan kompetitif. Dan itu merupakan sumbangsihnya terhadap produk domestik bruto yang tidak signifikan. Nah, yang terjadi sekarang, Pak, adalah bagaimana menciptakan BUMN itu punya keunggulan kompetitif yang berkelanjutan, yang bisa memberikan deviden.</w:t>
      </w:r>
    </w:p>
    <w:p>
      <w:pPr>
        <w:spacing w:after="80" w:before="160"/>
      </w:pPr>
      <w:r>
        <w:rPr>
          <w:rFonts w:ascii="Arial" w:cs="Arial" w:eastAsia="Arial" w:hAnsi="Arial"/>
          <w:b/>
          <w:bCs/>
          <w:color w:val="2E75B6"/>
          <w:sz w:val="22"/>
          <w:szCs w:val="22"/>
        </w:rPr>
        <w:t xml:space="preserve">[39:50] </w:t>
      </w:r>
      <w:r>
        <w:rPr>
          <w:rFonts w:ascii="Arial" w:cs="Arial" w:eastAsia="Arial" w:hAnsi="Arial"/>
          <w:sz w:val="22"/>
          <w:szCs w:val="22"/>
        </w:rPr>
        <w:t xml:space="preserve">Dan itu, Pak, jangan lupa, BUMN ini merupakan amanat dari pasal 33 Undang-Undang Dasar. Jadi, maksud saya, yang menjadi kunci di sini adalah tata kelola yang baik. Nah, yang menjadi pertanyaan adalah, Pak, bagaimana kalau kita melihat dari sisi ekonomi. Lah, ini becandaan, ini this is a big issue loh. Ini duit rakyat loh. Ini duit besar loh. Enggak bisa ngambang-ngambang. Kan begitu, Bang. Jadi sejak awal pun saya bilang, enggak. Enggak, enggak, enggak. No, maaf aja ya, saya sebagai ekonom, saya don't trust it, I don't buy it. Oke. Kalau begitu ceritanya maka memang lagi-lagi kita akan kembali ke pasal satu. Bahwa ini gerakan ekonomi atau gerakan politik. Ya. tanda petik. Ya. Ini orang-orang yang masuk ke situ adalah orang-orang yang betul-betul ngerti tentang investasi, enggak. Dan dia relatively em, dia bebas dari tentakel-tentakel politik. Kami di sini suka menggunakan kata tentakel. Itu tangan-tangan banyak itu, gitu kan. Pak Said. Siap. Apakah kekhawatiran kita yang saya sampaikan tadi seperti itu? Saya, saya saya melihat di awal Pak Prabowo membentuk ini kelihatannya ideal, tapi pada saat revisi undang-undang terjadi tarik-menarik yang sangat kuat. Dan kelihatannya Pak Prabowo mengurangi idealisme untuk mendirikan tema sek Indonesia menjadi mengakomodir sebagian kepentingan politik. Ini yang sangat bahaya. Itulah saya katakan kenapa PP-nya yang sangat sangat sangat penting dijaga, karena itu PP sudah ditangan Presiden. Tidak bisa lagi. Tidak ada lagi yang men- men- mencampur. DPR enggak bisa ikut. Ya apa apa per pasal. Jadi kita lihat nanti PP yang dikeluarkan Pak Prabowo ini, apakah betul membentuk tema sek atau membentuk tema sek yang masih ada jendela intervensinya. Itu yang yang yang. Nah, kalau tema sek menjadi ada jendela intervensinya, maka saya katakan ini bisa memasukkan BUMN ke jurang. Betul kata tadi, kita jangan terlalu terhipnotis dengan angka angka investasi, angka-angka aset. Karena aset ada aset sebenarnya aset terikat, enggak bisa diapain. PLN tuh asetnya terikat. Asetnya terikat kan tiang listrik, memang bisa dikapitalisasi itu tiang listrik, kan. Aset pertanian tuh aset terikat. Aset bank tuh aset terikat. Aset terikat maksudnya begini, aturannya sayang jelas, tidak bisa menyalurkan kredit se enaknya. Jadi walaupun duit di bank ada, tapi kalau tidak ada proyek yang layak, ya tidak bisa disalurkan. Nah itu yang harus dipahami oleh orang-orang. Jadi kelihatannya yang memberikan bisikan ini saya akan akan banyak uang akan menjadi orang kaya, padahal uang itu uang terikat, bukan uang yang bebas melakukan apa saja, aset terikat.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 Hilirisasi Jokowi, aku teruskan tapi untuk negara. Dan itu melalui dan tantara. Itu ada manfaatnya. Dan saya akan jaga seperti ini. Tapi kalau hanya menyatakan saya akan mengembangkan investasi, orang bertanya, apakah investasi lagi kayak apa, telkom dengan gotong? Apakah investasi lagi ini. Itu yang harus dijelaskan. Jadi itulah dibutuhkan orang-orang yang memang pintar menjelaskan ke publik bahwa inilah yang terjadi. Tapi kalau hanya boneka-boneka politik lagi yang muncul, mohon maaf saya menyebutkan laba, apalagi orang-orang itu ingin memanfaatkan untuk kekuasaan, maka pembentukan dan tantara adalah pintu masuk. Lebih menghancurkan. BUMN. Penjelasan saya ini makes sense, Pak, bagi saya ya. Ee tadi dicontohkan soal apa, tambang-tambang yang di masa Pak Jokowi. Itu ada banyak pertanyaan, itu untuk negara atau bukan. Oh, oke. Kita bicara soal itu. Kita masih ada waktu sedikit. Pak. Mengikuti logika Pak Said tadi. Kalau begitu situasinya, maka menurut Anda. Ini kita bicara orang nih. Siapa sih yang layak sih di kepalaran Anda sebagai orang yang berada di di dunia pasar modal, investment banking, macam. Yang layak untuk kita percayai untuk tujuan besar dari dan tantara ini seperti yang kita bahas. Institusi yang notabene adalah coat and coat negara punya. Ya kan. Kembali lagi, tadi seperti Pak Said bilang, ya kan. Lembaga negara, lembaga pemerintah, gitu kan ya. Tetap harus orang-orang yang memang notabene track record-nya jelas dan tidak punya kaitan dengan politik. Kalau ngomong tema sek, Bang. Ya kan. Enggak boleh. Ya kan. Harus clean dari segala macam aktivitas politik. The pure professional. Ya kan. Enggak ada kaitan-kaitan. Artinya apa? Ini orang yang saya sebut clean tadi, pertama, tidak boleh berwarna politik. Politik apapun juga. Ya kan, apalagi politik praktis, kan gitu. Ya kan ya. Dan yang kedua, kalau itu mengenai masalah tadi political color. Yang kedua, tentu. Kalau saya, orang yang pernah mempunyai exposure di big corporates. Ya, harus. Itu makanya saya pada waktu itu saya juga mempertanyakan kalau figur seorang Pak Mulyaman Hadat. Menurut saya tidak tepat karena beliau adalah regulator. Ya kan. Jadi tidak tepat untuk memimpin suatu big corporate seperti dan tantara, gitu kan. Yang kedua, yang ketiga adalah integrity, Bang. Ya, integrity itu harus benar-benar catatannya, track record-nya itu benar-benar sama sekali very very clean. Tidak ada satu cacat pun noda hitam sedikit pun juga, gitu kan ya. Siapa orang kalau seperti itu, dalam kita? Nah, kalau menurut saya, ya. Kan sebetulnya banyak ya, tapi kan sekarang dibatasi umur 60 tahun, ya kan. Kan gitu ya kan. Kalau saya mau ngomong, maaf aja, bukan karena saya ada hubungan dengan mereka ya. Misalnya Pak Agus Martha, itu tidak punya catatan hitam loh. Yona, tidak punya catatan hitam. Iya, institusional. Glenn Yusuf, juga kan pernah punya catatan hitam. Ada Eri Mursan, ah, misalnya bekas Presdir BEJ, tidak punya catatan hitam, ya kan. Nah, ini figur-figur yang acceptable oleh market. Nah, kalau figur yang tidak acceptable oleh market, kita lihat bank-bank sahamnya dibuang-buangin, Bang. Ya kan. Semua indeks harga saham gabungan kita. Wu, jual mandiri, jual BNI, they don't trust it, gitu loh ya. Ya kan. Even pada waktu itu yang muncul adalah figur Pak Mulyaman Hadat, ya kan. Nah, jadi yang mereka tidak percaya dengan institusinya sendiri, gitu loh. That makes sense, Pak Said, atau tidak. Makanya saya bilang, ini bahaya, Bang, Bang masuk ke dan tantara. Karena apa? Bang bisa memberikan systemic risk. Dulu kasus Bank Century yang kecil aja orang sudah panik. Apalagi kalau kayak Bank Mandiri ada apa-apa, ya kan. Dan bisa terjadi moral hazard, Bang. Ya kan. Oh, ini ini ini perlu banget gua duit nih. Ya kan. Bang harus masuk. Misalnya. Ya kan. Ini peringatan seperti ini perlu kita dengarkan. Pak Feri tadi menyebut Senturi, saya tiba-tiba ter lontar 15 tahun lalu saya yang belakangnya. Gitu ya. Tapi risiko itu sebesar itu beneran akan bisa menimpa kita? Sangat besar. Abang lihat aja begitu diumumkan tiga bank besar ini masuk dan tantara. Semua asing cabut, Bang. Jual, jual, jual semua. Padahal belum ada apa-apa loh, cuma pengumuman aja bahwa day belongs to dan tantara. Ya kan. Segitu sensitifnya, Bang. Ya, kena pun lagi nanti setelah bergulir dan ada masalah kecil aja, ya kan. Misalnya saya katakanlah, eh pelan-pelan nih dana berpindah ke bank lain, ya kan dari bank pemerintah. Wah, berarti confidence is losing, ya kan ya. You lose your confidence, ya kan. Enggak terpercaya. Nah, ini bisa mentrigger NPL, Bang. Begitu mentrigger NPL naik, dari 2% dari 3% ya, ketiga setengah tambah lagi ke 4%, dolar bisa Rp20.000, Bang. How sensitive is you have to take into account. Ah, oh, saya jadi serba salah ini. Saya saya harus sedikit berhati-hati pada bagian ini karena ini menyangkut soal kepercayaan publik ya. Pak Said. Em nama-nama yang terlonter sekarang ini adalah orang-orang yang juga berada dalam pemerintahan. Salah satunya adalah Pak Rosan. Oke. Nah, saya dengar Pak Rosan itu akan mengendalikan dan tantara juga dalam kapasitas sebagai Menteri Investasi. Oke. Pada bagian itu, Pak Feri tadi sudah menyergap. Bagaimana ceritanya? Dia regulator sekaligus sebagai operator kan gitu ya. Terus ada beberapa nama lagi. Juga nama Pandu. Ana muda yang sudah duduk di sini di meja panas ini. So, menurut Anda, lagi-lagi Anda yang menggiring tadi kita bicara tentang orang nih, kan gitu ya. Orang hebat seperti apakah gerangan yang bisa mengendalikan dan tantara dengan peran besar yang akan dibebankan kepadanya. Saya hanya mengingatkan Presiden Prabowo bahwa yang bisa menyelamatkan ekonomi Indonesia adalah masuknya uang dari luar. Itu harus diingat. Apabila itu gagal, apalagi pergi, maka ekonomi Indonesia hancur. Nah, kenapa? Karena ekonomi domestik sudah habis diambil oleh utang negara. Kering. Kering likuiditasnya kering. Investor luar negeri adalah orang yang menitipkan uangnya kepada manajer keuangan. Berbasis kepercayaan. Tidak menyatakan siapa dan itu fakta bahwa apabila menyatakan eh Indonesia ada harapan, ada kepercayaan, maka uang itu akan masuk. Apabila Prabowo membentuk lembaga dan tantara dengan good governance yang bisa dimasukin intervensi, maka kepercayaan turun. Setelah itu PP akan keluar nanti dibaca oleh mereka dan pasti saya yakin konsultan-konsultan mereka sudah mengintip itu. Tinggal menunggu detik diumumkan seperti apa. Nah, itu yang yang yang. Kalau tema sek menjadi ada jendela intervensinya, maka saya katakan ini bisa memasukkan BUMN ke jurang. Betul. Bukan. Nah, sebenarnya kalau Pak Prabowo umpamanya betul mensyaratkan ini ada ruang investasi yang besar, itu di pertambangan dan sumber daya alam. Dan negara punya kewenangan untuk itu. Dan saya tidak belum pernah mendengarkan apakah dan tantara ini akan diarahkan ke sana. Kalau di situ itu ruang investasinya besar. Kalau seandainya Pak Prabowo menyatakan nikel akan dikelola negara, maka kepercayaan publik internasional akan masuk. Akan masuk. Nah, itu investasi akan masuk. Nah, ingat ya. Dan tantara ini kan tujuannya untuk menarik uang yang ada di pasar untuk masuk kepada rencana investasi. Jadi menurut saya, tugas Pak Prabowo sekarang itu menjelaskan, eh saya bentuk dan tantara investasinya ke sini loh. Investasinya ke sini loh, investasinya ke sini loh. Nah, pemilik modal luar negeri paham, oke, ini ada prospek di Indonesia. Ingat, pada saat Pak Jokowi menyerahkan tambang Cina dulu 2015 dulu ke Cina, investasi masuk semua karena dia tahu ada prospek. Ada prospek. Akhirnya walaupun hasilnya tidak untuk negara. Nah, sangat sederhana Pak Prabowo hanya menyatakan, eh.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2026-07-28T20:14:05.564Z</dcterms:created>
  <dcterms:modified xsi:type="dcterms:W3CDTF">2026-07-28T20:14:05.564Z</dcterms:modified>
</cp:coreProperties>
</file>

<file path=docProps/custom.xml><?xml version="1.0" encoding="utf-8"?>
<Properties xmlns="http://schemas.openxmlformats.org/officeDocument/2006/custom-properties" xmlns:vt="http://schemas.openxmlformats.org/officeDocument/2006/docPropsVTypes"/>
</file>