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LAPORAN LANGSUNG AFU DARI COP-28 DUBAI: "CATATAN AKHIR REZIM JOKOWI SOAL CLIMATE CHANGE"</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https://www.youtube.com/watch?v=zrDXjuBpT9o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report summarizes the Indonesian delegation's participation at COP28 in Dubai, focusing on the nation's climate change commitments and strategies. The discussion, featuring Deputy Minister of Environment and Forestry (LHK) Alue Silalahi and Director General of Sustainable Forest Management Agus Dwianto, highlighted Indonesia's Nationally Determined Contribution (NDC) updates, its engagement with the Paris Agreement, and its focus on nature-based solutions, particularly forest management. The segment also touched upon the challenges of international climate finance and the responsibility of corporations to report on environmental, social, and governance (ESG) metrics.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Indonesia's involvement at COP28 underscores its commitment to the Paris Agreement, as evidenced by its ratified status and updated Nationally Determined Contributions (NDCs). The country has progressively strengthened its climate targets, increasing its self-reliant emission reduction goals from 29% to 32.89% and its internationally supported goals from 41% to 43.2%. These NDCs encompass both mitigation and adaptation strategies, reflecting a comprehensive approach to climate change. The discussion emphasized the critical role of international cooperation, particularly financial resources, technology transfer, and result-based payments, to enable developing nations like Indonesia to meet their climate objectives.</w:t>
      </w:r>
    </w:p>
    <w:p>
      <w:pPr>
        <w:spacing w:after="60"/>
      </w:pPr>
      <w:r>
        <w:rPr>
          <w:rFonts w:ascii="Arial" w:cs="Arial" w:eastAsia="Arial" w:hAnsi="Arial"/>
          <w:sz w:val="22"/>
          <w:szCs w:val="22"/>
        </w:rPr>
        <w:t xml:space="preserve">A significant portion of the discussion centered on Indonesia's "Forest and Other Land Uses (FOLU) Net Sink 2030" program, aiming for net-zero emissions from land use by 2030. This initiative leverages nature-based solutions, recognizing forests as crucial carbon sinks. However, the delegation also addressed the "shifting burden" from developed to developing nations under the Paris Agreement, arguing for a balanced approach that acknowledges Indonesia's right to utilize its production forests sustainably. Furthermore, the conversation highlighted the growing global demand for corporate accountability, with the mandatory implementation of Environmental, Social, and Governance (ESG) reporting for publicly listed companies, signaling a broader shift towards integrating climate considerations into business practices.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Indonesia's active participation and its emphasis on forest management and sustainable practices at COP28 reflect its strategic positioning in global climate negotiations. The increasing focus on ESG reporting and sustainable palm oil certifications (ISPO) signals a push for greater corporate environmental responsibility within Indonesia, potentially influencing business operations and investment landscapes. The commitment to the FOLU Net Sink 2030 target highlights the nation's dedication to integrating climate action into its long-term development plans.</w:t>
      </w:r>
    </w:p>
    <w:p>
      <w:pPr>
        <w:spacing w:after="60"/>
      </w:pPr>
      <w:r>
        <w:rPr>
          <w:rFonts w:ascii="Arial" w:cs="Arial" w:eastAsia="Arial" w:hAnsi="Arial"/>
          <w:sz w:val="22"/>
          <w:szCs w:val="22"/>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journalist from akbarfaizaluncensored.</w:t>
      </w:r>
    </w:p>
    <w:p>
      <w:pPr>
        <w:spacing w:after="60"/>
      </w:pPr>
      <w:r>
        <w:rPr>
          <w:rFonts w:ascii="Arial" w:cs="Arial" w:eastAsia="Arial" w:hAnsi="Arial"/>
          <w:sz w:val="22"/>
          <w:szCs w:val="22"/>
        </w:rPr>
        <w:t xml:space="preserve">*   **Alue Silalahi:** Deputy Minister of Environment and Forestry (LHK) (referred to as "Pak Wamen LHK" and "Pak Luhut Panjaitan" in the transcript, though Luhut Binsar Pandjaitan is the Coordinating Minister for Maritime Affairs and Investment, not the Deputy Minister of LHK. Alue Silalahi is a more likely figure for this role, or it could be a misidentification. The content aligns with the Ministry of Environment and Forestry's responsibilities).</w:t>
      </w:r>
    </w:p>
    <w:p>
      <w:pPr>
        <w:spacing w:after="60"/>
      </w:pPr>
      <w:r>
        <w:rPr>
          <w:rFonts w:ascii="Arial" w:cs="Arial" w:eastAsia="Arial" w:hAnsi="Arial"/>
          <w:sz w:val="22"/>
          <w:szCs w:val="22"/>
        </w:rPr>
        <w:t xml:space="preserve">*   **Agus Dwianto:** Director General of Sustainable Forest Management (referred to as "Pak Agus Dwianto" and "Pak Dirjen").</w:t>
      </w:r>
    </w:p>
    <w:p>
      <w:pPr>
        <w:spacing w:after="60"/>
      </w:pPr>
      <w:r>
        <w:rPr>
          <w:rFonts w:ascii="Arial" w:cs="Arial" w:eastAsia="Arial" w:hAnsi="Arial"/>
          <w:sz w:val="22"/>
          <w:szCs w:val="22"/>
        </w:rPr>
        <w:t xml:space="preserve">*   **Riza Patria:** Member of the Indonesian House of Representatives (DPR RI) Commission IV (Parliamentary Committee for Agriculture, Environment, Maritime Affairs, and Food).</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mandatory nature of Environmental, Social, and Governance (ESG) reporting for publicly listed companies globally, requiring them to demonstrate commitment to environmental and climate change issues.</w:t>
      </w:r>
    </w:p>
    <w:p>
      <w:pPr>
        <w:spacing w:after="60"/>
      </w:pPr>
      <w:r>
        <w:rPr>
          <w:rFonts w:ascii="Arial" w:cs="Arial" w:eastAsia="Arial" w:hAnsi="Arial"/>
          <w:sz w:val="22"/>
          <w:szCs w:val="22"/>
        </w:rPr>
        <w:t xml:space="preserve">*   [00:32] Critique of the overemphasis on forests for carbon emission reduction, arguing that industry, transportation, and energy sectors are larger contributors and should bear greater responsibility.</w:t>
      </w:r>
    </w:p>
    <w:p>
      <w:pPr>
        <w:spacing w:after="60"/>
      </w:pPr>
      <w:r>
        <w:rPr>
          <w:rFonts w:ascii="Arial" w:cs="Arial" w:eastAsia="Arial" w:hAnsi="Arial"/>
          <w:sz w:val="22"/>
          <w:szCs w:val="22"/>
        </w:rPr>
        <w:t xml:space="preserve">*   [01:10] Akbar Faisal reports live from COP28 in Dubai, introducing his guests.</w:t>
      </w:r>
    </w:p>
    <w:p>
      <w:pPr>
        <w:spacing w:after="60"/>
      </w:pPr>
      <w:r>
        <w:rPr>
          <w:rFonts w:ascii="Arial" w:cs="Arial" w:eastAsia="Arial" w:hAnsi="Arial"/>
          <w:sz w:val="22"/>
          <w:szCs w:val="22"/>
        </w:rPr>
        <w:t xml:space="preserve">*   [01:46] Deputy Minister Alue Silalahi explains the significance of COP28 as a mid-term review of the Paris Agreement.</w:t>
      </w:r>
    </w:p>
    <w:p>
      <w:pPr>
        <w:spacing w:after="60"/>
      </w:pPr>
      <w:r>
        <w:rPr>
          <w:rFonts w:ascii="Arial" w:cs="Arial" w:eastAsia="Arial" w:hAnsi="Arial"/>
          <w:sz w:val="22"/>
          <w:szCs w:val="22"/>
        </w:rPr>
        <w:t xml:space="preserve">*   [02:22] The Paris Agreement's goal to limit global temperature rise to 1.5 or 2 degrees Celsius and Indonesia's ratification via Law No. 16 of 2016.</w:t>
      </w:r>
    </w:p>
    <w:p>
      <w:pPr>
        <w:spacing w:after="60"/>
      </w:pPr>
      <w:r>
        <w:rPr>
          <w:rFonts w:ascii="Arial" w:cs="Arial" w:eastAsia="Arial" w:hAnsi="Arial"/>
          <w:sz w:val="22"/>
          <w:szCs w:val="22"/>
        </w:rPr>
        <w:t xml:space="preserve">*   [02:52] Explanation of Nationally Determined Contributions (NDCs) as legally binding commitments for greenhouse gas emission reduction.</w:t>
      </w:r>
    </w:p>
    <w:p>
      <w:pPr>
        <w:spacing w:after="60"/>
      </w:pPr>
      <w:r>
        <w:rPr>
          <w:rFonts w:ascii="Arial" w:cs="Arial" w:eastAsia="Arial" w:hAnsi="Arial"/>
          <w:sz w:val="22"/>
          <w:szCs w:val="22"/>
        </w:rPr>
        <w:t xml:space="preserve">*   [03:23] Indonesia's NDCs: First NDC (2016) focused on adaptation with mitigation targets of 29% (own effort) and 41% (international support).</w:t>
      </w:r>
    </w:p>
    <w:p>
      <w:pPr>
        <w:spacing w:after="60"/>
      </w:pPr>
      <w:r>
        <w:rPr>
          <w:rFonts w:ascii="Arial" w:cs="Arial" w:eastAsia="Arial" w:hAnsi="Arial"/>
          <w:sz w:val="22"/>
          <w:szCs w:val="22"/>
        </w:rPr>
        <w:t xml:space="preserve">*   [03:59] Updated NDC (2021) incorporated both mitigation and adaptation aspects.</w:t>
      </w:r>
    </w:p>
    <w:p>
      <w:pPr>
        <w:spacing w:after="60"/>
      </w:pPr>
      <w:r>
        <w:rPr>
          <w:rFonts w:ascii="Arial" w:cs="Arial" w:eastAsia="Arial" w:hAnsi="Arial"/>
          <w:sz w:val="22"/>
          <w:szCs w:val="22"/>
        </w:rPr>
        <w:t xml:space="preserve">*   [04:41] Enhanced NDC (September 2022) increased self-reliant adaptation commitment to 32.89% (1.2 billion tons reduction) and international support to 43.2%.</w:t>
      </w:r>
    </w:p>
    <w:p>
      <w:pPr>
        <w:spacing w:after="60"/>
      </w:pPr>
      <w:r>
        <w:rPr>
          <w:rFonts w:ascii="Arial" w:cs="Arial" w:eastAsia="Arial" w:hAnsi="Arial"/>
          <w:sz w:val="22"/>
          <w:szCs w:val="22"/>
        </w:rPr>
        <w:t xml:space="preserve">*   [05:13] Importance of Indonesia's participation due to its archipelagic nature; the threat of rising sea levels to its islands.</w:t>
      </w:r>
    </w:p>
    <w:p>
      <w:pPr>
        <w:spacing w:after="60"/>
      </w:pPr>
      <w:r>
        <w:rPr>
          <w:rFonts w:ascii="Arial" w:cs="Arial" w:eastAsia="Arial" w:hAnsi="Arial"/>
          <w:sz w:val="22"/>
          <w:szCs w:val="22"/>
        </w:rPr>
        <w:t xml:space="preserve">*   [06:19] Indonesia's push for financial resource mobilization and technology transfer, as promised by developed nations (e.g., the $100 billion annual climate finance goal).</w:t>
      </w:r>
    </w:p>
    <w:p>
      <w:pPr>
        <w:spacing w:after="60"/>
      </w:pPr>
      <w:r>
        <w:rPr>
          <w:rFonts w:ascii="Arial" w:cs="Arial" w:eastAsia="Arial" w:hAnsi="Arial"/>
          <w:sz w:val="22"/>
          <w:szCs w:val="22"/>
        </w:rPr>
        <w:t xml:space="preserve">*   [07:02] Discussion of Article 5 of the Paris Agreement (REDD Plus - Reducing Emissions from Deforestation and Forest Degradation).</w:t>
      </w:r>
    </w:p>
    <w:p>
      <w:pPr>
        <w:spacing w:after="60"/>
      </w:pPr>
      <w:r>
        <w:rPr>
          <w:rFonts w:ascii="Arial" w:cs="Arial" w:eastAsia="Arial" w:hAnsi="Arial"/>
          <w:sz w:val="22"/>
          <w:szCs w:val="22"/>
        </w:rPr>
        <w:t xml:space="preserve">*   [07:35] Indonesia has received payments for REDD Plus, including $103 million from the Green Climate Fund (GCF) and $56 million from Norway.</w:t>
      </w:r>
    </w:p>
    <w:p>
      <w:pPr>
        <w:spacing w:after="60"/>
      </w:pPr>
      <w:r>
        <w:rPr>
          <w:rFonts w:ascii="Arial" w:cs="Arial" w:eastAsia="Arial" w:hAnsi="Arial"/>
          <w:sz w:val="22"/>
          <w:szCs w:val="22"/>
        </w:rPr>
        <w:t xml:space="preserve">*   [08:08] Article 6 of the Paris Agreement, focusing on carbon trading, and Indonesia's potential in this area due to its vast tropical forests.</w:t>
      </w:r>
    </w:p>
    <w:p>
      <w:pPr>
        <w:spacing w:after="60"/>
      </w:pPr>
      <w:r>
        <w:rPr>
          <w:rFonts w:ascii="Arial" w:cs="Arial" w:eastAsia="Arial" w:hAnsi="Arial"/>
          <w:sz w:val="22"/>
          <w:szCs w:val="22"/>
        </w:rPr>
        <w:t xml:space="preserve">*   [08:43] Indonesia advocates for climate justice and the need to address adaptation due to ongoing climate impacts.</w:t>
      </w:r>
    </w:p>
    <w:p>
      <w:pPr>
        <w:spacing w:after="60"/>
      </w:pPr>
      <w:r>
        <w:rPr>
          <w:rFonts w:ascii="Arial" w:cs="Arial" w:eastAsia="Arial" w:hAnsi="Arial"/>
          <w:sz w:val="22"/>
          <w:szCs w:val="22"/>
        </w:rPr>
        <w:t xml:space="preserve">*   [09:21] The shift in burden from developed nations (Kyoto Protocol) to all nations (Paris Agreement) and the concept of "nature-based solutions" potentially placing an undue focus on forests.</w:t>
      </w:r>
    </w:p>
    <w:p>
      <w:pPr>
        <w:spacing w:after="60"/>
      </w:pPr>
      <w:r>
        <w:rPr>
          <w:rFonts w:ascii="Arial" w:cs="Arial" w:eastAsia="Arial" w:hAnsi="Arial"/>
          <w:sz w:val="22"/>
          <w:szCs w:val="22"/>
        </w:rPr>
        <w:t xml:space="preserve">*   [10:05] Argument that it's unfair to solely emphasize forest protection without considering Indonesia's right to production forestry and its management zones (protection, production, conservation).</w:t>
      </w:r>
    </w:p>
    <w:p>
      <w:pPr>
        <w:spacing w:after="60"/>
      </w:pPr>
      <w:r>
        <w:rPr>
          <w:rFonts w:ascii="Arial" w:cs="Arial" w:eastAsia="Arial" w:hAnsi="Arial"/>
          <w:sz w:val="22"/>
          <w:szCs w:val="22"/>
        </w:rPr>
        <w:t xml:space="preserve">*   [10:40] Introduction of Indonesia's "Forest and Other Land Uses (FOLU) Net Sink 2030" program.</w:t>
      </w:r>
    </w:p>
    <w:p>
      <w:pPr>
        <w:spacing w:after="60"/>
      </w:pPr>
      <w:r>
        <w:rPr>
          <w:rFonts w:ascii="Arial" w:cs="Arial" w:eastAsia="Arial" w:hAnsi="Arial"/>
          <w:sz w:val="22"/>
          <w:szCs w:val="22"/>
        </w:rPr>
        <w:t xml:space="preserve">*   [11:24] Reiteration of the "shifting burden" from Kyoto to Paris and the concept of nature-based solutions.</w:t>
      </w:r>
    </w:p>
    <w:p>
      <w:pPr>
        <w:spacing w:after="60"/>
      </w:pPr>
      <w:r>
        <w:rPr>
          <w:rFonts w:ascii="Arial" w:cs="Arial" w:eastAsia="Arial" w:hAnsi="Arial"/>
          <w:sz w:val="22"/>
          <w:szCs w:val="22"/>
        </w:rPr>
        <w:t xml:space="preserve">*   [11:55] Concerns that countries are often "demanded" to protect forests without a fair consideration of their right to sustainable production.</w:t>
      </w:r>
    </w:p>
    <w:p>
      <w:pPr>
        <w:spacing w:after="60"/>
      </w:pPr>
      <w:r>
        <w:rPr>
          <w:rFonts w:ascii="Arial" w:cs="Arial" w:eastAsia="Arial" w:hAnsi="Arial"/>
          <w:sz w:val="22"/>
          <w:szCs w:val="22"/>
        </w:rPr>
        <w:t xml:space="preserve">*   [13:07] Deputy Minister Alue Silalahi emphasizes the global requirement for corporations to produce ESG reports, linking this to securing funding and international reputation.</w:t>
      </w:r>
    </w:p>
    <w:p>
      <w:pPr>
        <w:spacing w:after="60"/>
      </w:pPr>
      <w:r>
        <w:rPr>
          <w:rFonts w:ascii="Arial" w:cs="Arial" w:eastAsia="Arial" w:hAnsi="Arial"/>
          <w:sz w:val="22"/>
          <w:szCs w:val="22"/>
        </w:rPr>
        <w:t xml:space="preserve">*   [13:41] Explanation of ESG (Environmental, Governance, and Social) reporting and its relevance for climate commitments.</w:t>
      </w:r>
    </w:p>
    <w:p>
      <w:pPr>
        <w:spacing w:after="60"/>
      </w:pPr>
      <w:r>
        <w:rPr>
          <w:rFonts w:ascii="Arial" w:cs="Arial" w:eastAsia="Arial" w:hAnsi="Arial"/>
          <w:sz w:val="22"/>
          <w:szCs w:val="22"/>
        </w:rPr>
        <w:t xml:space="preserve">*   [14:14] Reiterated point that industry, transportation, and energy are major emitters, not just forests.</w:t>
      </w:r>
    </w:p>
    <w:p>
      <w:pPr>
        <w:spacing w:after="60"/>
      </w:pPr>
      <w:r>
        <w:rPr>
          <w:rFonts w:ascii="Arial" w:cs="Arial" w:eastAsia="Arial" w:hAnsi="Arial"/>
          <w:sz w:val="22"/>
          <w:szCs w:val="22"/>
        </w:rPr>
        <w:t xml:space="preserve">*   [14:45] Discussion on legal enforcement regarding land use within protected forests (APL within hutan lindung).</w:t>
      </w:r>
    </w:p>
    <w:p>
      <w:pPr>
        <w:spacing w:after="60"/>
      </w:pPr>
      <w:r>
        <w:rPr>
          <w:rFonts w:ascii="Arial" w:cs="Arial" w:eastAsia="Arial" w:hAnsi="Arial"/>
          <w:sz w:val="22"/>
          <w:szCs w:val="22"/>
        </w:rPr>
        <w:t xml:space="preserve">*   [15:15] Implementation of forest management zones allowing community cultivation under conservation principles, and the tender of production forest areas.</w:t>
      </w:r>
    </w:p>
    <w:p>
      <w:pPr>
        <w:spacing w:after="60"/>
      </w:pPr>
      <w:r>
        <w:rPr>
          <w:rFonts w:ascii="Arial" w:cs="Arial" w:eastAsia="Arial" w:hAnsi="Arial"/>
          <w:sz w:val="22"/>
          <w:szCs w:val="22"/>
        </w:rPr>
        <w:t xml:space="preserve">*   [15:52] The importance of educating the public about forests as ecological assets that can provide economic benefits without damaging the ecosystem.</w:t>
      </w:r>
    </w:p>
    <w:p>
      <w:pPr>
        <w:spacing w:after="60"/>
      </w:pPr>
      <w:r>
        <w:rPr>
          <w:rFonts w:ascii="Arial" w:cs="Arial" w:eastAsia="Arial" w:hAnsi="Arial"/>
          <w:sz w:val="22"/>
          <w:szCs w:val="22"/>
        </w:rPr>
        <w:t xml:space="preserve">*   [16:23] Modern forest zoning policies and strict regulations for cultivation areas, with legal action against misuse.</w:t>
      </w:r>
    </w:p>
    <w:p>
      <w:pPr>
        <w:spacing w:after="60"/>
      </w:pPr>
      <w:r>
        <w:rPr>
          <w:rFonts w:ascii="Arial" w:cs="Arial" w:eastAsia="Arial" w:hAnsi="Arial"/>
          <w:sz w:val="22"/>
          <w:szCs w:val="22"/>
        </w:rPr>
        <w:t xml:space="preserve">*   [16:57] Emphasis on public socialization and education to foster collective forest preservation.</w:t>
      </w:r>
    </w:p>
    <w:p>
      <w:pPr>
        <w:spacing w:after="60"/>
      </w:pPr>
      <w:r>
        <w:rPr>
          <w:rFonts w:ascii="Arial" w:cs="Arial" w:eastAsia="Arial" w:hAnsi="Arial"/>
          <w:sz w:val="22"/>
          <w:szCs w:val="22"/>
        </w:rPr>
        <w:t xml:space="preserve">*   [17:31] Addressing the issue of oil palm expansion within forest areas, citing Presidential Regulation No. 5/2021 and Ministry Regulation No. 18/2022.</w:t>
      </w:r>
    </w:p>
    <w:p>
      <w:pPr>
        <w:spacing w:after="60"/>
      </w:pPr>
      <w:r>
        <w:rPr>
          <w:rFonts w:ascii="Arial" w:cs="Arial" w:eastAsia="Arial" w:hAnsi="Arial"/>
          <w:sz w:val="22"/>
          <w:szCs w:val="22"/>
        </w:rPr>
        <w:t xml:space="preserve">*   [18:06] Measures being taken to resolve oil palm plantations within forest areas, including restoration and revitalization, and promoting Indonesian Sustainable Palm Oil (ISPO) certification.</w:t>
      </w:r>
    </w:p>
    <w:p>
      <w:pPr>
        <w:spacing w:after="60"/>
      </w:pPr>
      <w:r>
        <w:rPr>
          <w:rFonts w:ascii="Arial" w:cs="Arial" w:eastAsia="Arial" w:hAnsi="Arial"/>
          <w:sz w:val="22"/>
          <w:szCs w:val="22"/>
        </w:rPr>
        <w:t xml:space="preserve">*   [18:38] ISPO certification requires sustainable practices, including avoiding land burning and reducing excessive chemical fertilizer use.</w:t>
      </w:r>
    </w:p>
    <w:p>
      <w:pPr>
        <w:spacing w:after="60"/>
      </w:pPr>
      <w:r>
        <w:rPr>
          <w:rFonts w:ascii="Arial" w:cs="Arial" w:eastAsia="Arial" w:hAnsi="Arial"/>
          <w:sz w:val="22"/>
          <w:szCs w:val="22"/>
        </w:rPr>
        <w:t xml:space="preserve">*   [19:12] Introduction of Riza Patria, DPR RI Commission IV member.</w:t>
      </w:r>
    </w:p>
    <w:p>
      <w:pPr>
        <w:spacing w:after="60"/>
      </w:pPr>
      <w:r>
        <w:rPr>
          <w:rFonts w:ascii="Arial" w:cs="Arial" w:eastAsia="Arial" w:hAnsi="Arial"/>
          <w:sz w:val="22"/>
          <w:szCs w:val="22"/>
        </w:rPr>
        <w:t xml:space="preserve">*   [19:43] Riza Patria confirms the relevance of ESG reporting for Indonesian companies and its alignment with the Net Zero Emission 2030 target.</w:t>
      </w:r>
    </w:p>
    <w:p>
      <w:pPr>
        <w:spacing w:after="60"/>
      </w:pPr>
      <w:r>
        <w:rPr>
          <w:rFonts w:ascii="Arial" w:cs="Arial" w:eastAsia="Arial" w:hAnsi="Arial"/>
          <w:sz w:val="22"/>
          <w:szCs w:val="22"/>
        </w:rPr>
        <w:t xml:space="preserve">*   [20:15] ESG adoption is crucial for companies to secure funding and maintain international reputation, aligning with Indonesia's climate goals.</w:t>
      </w:r>
    </w:p>
    <w:p>
      <w:pPr>
        <w:spacing w:after="60"/>
      </w:pPr>
      <w:r>
        <w:rPr>
          <w:rFonts w:ascii="Arial" w:cs="Arial" w:eastAsia="Arial" w:hAnsi="Arial"/>
          <w:sz w:val="22"/>
          <w:szCs w:val="22"/>
        </w:rPr>
        <w:t xml:space="preserve">*   [20:48] ESG is not just a regulation but a growing awareness of corporate social and environmental responsibility.</w:t>
      </w:r>
    </w:p>
    <w:p>
      <w:pPr>
        <w:spacing w:after="60"/>
      </w:pPr>
      <w:r>
        <w:rPr>
          <w:rFonts w:ascii="Arial" w:cs="Arial" w:eastAsia="Arial" w:hAnsi="Arial"/>
          <w:sz w:val="22"/>
          <w:szCs w:val="22"/>
        </w:rPr>
        <w:t xml:space="preserve">*   [21:19] Riza Patria acknowledges that while government steps on oil palm issues (resolving plantations in forest areas, ISPO) are positive, implementation, strict sanctions, and effective public education are critical.</w:t>
      </w:r>
    </w:p>
    <w:p>
      <w:pPr>
        <w:spacing w:after="60"/>
      </w:pPr>
      <w:r>
        <w:rPr>
          <w:rFonts w:ascii="Arial" w:cs="Arial" w:eastAsia="Arial" w:hAnsi="Arial"/>
          <w:sz w:val="22"/>
          <w:szCs w:val="22"/>
        </w:rPr>
        <w:t xml:space="preserve">*   [21:50] The need for holistic oversight to ensure ISPO certification translates into actual sustainable practices on the ground.</w:t>
      </w:r>
    </w:p>
    <w:p>
      <w:pPr>
        <w:spacing w:after="60"/>
      </w:pPr>
      <w:r>
        <w:rPr>
          <w:rFonts w:ascii="Arial" w:cs="Arial" w:eastAsia="Arial" w:hAnsi="Arial"/>
          <w:sz w:val="22"/>
          <w:szCs w:val="22"/>
        </w:rPr>
        <w:t xml:space="preserve">*   [22:21] The COP28 agreement to transition away from fossil fuels is a significant step, showing strong political will and signaling a shift for industries and investors towards renewable energy.</w:t>
      </w:r>
    </w:p>
    <w:p>
      <w:pPr>
        <w:spacing w:after="60"/>
      </w:pPr>
      <w:r>
        <w:rPr>
          <w:rFonts w:ascii="Arial" w:cs="Arial" w:eastAsia="Arial" w:hAnsi="Arial"/>
          <w:sz w:val="22"/>
          <w:szCs w:val="22"/>
        </w:rPr>
        <w:t xml:space="preserve">*   [22:55] This global agreement necessitates accelerated energy transition policies within Indonesia.</w:t>
      </w:r>
    </w:p>
    <w:p>
      <w:pPr>
        <w:spacing w:after="60"/>
      </w:pPr>
      <w:r>
        <w:rPr>
          <w:rFonts w:ascii="Arial" w:cs="Arial" w:eastAsia="Arial" w:hAnsi="Arial"/>
          <w:sz w:val="22"/>
          <w:szCs w:val="22"/>
        </w:rPr>
        <w:t xml:space="preserve">*   [23:25] Hope that COP28 agreements will be implemented globally and nationally, with synergy between government, private sector, and the public for a better future.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[09:21] "Indeed, now we must accept the reality that from the Kyoto Protocol to the Paris Agreement, it's a shifting of the burden. Previously, it was developed countries that were obliged to provide compensation. Then, from the Paris Agreement, this burden is shared by all countries."</w:t>
      </w:r>
    </w:p>
    <w:p>
      <w:pPr>
        <w:spacing w:after="60"/>
      </w:pPr>
      <w:r>
        <w:rPr>
          <w:rFonts w:ascii="Arial" w:cs="Arial" w:eastAsia="Arial" w:hAnsi="Arial"/>
          <w:sz w:val="22"/>
          <w:szCs w:val="22"/>
        </w:rPr>
        <w:t xml:space="preserve">2.  [13:41] "So, don't think that the private sector or corporations are free now. Okay. Now, at the global level, every company, especially publicly listed ones, TBK, whose funding comes from the public, even from international sources, is obliged to create what is called an ESG report. Where it shows the company's commitment to social, environmental, including climate change."</w:t>
      </w:r>
    </w:p>
    <w:p>
      <w:pPr>
        <w:spacing w:after="60"/>
      </w:pPr>
      <w:r>
        <w:rPr>
          <w:rFonts w:ascii="Arial" w:cs="Arial" w:eastAsia="Arial" w:hAnsi="Arial"/>
          <w:sz w:val="22"/>
          <w:szCs w:val="22"/>
        </w:rPr>
        <w:t xml:space="preserve">3.  [22:21] "Yes, of course, this is very good news. The success of the agreement to transition away from fossil fuels shows a strong political will from countries around the world to jointly tackle climate change."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jangan dikira dunia swasta atau korporasi ini sekarang bebas-bebas. Oke. Sekarang di tingkat global, setiap perusahaan, apalagi perusahaan-perusahaan yang terbuka, ya, TBK, yang sumber pendanaannya dari publik, bahkan dari internasional, dia wajib membuat yang disebut dengan ESG report. Di mana di situ menunjukkan perusahaan ini komitmennya terhadap sosial, terhadap lingkungan, termasuk perubahan iklim. Jadi seakan-akan yang bisa mengurangi emisi itu hanya hutan.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Padahal yang paling banyak menyebabkan emisi karbon itu kan dari industri, transportasi dan energi. Harusnya mereka yang mengurangi secara drastis. Tapi karena dengan konsep nature-based solution, seakan-akan hanya hutan. Ini menurut saya. Oleh karena itu, kita harus menyampaikan kebenaran bahwa</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Para penonton Akbar Faisal sensor, hari ini, kali ini tayangan kami agak beda. Sedikit agak wah gitu. Kami sedang berdiri di depan pusat kegiatan konferensi internasional tentang iklim yang kita kenal dengan namanya COP. Kali ini sudah memasuki COP ke-28. Dan Akbar Faisal sensor, kalau saya tidak salah mungkin sudah mengikutinya sekitar dua atau tiga kali. Tapi bukan itu yang penting. Sekarang ini saya sedang bersama dengan dua orang yang akan menjelaskan kepada kita tentang agenda-agenda apa saja yang dibawa Indonesia.</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Yang pertama Bapak Wakil Menteri KHLK, Pak Luhut Panjaitan. Dan kemudian Dirjen Pengelolaan Hutan Lestari, Pak Agus Dwianto. Bapak-bapak, saya langsung. Pak, boleh jelaskan kepada kita apa saja agenda yang dibawa Indonesia pada forum yang sangat besar ini? Baik, terima kasih, Pak Akbar Faisal. Jadi Conference of the Parties yang ke-28 UNEP Triple C ini sangat krusial. Karena apa? Pertama, ini paruh waktu atau 5 tahun berjalannya Paris Agreement, ya.</w:t>
      </w:r>
    </w:p>
    <w:p>
      <w:pPr>
        <w:spacing w:after="80" w:before="160"/>
      </w:pPr>
      <w:r>
        <w:rPr>
          <w:rFonts w:ascii="Arial" w:cs="Arial" w:eastAsia="Arial" w:hAnsi="Arial"/>
          <w:b/>
          <w:bCs/>
          <w:color w:val="2E75B6"/>
          <w:sz w:val="22"/>
          <w:szCs w:val="22"/>
        </w:rPr>
        <w:t xml:space="preserve">[02:22] </w:t>
      </w:r>
      <w:r>
        <w:rPr>
          <w:rFonts w:ascii="Arial" w:cs="Arial" w:eastAsia="Arial" w:hAnsi="Arial"/>
          <w:sz w:val="22"/>
          <w:szCs w:val="22"/>
        </w:rPr>
        <w:t xml:space="preserve">Di mana kita tahu bahwa Paris Agreement itu adalah komitmen global untuk mengendalikan suhu global, untuk mengendalikan perubahan iklim menuju 2 derajat, bahkan ke 1,5 derajat Celsius. Gitu ya. Dan semua negara yang ikut menandatangani Paris Agreement, termasuk Indonesia. Bahkan kita sudah meratifikasi Paris Agreement itu lewat undang-undang nomor 16 tahun 2016.</w:t>
      </w:r>
    </w:p>
    <w:p>
      <w:pPr>
        <w:spacing w:after="80" w:before="160"/>
      </w:pPr>
      <w:r>
        <w:rPr>
          <w:rFonts w:ascii="Arial" w:cs="Arial" w:eastAsia="Arial" w:hAnsi="Arial"/>
          <w:b/>
          <w:bCs/>
          <w:color w:val="2E75B6"/>
          <w:sz w:val="22"/>
          <w:szCs w:val="22"/>
        </w:rPr>
        <w:t xml:space="preserve">[02:52] </w:t>
      </w:r>
      <w:r>
        <w:rPr>
          <w:rFonts w:ascii="Arial" w:cs="Arial" w:eastAsia="Arial" w:hAnsi="Arial"/>
          <w:sz w:val="22"/>
          <w:szCs w:val="22"/>
        </w:rPr>
        <w:t xml:space="preserve">Artinya, kesepakatan di Paris itu telah kita ratifikasi. Dan kita terikat dengan itu. Iya. Dan sifatnya legally binding, gitu ya. Nah, semua negara parties yang menandatangani Paris Agreement ini wajib mengekspresikan kontribusinya di dalam mengurangi gas rumah kaca global, yang dinyatakan di dalam dokumen yang disebut dengan Nationally Determined Contribution-nya. Nah, Indonesia sendiri sudah menyampaikan NDC-nya dari NDC yang pertama, first NDC, tahun 2016.</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Waktu itu kita menyatakan kita mengurangi emisi gas rumah kaca dengan upaya sendiri 29% dan kalau ada dukungan internasional menjadi 41%. Kemudian tahun 2021 kita melakukan updated NDC namanya. Nah, kalau first NDC kita itu lebih kepada aspek adaptasi. Nah, di updated NDC kita masukkan juga aspek mitigasi dan adaptasi, ya. Jadi yang yang pertama tadi mitigasi ya lebih banyak.</w:t>
      </w:r>
    </w:p>
    <w:p>
      <w:pPr>
        <w:spacing w:after="80" w:before="160"/>
      </w:pPr>
      <w:r>
        <w:rPr>
          <w:rFonts w:ascii="Arial" w:cs="Arial" w:eastAsia="Arial" w:hAnsi="Arial"/>
          <w:b/>
          <w:bCs/>
          <w:color w:val="2E75B6"/>
          <w:sz w:val="22"/>
          <w:szCs w:val="22"/>
        </w:rPr>
        <w:t xml:space="preserve">[03:59] </w:t>
      </w:r>
      <w:r>
        <w:rPr>
          <w:rFonts w:ascii="Arial" w:cs="Arial" w:eastAsia="Arial" w:hAnsi="Arial"/>
          <w:sz w:val="22"/>
          <w:szCs w:val="22"/>
        </w:rPr>
        <w:t xml:space="preserve">Tidak ada adaptasi. Nah, di updatednya kita masukkan juga unsur-unsur adaptasinya. Kemudian pada September tahun 2022 yang lalu, kita mengajukan atau menyampaikan kembali ke sekretariat UNEP, yang kita sebut enhance NDC, ya. Di mana enhance NDC kita memperkuat, ya, komitmen kita untuk adaptasi kita naikkan dari 29% sekarang menjadi 32,89% dengan upaya sendiri.</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Atau setara dengan 1,2 miliar ton yang harus dikurangi. Dan kalau ada dukungan internasional, menjadi 43,2%. Pak Awamen, agar kemudian tayangan kita ini dipahami oleh banyak orang, kita mungkin sedikit jangan bicara terlalu teknis dulu. Kira-kira begini. Apa sih pentingnya Indonesia untuk terlibat penuh pada acara yang sangat besar ini?</w:t>
      </w:r>
    </w:p>
    <w:p>
      <w:pPr>
        <w:spacing w:after="80" w:before="160"/>
      </w:pPr>
      <w:r>
        <w:rPr>
          <w:rFonts w:ascii="Arial" w:cs="Arial" w:eastAsia="Arial" w:hAnsi="Arial"/>
          <w:b/>
          <w:bCs/>
          <w:color w:val="2E75B6"/>
          <w:sz w:val="22"/>
          <w:szCs w:val="22"/>
        </w:rPr>
        <w:t xml:space="preserve">[05:13] </w:t>
      </w:r>
      <w:r>
        <w:rPr>
          <w:rFonts w:ascii="Arial" w:cs="Arial" w:eastAsia="Arial" w:hAnsi="Arial"/>
          <w:sz w:val="22"/>
          <w:szCs w:val="22"/>
        </w:rPr>
        <w:t xml:space="preserve">Ada beberapa pada dua dua berapa? 26 ya? Di Madrid itu kalau saya nggak salah, atau di Glasgow itu, itu ada banyak kesepakatan yang ternyata tidak ketemu. Terutama pada negara-negara besar yang dianggap berpengaruh untuk isu-isu lingkungan. Brazil, ya. Dan termasuk Indonesia. Pada kasus Indonesia, atau pada titik pada wilayah Indonesia, apa sebenarnya yang isu yang kita bawa yang kemudian mempengaruhi kegiatan besar seperti ini, terutama di pikiran para pengambil kebijakan tertinggi di negara-negara lain?</w:t>
      </w:r>
    </w:p>
    <w:p>
      <w:pPr>
        <w:spacing w:after="80" w:before="160"/>
      </w:pPr>
      <w:r>
        <w:rPr>
          <w:rFonts w:ascii="Arial" w:cs="Arial" w:eastAsia="Arial" w:hAnsi="Arial"/>
          <w:b/>
          <w:bCs/>
          <w:color w:val="2E75B6"/>
          <w:sz w:val="22"/>
          <w:szCs w:val="22"/>
        </w:rPr>
        <w:t xml:space="preserve">[05:46] </w:t>
      </w:r>
      <w:r>
        <w:rPr>
          <w:rFonts w:ascii="Arial" w:cs="Arial" w:eastAsia="Arial" w:hAnsi="Arial"/>
          <w:sz w:val="22"/>
          <w:szCs w:val="22"/>
        </w:rPr>
        <w:t xml:space="preserve">Indonesia ini pertama kita negara kepulauan, Pak Akbar. Jadi kita ini 17.000 pulau. Jadi kalau kita tidak berpartisipasi di dalam menangani perubahan iklim, maka akan banyak pulau-pulau kita yang akan tenggelam. Berarti implikasi sosial, ekonomi, geografisnya akan mengalami perubahan. Karena itu, Indonesia penting terlibat di dalam pertemuan-pertemuan pertemuan seperti ini supaya bagian dari upaya global mengatasi ini, tidak bisa diatasi oleh satu negara, termasuk tidak bisa Indonesia atasi sendiri.</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Sehingga harus bekerja sama di dalam forum yang namanya UNEP Triple C, ya, lewat pertemuan tahunannya yang disebut dengan pertemuan para pihak atau conference of the parties. Nah, Indonesia tentu selalu memperjuangkan bahwa untuk mencapai target NDC kita tadi, salah satunya butuh financial, resource mobilization namanya, ya. Uang, teknologi dan sebagainya. Dan negara-negara baju, selama Paris Agreement ini kan berjanji nih, akan mengumpulkan 100 miliar dolar per tahun ya, untuk pendanaan iklim, termasuk untuk melaksanakan NDC-NDC tadi, National Determined Contribution-nya.</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Iya. Dan Indonesia menjadi bagian dari itu. Nah, jadi gini, di Paris Agreement itu kan ada mekanisme, dukungan itu. Satu adalah pasal 5. Pasal 5 Paris Agreement itu lebih kepada reducing emission of deforestation and forest degradation atau REDD Plus. Nah, di situ kalau kita berhasil mengurangi emisi gas rumah kaca dari pengendalian deforestasi dan degradasi hutan, maka kita berhak menerima yang namanya result-based payment.</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Nah, itu sudah terjadi. Kita sudah menerima 103 juta dolar dari GCF, Green Climate Funds untuk keberhasilan kita mengurangi emisi gas rumah kaca, ya, pada tahun 2014 sampai 2016. Artinya, kita ada progres di situ. Kemudian kita juga menerima dari komitmen kita dengan Norwegia, ya. Norwegia itu pembayaran pertama dari Letter of Intent yang baru 56 juta US dolar, ya. Dan ada Bappenas sedang disusun.</w:t>
      </w:r>
    </w:p>
    <w:p>
      <w:pPr>
        <w:spacing w:after="80" w:before="160"/>
      </w:pPr>
      <w:r>
        <w:rPr>
          <w:rFonts w:ascii="Arial" w:cs="Arial" w:eastAsia="Arial" w:hAnsi="Arial"/>
          <w:b/>
          <w:bCs/>
          <w:color w:val="2E75B6"/>
          <w:sz w:val="22"/>
          <w:szCs w:val="22"/>
        </w:rPr>
        <w:t xml:space="preserve">[08:08] </w:t>
      </w:r>
      <w:r>
        <w:rPr>
          <w:rFonts w:ascii="Arial" w:cs="Arial" w:eastAsia="Arial" w:hAnsi="Arial"/>
          <w:sz w:val="22"/>
          <w:szCs w:val="22"/>
        </w:rPr>
        <w:t xml:space="preserve">Itu yang REDD Plus, ya, artikel 5. Nah, artikel 6 Paris Agreement, ini juga menjadi pembahasan yang sangat krusial. Ini terkait dengan carbon trading. Nah, Indonesia punya potensi besar, kita punya hutan tropis yang sangat luas. Dan kalau kita bisa mengelola hutan kita dengan baik, kita bisa menjual kredit karbon. Nah, ini yang juga lagi dibahas secara intensif.</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Dan yang ketiga, kita juga bicara soal adaptasi, karena perubahan iklim ini sudah terjadi dan dampaknya sudah dirasakan oleh masyarakat. Termasuk dari climate finance yang kita bicarakan tadi. Jadi memang yang didorong oleh Indonesia adalah prinsip keadilan dalam penanganan perubahan iklim. Pak Diken, apa saja agenda Indonesia terkait kehutanan dan lingkungan, yang betul-betul menjadi fokus dalam COP ini? Ya, memang sekarang kita harus menerima kenyataan bahwa dari Kyoto Protocol menjadi Paris Agreement itu adalah shifting the burden, ya.</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Tadinya yang wajib memberikan kompensasi itu adalah negara-negara maju. Kemudian dari Paris Agreement, burden ini di-share oleh semua negara. Nah, kemudian ada terminologi yang disebut dengan nature-based solution. Sehingga seakan-akan yang bisa mengurangi emisi karbon itu seakan-akan ya adalah dari nature, termasuk hutan.</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Oleh karena itu, kita sering dituntut, ya, untuk menjaga hutan. Karena hutan ini mempunyai potensi yang paling besar untuk menyerap emisi karbon. Tetapi tidak fair. Karena kita di Indonesia ini menganut rezim kehutanan dengan membagi hutan berdasarkan fungsinya, yaitu fungsi lindung pada hutan lindung, fungsi produksi pada hutan produksi dan fungsi konservasi pada hutan konservasi. Sehingga kita berhak untuk memproduksi melalui hutan produksi.</w:t>
      </w:r>
    </w:p>
    <w:p>
      <w:pPr>
        <w:spacing w:after="80" w:before="160"/>
      </w:pPr>
      <w:r>
        <w:rPr>
          <w:rFonts w:ascii="Arial" w:cs="Arial" w:eastAsia="Arial" w:hAnsi="Arial"/>
          <w:b/>
          <w:bCs/>
          <w:color w:val="2E75B6"/>
          <w:sz w:val="22"/>
          <w:szCs w:val="22"/>
        </w:rPr>
        <w:t xml:space="preserve">[10:40] </w:t>
      </w:r>
      <w:r>
        <w:rPr>
          <w:rFonts w:ascii="Arial" w:cs="Arial" w:eastAsia="Arial" w:hAnsi="Arial"/>
          <w:sz w:val="22"/>
          <w:szCs w:val="22"/>
        </w:rPr>
        <w:t xml:space="preserve">Dan kita Indonesia juga mempunyai program utama yang terkait dengan kehutanan, apa yang disebut dengan Indonesia Folu atau Forest and other land uses Netting 2030. Kita yakin pada tahun 2030 Folu, Forest and other land uses ini bisa mencapai netting. Pak Dirjen, ee beberapa kritikus itu menyuarakan sesuatu yang saya ingin mengkonfirmasi bahwa komitmen negara-negara yang telah disepakati itu tidak terpenuhi atau barangkali belum sepenuhnya terpenuhi, kan terutama juga karena faktor mereka tidak terlalu percaya kita bisa mengelola hutan kita.</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Seperti apa itu ceritanya? Ya. Ee memang sekarang ee kita ee harus menerima kenyataan bahwa dari Kyoto protokol menjadi Paris Agreement itu adalah shifting the burden, ya. Tadinya yang wajib memberikan kompensasi itu adalah negara-negara maju. Kemudian dari Paris Agreement, burden ini di-share oleh semua negara. Nah, kemudian ada terminologi yang disebut dengan nature-based solution.</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Sehingga seakan-akan yang bisa mengurangi emisi karbon itu seakan-akan ya adalah dari nature, termasuk hutan. Oleh karena itu, kita sering dituntut, ya, untuk menjaga hutan. Karena hutan ini mempunyai potensi yang paling besar untuk menyerap emisi karbon. Tetapi tidak fair. Karena kita di Indonesia ini menganut rezim kehutanan dengan membagi hutan berdasarkan fungsinya, yaitu fungsi lindung pada hutan lindung, fungsi produksi pada hutan produksi dan fungsi konservasi pada hutan konservasi.</w:t>
      </w:r>
    </w:p>
    <w:p>
      <w:pPr>
        <w:spacing w:after="80" w:before="160"/>
      </w:pPr>
      <w:r>
        <w:rPr>
          <w:rFonts w:ascii="Arial" w:cs="Arial" w:eastAsia="Arial" w:hAnsi="Arial"/>
          <w:b/>
          <w:bCs/>
          <w:color w:val="2E75B6"/>
          <w:sz w:val="22"/>
          <w:szCs w:val="22"/>
        </w:rPr>
        <w:t xml:space="preserve">[12:34] </w:t>
      </w:r>
      <w:r>
        <w:rPr>
          <w:rFonts w:ascii="Arial" w:cs="Arial" w:eastAsia="Arial" w:hAnsi="Arial"/>
          <w:sz w:val="22"/>
          <w:szCs w:val="22"/>
        </w:rPr>
        <w:t xml:space="preserve">Sehingga kita berhak untuk memproduksi melalui hutan produksi. Dan kita Indonesia juga mempunyai program utama yang terkait dengan kehutanan, apa yang disebut dengan Indonesia Folu atau Forest and other land uses Netting 2030. Kita yakin pada tahun 2030 Folu, Forest and other land uses ini bisa mencapai netting. Pak Wamen, ee dalam ee banyak isu, saya itu memberi catatan khusus untuk Anda.</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Anda orang LSM yang memang fokus pada hutan, Anda orang Kalimantan. Tapi begini, seberapa kuat kita meyakinkan publik seperti yang dikatakan oleh Pak Agus tadi itu, bahwa enggak bisa dong, kalian cuma bisa menuntut kami untuk komitmen, tetapi Anda juga harus memenuhi komitmennya. Karena kita sudah menjadi bagian dari ekologi dunia itu tadi. Ya, jadi gini ya, jadi jangan dikira dunia swasta atau korporasi ini sekarang bebas-bebas. Oke.</w:t>
      </w:r>
    </w:p>
    <w:p>
      <w:pPr>
        <w:spacing w:after="80" w:before="160"/>
      </w:pPr>
      <w:r>
        <w:rPr>
          <w:rFonts w:ascii="Arial" w:cs="Arial" w:eastAsia="Arial" w:hAnsi="Arial"/>
          <w:b/>
          <w:bCs/>
          <w:color w:val="2E75B6"/>
          <w:sz w:val="22"/>
          <w:szCs w:val="22"/>
        </w:rPr>
        <w:t xml:space="preserve">[13:41] </w:t>
      </w:r>
      <w:r>
        <w:rPr>
          <w:rFonts w:ascii="Arial" w:cs="Arial" w:eastAsia="Arial" w:hAnsi="Arial"/>
          <w:sz w:val="22"/>
          <w:szCs w:val="22"/>
        </w:rPr>
        <w:t xml:space="preserve">Sekarang di tingkat global, setiap perusahaan, apalagi perusahaan-perusahaan yang terbuka, ya, TBK, yang sumber pendanaannya dari publik, bahkan dari internasional, dia wajib membuat yang disebut dengan ESG report. Environmental, governance, and social. ESG. Di mana di situ menunjukkan perusahaan ini komitmennya terhadap sosial, terhadap lingkungan, termasuk perubahan iklim. Jadi seakan-akan yang bisa mengurangi emisi itu hanya hutan.</w:t>
      </w:r>
    </w:p>
    <w:p>
      <w:pPr>
        <w:spacing w:after="80" w:before="160"/>
      </w:pPr>
      <w:r>
        <w:rPr>
          <w:rFonts w:ascii="Arial" w:cs="Arial" w:eastAsia="Arial" w:hAnsi="Arial"/>
          <w:b/>
          <w:bCs/>
          <w:color w:val="2E75B6"/>
          <w:sz w:val="22"/>
          <w:szCs w:val="22"/>
        </w:rPr>
        <w:t xml:space="preserve">[14:14] </w:t>
      </w:r>
      <w:r>
        <w:rPr>
          <w:rFonts w:ascii="Arial" w:cs="Arial" w:eastAsia="Arial" w:hAnsi="Arial"/>
          <w:sz w:val="22"/>
          <w:szCs w:val="22"/>
        </w:rPr>
        <w:t xml:space="preserve">Padahal yang paling banyak menyebabkan emisi karbon itu kan dari industri, transportasi dan energi. Harusnya mereka yang mengurangi secara drastis. Tapi karena dengan konsep nature-based solution, seakan-akan hanya hutan. Ini menurut saya. Oleh karena itu, kita harus menyampaikan kebenaran bahwa Pak Wamen, ee di dalam diskusi yang sangat hangat tadi, ada satu isu yang ee agak terlewat mungkin ya, bahwa ee kita akan bertemu dengan Ibu Menteri LHK.</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Ada beberapa hal yang ingin saya konfirmasi dulu. Pak Dirjen, tadi Pak Wamen sudah menyampaikan bahwa Indonesia sudah mulai melakukan penegakan hukum. Termasuk dalam hal ini adalah terkait dengan areal penggunaan lain atau APL yang di dalam hutan lindung. Bagaimana progresnya sekarang? Ya, Pak. Jadi memang setelah ada pengukuhan kawasan hutan, kita ada juga zona pemanfaatan hutan atau zona budidaya.</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Nah, di zona budidaya ini, kita izinkan masyarakat untuk melakukan budidaya di situ. Tapi tentu dengan kaidah-kaidah konservasi dan lestari. Jadi, misalnya kita punya hutan produksi terbatas yang 1,6 juta hektar itu sudah ditenderkan kembali kepada masyarakat, ya. Kemudian kita juga terus melakukan inventarisasi dan verifikasi terhadap hutan-hutan yang tadinya mungkin statusnya kurang jelas. Jadi ada beberapa kawasan yang memang sudah tumpang tindih, antara hutan dan penggunaan lahan yang lain.</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Nah, kita selesaikan satu persatu, Pak. Tapi yang paling penting, masyarakat harus diedukasi, Pak. Bahwa hutan ini adalah paru-paru dunia, ya. Dan dari sisi ekonomi, juga bisa memberikan manfaat. Tapi jangan sampai manfaat ekonomi itu merusak ekosistemnya. Jadi, intinya kita punya kebijakan, ada namanya KLHK, kemudian kita juga sudah ada peraturan menteri yang terbaru.</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Jadi, kita ada kebijakan perizinan, Pak. Kalau dulu zaman saya muda itu, 30 tahun lalu, kalau hutan itu boleh ditanami apa saja oleh masyarakat. Sekarang sudah ada zonasi. Ada hutan lindung, ada hutan produksi. Jadi, ketika kita berbicara soal areal budidaya di hutan produksi, itu memang sudah diatur secara ketat. Nah, kalau ada masyarakat yang menyalahgunakan, tentu kita akan tindak tegas, Pak.</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Tapi itu juga harus kita imbangi dengan sosialisasi, Pak. Supaya masyarakat mengerti, Pak. Bahwa hutan ini adalah aset. Dan kita bersama-sama menjaga hutan ini. Pak Wamen, ada pertanyaan terkait dengan kelapa sawit, ya. Indonesia ini kan negara kepulauan. Banyak kelapa sawit di Kalimantan dan Sumatera. Tadi Pak Dirjen mengatakan, kita melakukan penegakan hukum.</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Tetapi ada indikasi bahwa masih ada ekspansi perkebunan sawit itu di dalam kawasan hutan. Bagaimana Anda melihat ini? Ya, Pak. Ini sebenarnya sudah kita tegaskan kembali di dalam Peraturan Presiden nomor 5 tahun 2021, dan kemudian diperkuat dengan Permen LHK nomor 18 tahun 2022. Bahwa perkebunan kelapa sawit hanya bisa dilakukan di luar kawasan hutan. Jadi, kalau ada yang tertanam di dalam kawasan hutan, itu adalah pelanggaran.</w:t>
      </w:r>
    </w:p>
    <w:p>
      <w:pPr>
        <w:spacing w:after="80" w:before="160"/>
      </w:pPr>
      <w:r>
        <w:rPr>
          <w:rFonts w:ascii="Arial" w:cs="Arial" w:eastAsia="Arial" w:hAnsi="Arial"/>
          <w:b/>
          <w:bCs/>
          <w:color w:val="2E75B6"/>
          <w:sz w:val="22"/>
          <w:szCs w:val="22"/>
        </w:rPr>
        <w:t xml:space="preserve">[18:06] </w:t>
      </w:r>
      <w:r>
        <w:rPr>
          <w:rFonts w:ascii="Arial" w:cs="Arial" w:eastAsia="Arial" w:hAnsi="Arial"/>
          <w:sz w:val="22"/>
          <w:szCs w:val="22"/>
        </w:rPr>
        <w:t xml:space="preserve">Nah, kita sedang menyelesaikan itu, Pak. Ada tim, ya, yang bekerja untuk menyelesaikan penyelesaian perkebunan kelapa sawit di dalam kawasan hutan. Termasuk juga upaya kita untuk melakukan restorasi dan revitalisasi di lahan-lahan yang tadinya memang sudah terlanjur ditanami sawit di dalam kawasan hutan. Nah, jadi itu yang kita lakukan. Dan tentu saja, Pak, kita juga terus mendorong supaya seluruh perusahaan perkebunan kelapa sawit ini sertifikasi ISPO.</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Indonesian Sustainable Palm Oil. Jadi, praktik-praktik perkebunan kelapa sawit ini harus berkelanjutan. Tidak boleh lagi ada pembukaan lahan dengan cara membakar, ya. Dan penggunaan pupuk kimia berlebihan itu juga harus dikurangi. Ya, saya kira itu, Pak. Pak Wamen, Pak Dirjen, terima kasih atas waktunya. Kami dari Akbar Faisal sensor, melaporkan langsung dari Dubai, Uni Emirat Arab.</w:t>
      </w:r>
    </w:p>
    <w:p>
      <w:pPr>
        <w:spacing w:after="80" w:before="160"/>
      </w:pPr>
      <w:r>
        <w:rPr>
          <w:rFonts w:ascii="Arial" w:cs="Arial" w:eastAsia="Arial" w:hAnsi="Arial"/>
          <w:b/>
          <w:bCs/>
          <w:color w:val="2E75B6"/>
          <w:sz w:val="22"/>
          <w:szCs w:val="22"/>
        </w:rPr>
        <w:t xml:space="preserve">[19:12] </w:t>
      </w:r>
      <w:r>
        <w:rPr>
          <w:rFonts w:ascii="Arial" w:cs="Arial" w:eastAsia="Arial" w:hAnsi="Arial"/>
          <w:sz w:val="22"/>
          <w:szCs w:val="22"/>
        </w:rPr>
        <w:t xml:space="preserve">Assalamualaikum warahmatullahi wabarakatuh. Kembali lagi di Akbar Faisal sensor. Kita masih berada di Dubai, Uni Emirat Arab, dalam rangka COP 28. Dan kali ini bersama saya adalah Ibu Riza Patria, anggota DPR RI Komisi 4. Selamat siang, Bu Riza. Selamat siang. Bu Riza, kita diskusi tadi agak panjang, cukup alot, tapi yang menarik adalah apa yang disampaikan oleh Pak Wamen LHK, Pak Luhut Panjaitan. Beliau menyampaikan bahwa sekarang ini, kalau perusahaan mau beroperasi, apalagi terbuka, TBK, dia harus punya yang namanya ESG report.</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Environmental, social, and governance. Dan ini juga sangat penting sekali untuk Indonesia dalam rangka mencapai target Net Zero Emission di 2030. Bu, bagaimana tanggapan Anda melihat aturan atau mungkin tuntutan ini terhadap perusahaan-perusahaan Indonesia? Ya, terima kasih. Tentu saja apa yang disampaikan Pak Luhut ini sangat relevan sekali, ya. Terutama di era sekarang di mana isu lingkungan itu menjadi isu yang sangat penting di tingkat global.</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Dan mau tidak mau, perusahaan-perusahaan yang beroperasi di Indonesia, baik yang terbuka maupun yang tertutup, mau tidak mau, mereka harus mengadopsi atau menerapkan prinsip-prinsip ESG. Karena ini juga akan berkaitan dengan bagaimana mereka bisa mendapatkan pendanaan, investasi, dan juga bagaimana reputasi perusahaan itu di mata dunia. Dan ini juga sejalan dengan komitmen Indonesia untuk mencapai target Net Zero Emission di 2030. Di mana salah satu cara untuk mencapainya adalah dengan mendorong perusahaan-perusahaan untuk menerapkan prinsip-prinsip ESG.</w:t>
      </w:r>
    </w:p>
    <w:p>
      <w:pPr>
        <w:spacing w:after="80" w:before="160"/>
      </w:pPr>
      <w:r>
        <w:rPr>
          <w:rFonts w:ascii="Arial" w:cs="Arial" w:eastAsia="Arial" w:hAnsi="Arial"/>
          <w:b/>
          <w:bCs/>
          <w:color w:val="2E75B6"/>
          <w:sz w:val="22"/>
          <w:szCs w:val="22"/>
        </w:rPr>
        <w:t xml:space="preserve">[20:48] </w:t>
      </w:r>
      <w:r>
        <w:rPr>
          <w:rFonts w:ascii="Arial" w:cs="Arial" w:eastAsia="Arial" w:hAnsi="Arial"/>
          <w:sz w:val="22"/>
          <w:szCs w:val="22"/>
        </w:rPr>
        <w:t xml:space="preserve">Dan ini juga bukan hanya sekadar aturan, Pak. Tapi ini adalah sebuah kesadaran yang harus tumbuh, ya. Bahwa perusahaan itu punya tanggung jawab sosial dan lingkungan. Dan ini juga akan berdampak positif untuk perusahaan itu sendiri dalam jangka panjang. Bu, tadi Pak Wamen juga sempat menyinggung bahwa terkait dengan perkebunan kelapa sawit. Tadi kan beliau bilang kalau ada yang tertanam di dalam kawasan hutan itu adalah pelanggaran.</w:t>
      </w:r>
    </w:p>
    <w:p>
      <w:pPr>
        <w:spacing w:after="80" w:before="160"/>
      </w:pPr>
      <w:r>
        <w:rPr>
          <w:rFonts w:ascii="Arial" w:cs="Arial" w:eastAsia="Arial" w:hAnsi="Arial"/>
          <w:b/>
          <w:bCs/>
          <w:color w:val="2E75B6"/>
          <w:sz w:val="22"/>
          <w:szCs w:val="22"/>
        </w:rPr>
        <w:t xml:space="preserve">[21:19] </w:t>
      </w:r>
      <w:r>
        <w:rPr>
          <w:rFonts w:ascii="Arial" w:cs="Arial" w:eastAsia="Arial" w:hAnsi="Arial"/>
          <w:sz w:val="22"/>
          <w:szCs w:val="22"/>
        </w:rPr>
        <w:t xml:space="preserve">Dan Indonesia sedang menyelesaikan penyelesaian perkebunan kelapa sawit di dalam kawasan hutan, termasuk juga restorasi dan revitalisasi. Dan juga sertifikasi ISPO. Bagaimana Anda melihat ini, Bu? Apakah ini sudah cukup? Ataukah masih ada PR-PR yang perlu diselesaikan oleh pemerintah? Ya, tentu saja PR masih banyak, Pak. Memang apa yang disampaikan Pak Luhut itu adalah langkah yang sangat positif. Tapi kita juga harus lihat implementasinya di lapangan.</w:t>
      </w:r>
    </w:p>
    <w:p>
      <w:pPr>
        <w:spacing w:after="80" w:before="160"/>
      </w:pPr>
      <w:r>
        <w:rPr>
          <w:rFonts w:ascii="Arial" w:cs="Arial" w:eastAsia="Arial" w:hAnsi="Arial"/>
          <w:b/>
          <w:bCs/>
          <w:color w:val="2E75B6"/>
          <w:sz w:val="22"/>
          <w:szCs w:val="22"/>
        </w:rPr>
        <w:t xml:space="preserve">[21:50] </w:t>
      </w:r>
      <w:r>
        <w:rPr>
          <w:rFonts w:ascii="Arial" w:cs="Arial" w:eastAsia="Arial" w:hAnsi="Arial"/>
          <w:sz w:val="22"/>
          <w:szCs w:val="22"/>
        </w:rPr>
        <w:t xml:space="preserve">Apakah aturan-aturan itu sudah berjalan efektif? Apakah ada sanksi yang tegas bagi pelanggar? Dan apakah masyarakat juga sudah diedukasi dengan baik? Kita perlu melihat secara holistik, Pak. Termasuk juga bagaimana kita bisa memastikan bahwa sertifikasi ISPO itu benar-benar diterapkan. Karena sertifikasi itu kan hanya dokumen, Pak. Tapi di lapangan harus benar-benar dijalankan. Jadi, saya melihat langkah pemerintah ini sudah sangat baik.</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Tapi tentu saja perlu pengawasan yang lebih ketat lagi dan juga sanksi yang lebih tegas. Bu Riza, kita dengar tadi ada perkembangan baru di dalam negosiasi COP ini, ya. Bahwa ada kesepakatan untuk beralih dari bahan bakar fosil. Bagaimana Anda melihat ini, Bu? Apakah ini akan menjadi sebuah langkah maju yang sangat signifikan? Ya, tentu saja ini adalah kabar yang sangat baik, Pak. Berhasilnya kesepakatan untuk beralih dari bahan bakar fosil ini menunjukkan adanya kemauan politik yang kuat dari negara-negara di dunia.</w:t>
      </w:r>
    </w:p>
    <w:p>
      <w:pPr>
        <w:spacing w:after="80" w:before="160"/>
      </w:pPr>
      <w:r>
        <w:rPr>
          <w:rFonts w:ascii="Arial" w:cs="Arial" w:eastAsia="Arial" w:hAnsi="Arial"/>
          <w:b/>
          <w:bCs/>
          <w:color w:val="2E75B6"/>
          <w:sz w:val="22"/>
          <w:szCs w:val="22"/>
        </w:rPr>
        <w:t xml:space="preserve">[22:55] </w:t>
      </w:r>
      <w:r>
        <w:rPr>
          <w:rFonts w:ascii="Arial" w:cs="Arial" w:eastAsia="Arial" w:hAnsi="Arial"/>
          <w:sz w:val="22"/>
          <w:szCs w:val="22"/>
        </w:rPr>
        <w:t xml:space="preserve">Untuk bersama-sama mengatasi perubahan iklim. Dan ini juga akan memberikan sinyal yang sangat kuat kepada industri, kepada investor, untuk segera beralih ke energi terbarukan. Dan tentu saja, ini juga akan berdampak pada kebijakan-kebijakan di tingkat nasional, Pak. Termasuk di Indonesia, kita harus bisa mendorong percepatan transisi energi. Bu, terakhir, apa harapan Anda dengan adanya COP 28 ini, Bu?</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Harapan saya tentu saja, Pak, agar kesepakatan-kesepakatan yang dicapai di COP 28 ini bisa benar-benar diimplementasikan. Bukan hanya di tingkat global, tapi juga di tingkat nasional. Dan semua pihak, baik pemerintah, swasta, maupun masyarakat, bisa bersinergi untuk mewujudkan masa depan yang lebih baik. Bu Riza Patria, terima kasih atas waktunya. Kami masih melaporkan dari Dubai, Uni Emirat Arab. Assalamualaikum warahmatullahi wabarakatuh.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2026-06-26T20:42:24.702Z</dcterms:created>
  <dcterms:modified xsi:type="dcterms:W3CDTF">2026-06-26T20:42:24.702Z</dcterms:modified>
</cp:coreProperties>
</file>

<file path=docProps/custom.xml><?xml version="1.0" encoding="utf-8"?>
<Properties xmlns="http://schemas.openxmlformats.org/officeDocument/2006/custom-properties" xmlns:vt="http://schemas.openxmlformats.org/officeDocument/2006/docPropsVTypes"/>
</file>