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HEBAT, KADES SUKSES DIKTE PARPOL: "PEMILU DI TANGAN KEPALA DESA"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https://www.youtube.com/watch?v=O7GlYr8bFp0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discusses the recent revision of the Village Law in Indonesia, specifically focusing on the extension of the village head's term of office from six to nine years, with the possibility of two re-elections. Host Akbar Faisal, alongside guest and Baleg (Legislative Body) member Supratman Andi Aktas, and economic observer Yanuar Rizki, delves into the motivations behind this decision, the political maneuvering involved, and concerns regarding village fund management and potential corruption. The discussion highlights how village heads, through their organized demands, have gained significant leverage over political parties ahead of elections.</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core of the discussion revolves around the extended term for village heads, a demand successfully pushed by village heads' associations. Supratman Andi Aktas, representing the legislative body, defends the decision by framing it as a move to strengthen villages as growth engines and to address the exodus of people to urban areas due to a perceived lack of economic opportunity in villages. He also links the decision to the long-standing idea of significant fiscal allocation to villages, citing historical initiatives that have led to substantial funds reaching villages, now averaging around one billion Rupiah per village. Andi Aktas argues that extending the term is necessary to provide stability and allow village heads to implement long-term development plans, particularly in the context of inter-village competition.</w:t>
      </w:r>
    </w:p>
    <w:p>
      <w:pPr>
        <w:spacing w:after="60"/>
      </w:pPr>
      <w:r>
        <w:rPr>
          <w:rFonts w:ascii="Arial" w:cs="Arial" w:eastAsia="Arial" w:hAnsi="Arial"/>
          <w:sz w:val="22"/>
          <w:szCs w:val="22"/>
        </w:rPr>
        <w:t xml:space="preserve">However, economic observer Yanuar Rizki presents a more critical perspective, raising concerns about the management and oversight of village funds. He points to data suggesting a significant number of corruption cases involving village funds, citing reports from organizations like ICW. Rizki argues that extending the term of office without adequately addressing the potential for misuse of funds and improving accountability mechanisms could exacerbate existing problems. He emphasizes that the debate should not solely focus on increasing village funds but on ensuring their effective and transparent utilization for the benefit of the community, questioning why the legislative body did not give more weight to corruption data when making the decision.</w:t>
      </w:r>
    </w:p>
    <w:p>
      <w:pPr>
        <w:spacing w:after="60"/>
      </w:pPr>
      <w:r>
        <w:rPr>
          <w:rFonts w:ascii="Arial" w:cs="Arial" w:eastAsia="Arial" w:hAnsi="Arial"/>
          <w:sz w:val="22"/>
          <w:szCs w:val="22"/>
        </w:rPr>
        <w:t xml:space="preserve">The video also touches upon the political dynamics that influenced the legislative decision. Akbar Faisal posits that political parties, facing challenges in connecting with voters nationally, have shifted their focus to securing support from village heads. This strategic alignment, he suggests, explains why the demands of village heads were met with considerable legislative approval, particularly as elections approach. The discussion implies that the organized power of village heads in the electoral process has made them a formidable force that political parties cannot afford to ignore, effectively allowing them to "dictate" to political parties on certain issues.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extension of village heads' terms and the increased focus on village-level fiscal allocation have significant implications for Indonesian governance, potentially concentrating more power at the local level. This decision also raises critical questions about anti-corruption measures and the effective oversight of substantial village funds, impacting public trust and the equitable distribution of development resources.</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**Akbar Faisal:** Host, journalist, and commentator known for his critical analysis of Indonesian politics.</w:t>
      </w:r>
    </w:p>
    <w:p>
      <w:pPr>
        <w:spacing w:after="60"/>
      </w:pPr>
      <w:r>
        <w:rPr>
          <w:rFonts w:ascii="Arial" w:cs="Arial" w:eastAsia="Arial" w:hAnsi="Arial"/>
          <w:sz w:val="22"/>
          <w:szCs w:val="22"/>
        </w:rPr>
        <w:t xml:space="preserve">*   **Supratman Andi Aktas:** Member of the Indonesian House of Representatives (DPR RI) from Gerindra Party and Chairperson of the Legislative Body (Baleg).</w:t>
      </w:r>
    </w:p>
    <w:p>
      <w:pPr>
        <w:spacing w:after="60"/>
      </w:pPr>
      <w:r>
        <w:rPr>
          <w:rFonts w:ascii="Arial" w:cs="Arial" w:eastAsia="Arial" w:hAnsi="Arial"/>
          <w:sz w:val="22"/>
          <w:szCs w:val="22"/>
        </w:rPr>
        <w:t xml:space="preserve">*   **Yanuar Rizki:** Economic observer and analyst.</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Introduction to the substantial village budget and its fragmentation across various ministries. The speaker questions the role of the Ministry of Villages (Kemendes) and emphasizes the need for integration.</w:t>
      </w:r>
    </w:p>
    <w:p>
      <w:pPr>
        <w:spacing w:after="60"/>
      </w:pPr>
      <w:r>
        <w:rPr>
          <w:rFonts w:ascii="Arial" w:cs="Arial" w:eastAsia="Arial" w:hAnsi="Arial"/>
          <w:sz w:val="22"/>
          <w:szCs w:val="22"/>
        </w:rPr>
        <w:t xml:space="preserve">*   **[00:32]** The discussion shifts to the idea that power is not solely concentrated in the central government (palace or party headquarters) but also in villages.</w:t>
      </w:r>
    </w:p>
    <w:p>
      <w:pPr>
        <w:spacing w:after="60"/>
      </w:pPr>
      <w:r>
        <w:rPr>
          <w:rFonts w:ascii="Arial" w:cs="Arial" w:eastAsia="Arial" w:hAnsi="Arial"/>
          <w:sz w:val="22"/>
          <w:szCs w:val="22"/>
        </w:rPr>
        <w:t xml:space="preserve">*   **[01:07]** Claim that the real center of power lies in villages, and political parties must follow the will of village heads. Evidence cited is the Baleg's approval of village heads' demands for term extension.</w:t>
      </w:r>
    </w:p>
    <w:p>
      <w:pPr>
        <w:spacing w:after="60"/>
      </w:pPr>
      <w:r>
        <w:rPr>
          <w:rFonts w:ascii="Arial" w:cs="Arial" w:eastAsia="Arial" w:hAnsi="Arial"/>
          <w:sz w:val="22"/>
          <w:szCs w:val="22"/>
        </w:rPr>
        <w:t xml:space="preserve">*   **[01:41]** Chronology of the Village Law revision: Law No. 6 of 2014 set a 6-year term.</w:t>
      </w:r>
    </w:p>
    <w:p>
      <w:pPr>
        <w:spacing w:after="60"/>
      </w:pPr>
      <w:r>
        <w:rPr>
          <w:rFonts w:ascii="Arial" w:cs="Arial" w:eastAsia="Arial" w:hAnsi="Arial"/>
          <w:sz w:val="22"/>
          <w:szCs w:val="22"/>
        </w:rPr>
        <w:t xml:space="preserve">*   **[02:15]** Constitutional Court ruling in 2021 limited village heads to three 6-year terms (maximum 18 years total).</w:t>
      </w:r>
    </w:p>
    <w:p>
      <w:pPr>
        <w:spacing w:after="60"/>
      </w:pPr>
      <w:r>
        <w:rPr>
          <w:rFonts w:ascii="Arial" w:cs="Arial" w:eastAsia="Arial" w:hAnsi="Arial"/>
          <w:sz w:val="22"/>
          <w:szCs w:val="22"/>
        </w:rPr>
        <w:t xml:space="preserve">*   **[02:47]** Thousands of village heads protested on February 17, 2023, demanding a term extension and revision of the Village Law. The timing is noted as strategic, occurring before elections when parties struggle to connect with voters.</w:t>
      </w:r>
    </w:p>
    <w:p>
      <w:pPr>
        <w:spacing w:after="60"/>
      </w:pPr>
      <w:r>
        <w:rPr>
          <w:rFonts w:ascii="Arial" w:cs="Arial" w:eastAsia="Arial" w:hAnsi="Arial"/>
          <w:sz w:val="22"/>
          <w:szCs w:val="22"/>
        </w:rPr>
        <w:t xml:space="preserve">*   **[03:19]** On June 22, 2023, Baleg agreed to extend the village head term to 9 years, with two re-elections (totaling 27 years if consecutively elected). This is criticized as a return to older practices and longer than a president's term.</w:t>
      </w:r>
    </w:p>
    <w:p>
      <w:pPr>
        <w:spacing w:after="60"/>
      </w:pPr>
      <w:r>
        <w:rPr>
          <w:rFonts w:ascii="Arial" w:cs="Arial" w:eastAsia="Arial" w:hAnsi="Arial"/>
          <w:sz w:val="22"/>
          <w:szCs w:val="22"/>
        </w:rPr>
        <w:t xml:space="preserve">*   **[04:24]** Host expresses strong reservations about the decision, attributing it to political parties seeking village head support due to their perceived failure to connect with voters. Guests are introduced: Supratman Andi Aktas and Yanuar Rizki.</w:t>
      </w:r>
    </w:p>
    <w:p>
      <w:pPr>
        <w:spacing w:after="60"/>
      </w:pPr>
      <w:r>
        <w:rPr>
          <w:rFonts w:ascii="Arial" w:cs="Arial" w:eastAsia="Arial" w:hAnsi="Arial"/>
          <w:sz w:val="22"/>
          <w:szCs w:val="22"/>
        </w:rPr>
        <w:t xml:space="preserve">*   **[05:05]** Host asks Andi Aktas why the legislative body seems "weak" in the face of village heads' demands.</w:t>
      </w:r>
    </w:p>
    <w:p>
      <w:pPr>
        <w:spacing w:after="60"/>
      </w:pPr>
      <w:r>
        <w:rPr>
          <w:rFonts w:ascii="Arial" w:cs="Arial" w:eastAsia="Arial" w:hAnsi="Arial"/>
          <w:sz w:val="22"/>
          <w:szCs w:val="22"/>
        </w:rPr>
        <w:t xml:space="preserve">*   **[05:35]** Andi Aktas clarifies it's not weakness but agreement with the principle of strengthening villages. He argues that more money in villages is good to prevent migration and boost the rural economy.</w:t>
      </w:r>
    </w:p>
    <w:p>
      <w:pPr>
        <w:spacing w:after="60"/>
      </w:pPr>
      <w:r>
        <w:rPr>
          <w:rFonts w:ascii="Arial" w:cs="Arial" w:eastAsia="Arial" w:hAnsi="Arial"/>
          <w:sz w:val="22"/>
          <w:szCs w:val="22"/>
        </w:rPr>
        <w:t xml:space="preserve">*   **[06:09]** The substance of Law No. 6 of 2014 regarding term limits is re-explained: three 6-year terms, totaling 18 years. Village heads' demands are understood due to post-election competition requiring time for recovery.</w:t>
      </w:r>
    </w:p>
    <w:p>
      <w:pPr>
        <w:spacing w:after="60"/>
      </w:pPr>
      <w:r>
        <w:rPr>
          <w:rFonts w:ascii="Arial" w:cs="Arial" w:eastAsia="Arial" w:hAnsi="Arial"/>
          <w:sz w:val="22"/>
          <w:szCs w:val="22"/>
        </w:rPr>
        <w:t xml:space="preserve">*   **[06:39]** Andi Aktas supports the shift to a 9-year term, linking it to Gerindra's past vision of "1 billion per village" and the principle of making villages growth locomotives.</w:t>
      </w:r>
    </w:p>
    <w:p>
      <w:pPr>
        <w:spacing w:after="60"/>
      </w:pPr>
      <w:r>
        <w:rPr>
          <w:rFonts w:ascii="Arial" w:cs="Arial" w:eastAsia="Arial" w:hAnsi="Arial"/>
          <w:sz w:val="22"/>
          <w:szCs w:val="22"/>
        </w:rPr>
        <w:t xml:space="preserve">*   **[08:39]** Rizki counters that the issue is not the amount of funds but their management and oversight. He mentions issues of funds not reaching the community optimally and elite capture at the village level.</w:t>
      </w:r>
    </w:p>
    <w:p>
      <w:pPr>
        <w:spacing w:after="60"/>
      </w:pPr>
      <w:r>
        <w:rPr>
          <w:rFonts w:ascii="Arial" w:cs="Arial" w:eastAsia="Arial" w:hAnsi="Arial"/>
          <w:sz w:val="22"/>
          <w:szCs w:val="22"/>
        </w:rPr>
        <w:t xml:space="preserve">*   **[09:49]** Rizki shares anecdotal evidence of village heads' wealth (luxurious houses, multiple cars) contrasting with suboptimal development, and cites ICW data on village fund corruption being the highest sector in 2022 (155 cases).</w:t>
      </w:r>
    </w:p>
    <w:p>
      <w:pPr>
        <w:spacing w:after="60"/>
      </w:pPr>
      <w:r>
        <w:rPr>
          <w:rFonts w:ascii="Arial" w:cs="Arial" w:eastAsia="Arial" w:hAnsi="Arial"/>
          <w:sz w:val="22"/>
          <w:szCs w:val="22"/>
        </w:rPr>
        <w:t xml:space="preserve">*   **[10:53]** Andi Aktas responds with Litbang Kompas data, stating that out of 74,000+ villages, only about 340 cases of corruption are related to village funds. Of these, only 174 directly involve village heads; others involve district/city officials cutting funds during disbursement. He argues that corruption involving mayors/regents is higher.</w:t>
      </w:r>
    </w:p>
    <w:p>
      <w:pPr>
        <w:spacing w:after="60"/>
      </w:pPr>
      <w:r>
        <w:rPr>
          <w:rFonts w:ascii="Arial" w:cs="Arial" w:eastAsia="Arial" w:hAnsi="Arial"/>
          <w:sz w:val="22"/>
          <w:szCs w:val="22"/>
        </w:rPr>
        <w:t xml:space="preserve">*   **[12:24]** Repetition of the discussion points on the village head term extension and the reasoning behind it (stability, post-election recovery).</w:t>
      </w:r>
    </w:p>
    <w:p>
      <w:pPr>
        <w:spacing w:after="60"/>
      </w:pPr>
      <w:r>
        <w:rPr>
          <w:rFonts w:ascii="Arial" w:cs="Arial" w:eastAsia="Arial" w:hAnsi="Arial"/>
          <w:sz w:val="22"/>
          <w:szCs w:val="22"/>
        </w:rPr>
        <w:t xml:space="preserve">*   **[13:27]** Repetition of the connection to Gerindra's "1 billion per village" policy and the idea of villages as growth centers.</w:t>
      </w:r>
    </w:p>
    <w:p>
      <w:pPr>
        <w:spacing w:after="60"/>
      </w:pPr>
      <w:r>
        <w:rPr>
          <w:rFonts w:ascii="Arial" w:cs="Arial" w:eastAsia="Arial" w:hAnsi="Arial"/>
          <w:sz w:val="22"/>
          <w:szCs w:val="22"/>
        </w:rPr>
        <w:t xml:space="preserve">*   **[14:28]** Rizki reiterates concerns about oversight and fund mismanagement, referencing cases of opulent village heads despite unfulfilled development projects.</w:t>
      </w:r>
    </w:p>
    <w:p>
      <w:pPr>
        <w:spacing w:after="60"/>
      </w:pPr>
      <w:r>
        <w:rPr>
          <w:rFonts w:ascii="Arial" w:cs="Arial" w:eastAsia="Arial" w:hAnsi="Arial"/>
          <w:sz w:val="22"/>
          <w:szCs w:val="22"/>
        </w:rPr>
        <w:t xml:space="preserve">*   **[15:01]** Rizki presents ICW data again on corruption cases.</w:t>
      </w:r>
    </w:p>
    <w:p>
      <w:pPr>
        <w:spacing w:after="60"/>
      </w:pPr>
      <w:r>
        <w:rPr>
          <w:rFonts w:ascii="Arial" w:cs="Arial" w:eastAsia="Arial" w:hAnsi="Arial"/>
          <w:sz w:val="22"/>
          <w:szCs w:val="22"/>
        </w:rPr>
        <w:t xml:space="preserve">*   **[15:35]** Andi Aktas reiterates his interpretation of corruption data from Litbang Kompas, differentiating between direct village head involvement and other parties.</w:t>
      </w:r>
    </w:p>
    <w:p>
      <w:pPr>
        <w:spacing w:after="60"/>
      </w:pPr>
      <w:r>
        <w:rPr>
          <w:rFonts w:ascii="Arial" w:cs="Arial" w:eastAsia="Arial" w:hAnsi="Arial"/>
          <w:sz w:val="22"/>
          <w:szCs w:val="22"/>
        </w:rPr>
        <w:t xml:space="preserve">*   **[18:28]** Discussion on the actual demand of village heads: 10% of the total state budget (APBN) after deducting debt payments. This is deemed difficult to implement. The current approach is to increase the "dana transfer daerah" (regional transfer funds) to villages.</w:t>
      </w:r>
    </w:p>
    <w:p>
      <w:pPr>
        <w:spacing w:after="60"/>
      </w:pPr>
      <w:r>
        <w:rPr>
          <w:rFonts w:ascii="Arial" w:cs="Arial" w:eastAsia="Arial" w:hAnsi="Arial"/>
          <w:sz w:val="22"/>
          <w:szCs w:val="22"/>
        </w:rPr>
        <w:t xml:space="preserve">*   **[18:58]** Breakdown of regional transfer funds and current allocation to villages (8.3% of total, approx. 1 billion per village). The speaker argues this is insufficient and needs to be increased.</w:t>
      </w:r>
    </w:p>
    <w:p>
      <w:pPr>
        <w:spacing w:after="60"/>
      </w:pPr>
      <w:r>
        <w:rPr>
          <w:rFonts w:ascii="Arial" w:cs="Arial" w:eastAsia="Arial" w:hAnsi="Arial"/>
          <w:sz w:val="22"/>
          <w:szCs w:val="22"/>
        </w:rPr>
        <w:t xml:space="preserve">*   **[19:34]** Repetition of the argument for term extension, linking it to village growth and preventing migration.</w:t>
      </w:r>
    </w:p>
    <w:p>
      <w:pPr>
        <w:spacing w:after="60"/>
      </w:pPr>
      <w:r>
        <w:rPr>
          <w:rFonts w:ascii="Arial" w:cs="Arial" w:eastAsia="Arial" w:hAnsi="Arial"/>
          <w:sz w:val="22"/>
          <w:szCs w:val="22"/>
        </w:rPr>
        <w:t xml:space="preserve">*   **[21:43]** The village heads' demand for 10% of APBN is discussed as difficult. The chosen method is to increase regional transfer funds.</w:t>
      </w:r>
    </w:p>
    <w:p>
      <w:pPr>
        <w:spacing w:after="60"/>
      </w:pPr>
      <w:r>
        <w:rPr>
          <w:rFonts w:ascii="Arial" w:cs="Arial" w:eastAsia="Arial" w:hAnsi="Arial"/>
          <w:sz w:val="22"/>
          <w:szCs w:val="22"/>
        </w:rPr>
        <w:t xml:space="preserve">*   **[25:03]** Further explanation of regional transfer funds and the current allocation to villages (8.3% of 800 trillion, approx. 1 billion per village), arguing it's insufficient.</w:t>
      </w:r>
    </w:p>
    <w:p>
      <w:pPr>
        <w:spacing w:after="60"/>
      </w:pPr>
      <w:r>
        <w:rPr>
          <w:rFonts w:ascii="Arial" w:cs="Arial" w:eastAsia="Arial" w:hAnsi="Arial"/>
          <w:sz w:val="22"/>
          <w:szCs w:val="22"/>
        </w:rPr>
        <w:t xml:space="preserve">*   **[34:16]** Repetition of the calculation for village funds: 8.3% of regional transfers, around 1 billion per village, deemed insufficient.</w:t>
      </w:r>
    </w:p>
    <w:p>
      <w:pPr>
        <w:spacing w:after="60"/>
      </w:pPr>
      <w:r>
        <w:rPr>
          <w:rFonts w:ascii="Arial" w:cs="Arial" w:eastAsia="Arial" w:hAnsi="Arial"/>
          <w:sz w:val="22"/>
          <w:szCs w:val="22"/>
        </w:rPr>
        <w:t xml:space="preserve">*   **[37:03]** Repetition of the regional transfer fund breakdown and the argument that the current allocation is insufficient.</w:t>
      </w:r>
    </w:p>
    <w:p>
      <w:pPr>
        <w:spacing w:after="60"/>
      </w:pPr>
      <w:r>
        <w:rPr>
          <w:rFonts w:ascii="Arial" w:cs="Arial" w:eastAsia="Arial" w:hAnsi="Arial"/>
          <w:sz w:val="22"/>
          <w:szCs w:val="22"/>
        </w:rPr>
        <w:t xml:space="preserve">*   **[39:43]** The demand for 10% of APBN is deemed difficult; increasing regional transfer funds is the chosen path.</w:t>
      </w:r>
    </w:p>
    <w:p>
      <w:pPr>
        <w:spacing w:after="60"/>
      </w:pPr>
      <w:r>
        <w:rPr>
          <w:rFonts w:ascii="Arial" w:cs="Arial" w:eastAsia="Arial" w:hAnsi="Arial"/>
          <w:sz w:val="22"/>
          <w:szCs w:val="22"/>
        </w:rPr>
        <w:t xml:space="preserve">*   **[01:00:00]** Host Akbar Faisal summarizes his understanding that the problem is complex, often about fund management, and criticizes the addition of term length while simultaneously needing to add budget. He states he raised this to foster discussion.</w:t>
      </w:r>
    </w:p>
    <w:p>
      <w:pPr>
        <w:spacing w:after="60"/>
      </w:pPr>
      <w:r>
        <w:rPr>
          <w:rFonts w:ascii="Arial" w:cs="Arial" w:eastAsia="Arial" w:hAnsi="Arial"/>
          <w:sz w:val="22"/>
          <w:szCs w:val="22"/>
        </w:rPr>
        <w:t xml:space="preserve">*   **[01:00:31]** Closing remarks emphasizing the need for dialogue in a democratic culture.</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**[01:07]** "Nonsense. The reality is, the center of power is in the villages. Whatever the village heads want today, that's what the parties must follow."</w:t>
      </w:r>
    </w:p>
    <w:p>
      <w:pPr>
        <w:spacing w:after="60"/>
      </w:pPr>
      <w:r>
        <w:rPr>
          <w:rFonts w:ascii="Arial" w:cs="Arial" w:eastAsia="Arial" w:hAnsi="Arial"/>
          <w:sz w:val="22"/>
          <w:szCs w:val="22"/>
        </w:rPr>
        <w:t xml:space="preserve">*   **[09:49]** "So Mr. Chairman, this is not about why you protest the state budget being brought to the villages, it's not that. The more the better. But then, the supervision. What I understand is that there is a lot of tolerance for the management of village funds."</w:t>
      </w:r>
    </w:p>
    <w:p>
      <w:pPr>
        <w:spacing w:after="60"/>
      </w:pPr>
      <w:r>
        <w:rPr>
          <w:rFonts w:ascii="Arial" w:cs="Arial" w:eastAsia="Arial" w:hAnsi="Arial"/>
          <w:sz w:val="22"/>
          <w:szCs w:val="22"/>
        </w:rPr>
        <w:t xml:space="preserve">*   **[37:34]** "So, we consider this amount insufficient. It must be increased as our commitment to seeing villages become centers of growth and preventing migration."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 Apakah kalau kita mengatakan perubahan kita ke depan, kita ingin ekonomi yang mengakar di desa, mengembalikan dunianya pekerjaan di desa,</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apakah problem solving kita, menambah masa jabatan kepala desa? Banyak orang yang berpikir bahwa kendali kekuasaan itu berada di pusat kekuasaan, baik di istana maupun di rumah atau kantor-kantor DPP partai yang sedang berkuasa dan atau yang sedang berada pada panggung politik nasional.</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Keliru. Realitasnya, pusat kekuasaan itu berada di desa. Yang saya maksud adalah, apapun keinginan kepala desa hari ini, maka itu yang harus diikuti oleh partai. Kalau Anda membuktikannya, baru-baru ini badan legislatif DPR, dalam hal ini sebagai perwakilan resmi dari DPR RI, itu menyetujui tuntutan kepala desa yang berdemo pada saat dan waktu yang tepat, pada saat menjelang pemilu.</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Maka keluarlah keputusan yang sungguh-sungguh harus kita bicarakan, karena tampaknya saya agak paham situasinya. Coba tampilkan data kita. Ini kronologi revisi undang-undang desa terkait masa jabatan Kades. Jadi singkat cerita pemirsa, bahwa Undang-undang Desa yang di ketok pada Undang-undang nomor 6 tahun 2014 pada saat 15 September 2014, itu masa jabatan kepala desa itu hanya 6 tahun.</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Oke. Tanggal 20 April 2021 ada riakan yang berkembang menyatakan, dalam hal ini Mahkamah Konstitusi menyatakan pembatasan jabatan kepala desa selama 6 tahun dengan paling banyak tiga kali masa jabatan konstitusional. Jadi, jadi tiga kali gitu ya. Tanggal 17 Februari 2023, ribuan kepala desa berunjuk rasa di depan gedung DPR menuntut penambahan masa jabatan dan revisi undang-undang desa.</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Cakep nih barang ini. Berdemo pada saat yang tepat. Ketika partai-partai politik yang gagal menghadirkan wajah secara utuh di hadapan pemilih, maka kemudian dia berbelok untuk bagaimana mencari suara dengan cara mencari simpati dari kepala desa. Tanggal 23 Januari 2023, DPP Asosiasi Pemerintahan Desa Seluruh Indonesia menyatakan akan menggelar demo besar pada Agustus atau Oktober bila Undang-undang Desa tidak segera direvisi.</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Dan pada tanggal 22 Juni 2023 lalu, pada rapat Panja Baleg DPR RI sepakat menggemban masa jabatan kepala desa menjadi 9 tahun dan dapat dipilih kembali sebanyak dua kali. Karena saya agak paham sejarah undang-undang desa ini karena saya pernah membahasnya ketika saya masih di komisi dua. Ini sama dengan kembali ke masa lalu. Di mana pada masa itu kepala desa itu sebenarnya dijabat oleh kepala desa secara turun temurun sembilan kali tiga menjadi berapa tahun itu?</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Enam kali tiga awalnya, tapi kan sekarang jadi sembilan. Sembilan kali dua. Sembilan kali dua. Menjadi 18 tahun. Ini mengalahkan masa jabatan presiden yang hanya dua periode selama 10 tahun. Agak sengit saya berbahasa sejak dari awal pada saat pembahasan ini, karena itu tadi, tampaknya memang kendalinya ada di tangan kepala desa sekarang. Dan intinya adalah, mereka meminta atau berdemo pada saat yang tepat.</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Ketika partai-partai yang galau dengan tampilan wajah mereka selama 5 tahun, mereka hadir setidaknya di parlemen, itu tidak bisa menghadirkan wajah demokrasi yang sebenarnya dan seterusnya dan seterusnya. Maka kemudian sekarang mereka mencari simpati dari kepala desa. Bagaimana sih sebenarnya sampai kenapa saya begitu sengit? Kita akan membahasnya nantinya. Saya kedatangan dua orang tamu saya yang saya hormati. Sebenarnya sahabat-sahabat saya. Supratman Andi Aktas, Ketua Baleg Legislatif, anggota DPR RI dari Sulawesi Tengah, Partai Gerindra, sahabat saya, orang baik yang ditempatkan pada kursi panas sebagai baleg.</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Asalamualaikum. Waalaikumsalam warahmatullahi wabarakatuh. Yang kedua, pengamat ekonomi, Yanuar Rizki, selalu tajam. Asalamualaikum, Bang. Waalaikumsalam. Itu pembukaan saya tadi, Pak kedua. Kenapa sampai saya begitu karena tadi saya agak paham situasinya. Pertanyaan pertama saya itu begini. Kenapa kalian begitu lemah di hadapan kepala desa?</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E sebenarnya bukan soal lemah ya, Bang Akbar. Ini kakak sekaligus dulu bersama-sama di satu komisi dan satu di majelis kehormatan DPR. Jadi apa hubungan kami itu luar biasa. Dekat, kami dekat sekali. E ide dasarnya sebenarnya bukan soal. Saya setuju tadi pernyataan awal bahwa kalau bisa kekuasaan itu semakin besar di desa, itu semakin baik.</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Karena sesungguhnya saat ini problem kita itu adalah desa yang mulai ditinggalkan. Kenapa mulai ditinggalkan dan migrasi ke kota? Karena jumlah uang yang beredar itu semakin sedikit di di desa-desa. Itu inti awalnya. Yang kedua, sebenarnya dari sisi substansi undang-undang nomor 6 tahun 2014 itu tidak terlalu banyak berubah. Seperti masa jabatan kepala desa.</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Tadinya kan di undang-undang nomor 6 itu tiga kali boleh mencalonkan diri sebagai kepala desa untuk satu periode itu 6 tahun. Jadi kalau diakumulasi itu 18 tahun. 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Yang kedua. Ini kan terkait dengan visi misi platform partai yang saya wakili. Karena apa kami setuju. Saya ingat betul tahun 2003 di saat Pak Prabowo masih menjadi K HAKI. Dulu itu beliau dari awal mengelontorkan ide 1 miliar satu desa. Yang pada akhirnya, walaupun tidak disebut secara substansi di dalam undang-undang menyangkut nominalnya, tetapi intinya akhirnya undang-undang nomor 4 tahun 2006, eh undang-undang nomor 6 tahun 2006, itu akhirnya tercapai.</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Dan sekarang rata-rata kalau dari sisi fiskal, angka itu bisa disebut rata-rata kurang lebih sekitar 1 miliar per desa. 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Saya kembalikan format pembicaraan kita supaya tidak keliru memahami pembicaraan ini. Yang digugat oleh forum saya itu bukan tentang seberapa banyak dana yang akan dialirkan ke desa. Sebenarnya bukan 1 miliar, Pak Ketua. Ketika kami membahas dulu di komisi dua pada tahun 2011 itu sebenarnya kesepakatannya 1,4 miliar disesuaikan dengan luas wilayah dan jumlah penduduknya.</w:t>
      </w:r>
    </w:p>
    <w:p>
      <w:pPr>
        <w:spacing w:after="80" w:before="160"/>
      </w:pPr>
      <w:r>
        <w:rPr>
          <w:rFonts w:ascii="Arial" w:cs="Arial" w:eastAsia="Arial" w:hAnsi="Arial"/>
          <w:b/>
          <w:bCs/>
          <w:color w:val="2E75B6"/>
          <w:sz w:val="22"/>
          <w:szCs w:val="22"/>
        </w:rPr>
        <w:t xml:space="preserve">[09:14] </w:t>
      </w:r>
      <w:r>
        <w:rPr>
          <w:rFonts w:ascii="Arial" w:cs="Arial" w:eastAsia="Arial" w:hAnsi="Arial"/>
          <w:sz w:val="22"/>
          <w:szCs w:val="22"/>
        </w:rPr>
        <w:t xml:space="preserve">Bukan itu problemnya. Semakin banyak dana yang masuk ke desa itu semakin bagus. Tetapi kan realitasnya pada situasi seperti ini, kita tidak boleh lagi hanya melihat sesuatu itu tampak ada apa-apa. Realitasnya ada banyak kasus di mana dana itu tidak nyampe ke masyarakat. Kalaupun nyampe, ternyata itu tidak nyampe secara optimal. Yang saya maksud adalah ada banyak penyelanggaraan pada tingkat elit di desa itu sendiri.</w:t>
      </w:r>
    </w:p>
    <w:p>
      <w:pPr>
        <w:spacing w:after="80" w:before="160"/>
      </w:pPr>
      <w:r>
        <w:rPr>
          <w:rFonts w:ascii="Arial" w:cs="Arial" w:eastAsia="Arial" w:hAnsi="Arial"/>
          <w:b/>
          <w:bCs/>
          <w:color w:val="2E75B6"/>
          <w:sz w:val="22"/>
          <w:szCs w:val="22"/>
        </w:rPr>
        <w:t xml:space="preserve">[09:49] </w:t>
      </w:r>
      <w:r>
        <w:rPr>
          <w:rFonts w:ascii="Arial" w:cs="Arial" w:eastAsia="Arial" w:hAnsi="Arial"/>
          <w:sz w:val="22"/>
          <w:szCs w:val="22"/>
        </w:rPr>
        <w:t xml:space="preserve">Saya sayangnya belum menyiapkan data sedikitnya di Dapil saya di Sulawesi Selatan dulu. Lengkap saya datanya sampai ratusan kepala desa datang ke rumah saya itu meminta agar kemudian tidak diangkat kasusnya di kejaksaan. Saya bisa menjelaskan dengan sangat detail soal itu. Jadi Pak Ketua, ini tidak tentang kenapa Anda protes anggaran negara dibawa ke desa, bukan itu. Semakin banyak semakin bagus. Tetapi kemudian pengawasannya. Yang saya pahami bahwa banyak terjadi pemakluman pada penyelanggaraan dana desa.</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Bagaimana misalnya rumah kepala desa mewah banget, ada dua mobil Avanza yang parkir di bawah. Sementara yang seharusnya dibangun itu tidak optimal. Hal-hal seperti ini, kira-kira. Coba tampilkan data yang terakhir tadi, ini contoh ya. Pada catatan ICW, kasus korupsi ter banyak terjadi di sektor anggaran dana desa setidaknya pada tahun 2022. Ya, di desa itu 155 kasus, utilitas 80. Saya bahkan sebenarnya punya datanya nama-nama desanya.</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Sayangnya waktunya mepet yang saya tidak siapkan. Pertanyaan saya Pak Ketua, kenapa ini tidak menjadi pertimbangan Anda pada saat membaca dan melihat realitas itu yang terjadi di desa? Justru itu yang kita teropong semua. Oke. Kalau kita melirik terhadap data yang ditampilkan oleh Litbang Kompas. Dari 74.000 sekian desa per hari ini, jumlah kepala desa yang terlibat dalam kasus pidana dalam melingkori korupsi di desa ya, saya bukan kepala desa, di desa itu terkait dengan dana desa, itu kira-kira ada kasusnya kurang lebih sekitar 340 sekian kasus.</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Di seluruh Indonesia. Dari 79.000, eh 74.000 sekian desa. Artinya, tapi kalau kita bagi lagi dari 340 kasus tadi, yang terkait langsung dengan kepala desa itu hanya 174. Selebihnya itu terkait dengan pemotongan-pemotongan yang dilakukan oleh pemerintah kabupaten kota pada saat kepala desa itu mengajukan anggaran untuk pencairan. Kalau kita ambil secara logika, yang terjadi tindak pidana korupsi bagi bupati, walikota itu jauh lebih tinggi dibandingkan dengan 74.000 sekian desa dengan 174 orang kepala desa yang terlibat.</w:t>
      </w:r>
    </w:p>
    <w:p>
      <w:pPr>
        <w:spacing w:after="80" w:before="160"/>
      </w:pPr>
      <w:r>
        <w:rPr>
          <w:rFonts w:ascii="Arial" w:cs="Arial" w:eastAsia="Arial" w:hAnsi="Arial"/>
          <w:b/>
          <w:bCs/>
          <w:color w:val="2E75B6"/>
          <w:sz w:val="22"/>
          <w:szCs w:val="22"/>
        </w:rPr>
        <w:t xml:space="preserve">[12:24] </w:t>
      </w:r>
      <w:r>
        <w:rPr>
          <w:rFonts w:ascii="Arial" w:cs="Arial" w:eastAsia="Arial" w:hAnsi="Arial"/>
          <w:sz w:val="22"/>
          <w:szCs w:val="22"/>
        </w:rPr>
        <w:t xml:space="preserve">Setidaknya yang hari ini bisa kita paparkan. Yang kedua, sebenarnya dari sisi undang-undang nomor 6 tahun 2014 itu tidak terlalu banyak berubah. Seperti masa jabatan kepala desa. Tadinya kan di undang-undang nomor 6 itu tiga kali boleh mencalonkan diri sebagai kepala desa untuk satu periode itu 6 tahun. Jadi kalau diakumulasi itu 18 tahun. Tuntutan teman-teman kepala desa itu kami bisa pahami sepenuhnya.</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 Saya ingat betul tahun 2003 di saat Pak Prabowo masih menjadi K HAKI.</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 Saya kembalikan format pembicaraan kita supaya tidak keliru memahami pembicaraan ini. Yang digugat oleh forum saya itu bukan tentang seberapa banyak dana yang akan dialirkan ke desa. Sebenarnya bukan 1 miliar, Pak Ketua.</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Ketika kami membahas dulu di komisi dua pada tahun 2011 itu sebenarnya kesepakatannya 1,4 miliar disesuaikan dengan luas wilayah dan jumlah penduduknya. Bukan itu problemnya. Semakin banyak dana yang masuk ke desa itu semakin bagus. Tetapi kemudian pengawasannya. Yang saya pahami bahwa banyak terjadi pemakluman pada penyelanggaraan dana desa. Bagaimana misalnya rumah kepala desa mewah banget, ada dua mobil Avanza yang parkir di bawah.</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Sementara yang seharusnya dibangun itu tidak optimal. Hal-hal seperti ini, kira-kira. Coba tampilkan data yang terakhir tadi, ini contoh ya. Pada catatan ICW, kasus korupsi ter banyak terjadi di sektor anggaran dana desa setidaknya pada tahun 2022. Ya, di desa itu 155 kasus, utilitas 80. Saya bahkan sebenarnya punya datanya nama-nama desanya. Sayangnya waktunya mepet yang saya tidak siapkan. Pertanyaan saya Pak Ketua, kenapa ini tidak menjadi pertimbangan Anda pada saat membaca dan melihat realitas itu yang terjadi di desa?</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Justru itu yang kita teropong semua. Oke. Kalau kita melirik terhadap data yang ditampilkan oleh Litbang Kompas. Dari 74.000 sekian desa per hari ini, jumlah kepala desa yang terlibat dalam kasus pidana dalam melingkori korupsi di desa ya, saya bukan kepala desa, di desa itu terkait dengan dana desa, itu kira-kira ada kasusnya kurang lebih sekitar 340 sekian kasus. Dari seluruh Indonesia. Dari 79.000, eh 74.000 sekian desa. Artinya, tapi kalau kita bagi lagi dari 340 kasus tadi, yang terkait langsung dengan kepala desa itu hanya 174.</w:t>
      </w:r>
    </w:p>
    <w:p>
      <w:pPr>
        <w:spacing w:after="80" w:before="160"/>
      </w:pPr>
      <w:r>
        <w:rPr>
          <w:rFonts w:ascii="Arial" w:cs="Arial" w:eastAsia="Arial" w:hAnsi="Arial"/>
          <w:b/>
          <w:bCs/>
          <w:color w:val="2E75B6"/>
          <w:sz w:val="22"/>
          <w:szCs w:val="22"/>
        </w:rPr>
        <w:t xml:space="preserve">[16:11] </w:t>
      </w:r>
      <w:r>
        <w:rPr>
          <w:rFonts w:ascii="Arial" w:cs="Arial" w:eastAsia="Arial" w:hAnsi="Arial"/>
          <w:sz w:val="22"/>
          <w:szCs w:val="22"/>
        </w:rPr>
        <w:t xml:space="preserve">Selebihnya itu terkait dengan pemotongan-pemotongan yang dilakukan oleh pemerintah kabupaten kota pada saat kepala desa itu mengajukan anggaran untuk pencairan. Kalau kita ambil secara logika, yang terjadi tindak pidana korupsi bagi bupati, walikota itu jauh lebih tinggi dibandingkan dengan 74.000 sekian desa dengan 174 orang kepala desa yang terlibat. Bukan apa-apanya. Yang kedua, sebenarnya dari sisi undang-undang nomor 6 tahun 2014 itu tidak terlalu banyak berubah. Seperti masa jabatan kepala desa. Tadinya kan di undang-undang nomor 6 itu tiga kali boleh mencalonkan diri sebagai kepala desa untuk satu periode itu 6 tahun.</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Jadi kalau diakumulasi itu 18 tahun. 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Saya ingat betul tahun 2003 di saat Pak Prabowo masih menjadi K HAKI. 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Supaya tidak mengganggu, karena ini kan kalau kita otak-atik semua komponen APBN kita sesuai dengan. 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 Nah, dana transfer daerah itu dalam komponen APBN kita kan ada enam.</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Satu, menyangkut soal dana alokasi khusus, dana alokasi umum, kemudian dana keistimewaan, dana otonomi khusus dan juga dana desa. Nah, termasuk dana bagi hasil. Nah, kita coba untuk membanding itu, saya coba hitung-hitung. 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w:t>
      </w:r>
    </w:p>
    <w:p>
      <w:pPr>
        <w:spacing w:after="80" w:before="160"/>
      </w:pPr>
      <w:r>
        <w:rPr>
          <w:rFonts w:ascii="Arial" w:cs="Arial" w:eastAsia="Arial" w:hAnsi="Arial"/>
          <w:b/>
          <w:bCs/>
          <w:color w:val="2E75B6"/>
          <w:sz w:val="22"/>
          <w:szCs w:val="22"/>
        </w:rPr>
        <w:t xml:space="preserve">[19:34] </w:t>
      </w:r>
      <w:r>
        <w:rPr>
          <w:rFonts w:ascii="Arial" w:cs="Arial" w:eastAsia="Arial" w:hAnsi="Arial"/>
          <w:sz w:val="22"/>
          <w:szCs w:val="22"/>
        </w:rPr>
        <w:t xml:space="preserve">Nah, itu, kita menganggap ini barang tidak cukup. Harus kita tingkatkan sebagai komitmen kita untuk melihat sebuah desa itu menjadi pusat pertumbuhan dan mencegah orang migrasi. Oke. Yang kedua, kita tahu persis. Sebenarnya dari sisi undang-undang nomor 6 tahun 2014 itu tidak terlalu banyak berubah. Seperti masa jabatan kepala desa. Tadinya kan di undang-undang nomor 6 itu tiga kali boleh mencalonkan diri sebagai kepala desa untuk satu periode itu 6 tahun.</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Jadi kalau diakumulasi itu 18 tahun. Tuntutan teman-teman kepala desa itu kami bisa pahami sepenuhnya. Kalau melihat beberapa kejadian di desa, persaingan antar pasca pemilihan itu luar biasa. [20:19-20:23] [no speech]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 Saya ingat betul tahun 2003 di saat Pak Prabowo masih menjadi K HAKI.</w:t>
      </w:r>
    </w:p>
    <w:p>
      <w:pPr>
        <w:spacing w:after="80" w:before="160"/>
      </w:pPr>
      <w:r>
        <w:rPr>
          <w:rFonts w:ascii="Arial" w:cs="Arial" w:eastAsia="Arial" w:hAnsi="Arial"/>
          <w:b/>
          <w:bCs/>
          <w:color w:val="2E75B6"/>
          <w:sz w:val="22"/>
          <w:szCs w:val="22"/>
        </w:rPr>
        <w:t xml:space="preserve">[20:41] </w:t>
      </w:r>
      <w:r>
        <w:rPr>
          <w:rFonts w:ascii="Arial" w:cs="Arial" w:eastAsia="Arial" w:hAnsi="Arial"/>
          <w:sz w:val="22"/>
          <w:szCs w:val="22"/>
        </w:rPr>
        <w:t xml:space="preserve">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 Nah, kenapa kemudian parlemen berusaha untuk menaikkan itu? Sekali lagi, kami berpandangan hal yang sama.</w:t>
      </w:r>
    </w:p>
    <w:p>
      <w:pPr>
        <w:spacing w:after="80" w:before="160"/>
      </w:pPr>
      <w:r>
        <w:rPr>
          <w:rFonts w:ascii="Arial" w:cs="Arial" w:eastAsia="Arial" w:hAnsi="Arial"/>
          <w:b/>
          <w:bCs/>
          <w:color w:val="2E75B6"/>
          <w:sz w:val="22"/>
          <w:szCs w:val="22"/>
        </w:rPr>
        <w:t xml:space="preserve">[21:12] </w:t>
      </w:r>
      <w:r>
        <w:rPr>
          <w:rFonts w:ascii="Arial" w:cs="Arial" w:eastAsia="Arial" w:hAnsi="Arial"/>
          <w:sz w:val="22"/>
          <w:szCs w:val="22"/>
        </w:rPr>
        <w:t xml:space="preserve">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 Supaya tidak mengganggu, karena ini kan kalau kita otak-atik semua komponen APBN kita sesuai dengan.</w:t>
      </w:r>
    </w:p>
    <w:p>
      <w:pPr>
        <w:spacing w:after="80" w:before="160"/>
      </w:pPr>
      <w:r>
        <w:rPr>
          <w:rFonts w:ascii="Arial" w:cs="Arial" w:eastAsia="Arial" w:hAnsi="Arial"/>
          <w:b/>
          <w:bCs/>
          <w:color w:val="2E75B6"/>
          <w:sz w:val="22"/>
          <w:szCs w:val="22"/>
        </w:rPr>
        <w:t xml:space="preserve">[21:43] </w:t>
      </w:r>
      <w:r>
        <w:rPr>
          <w:rFonts w:ascii="Arial" w:cs="Arial" w:eastAsia="Arial" w:hAnsi="Arial"/>
          <w:sz w:val="22"/>
          <w:szCs w:val="22"/>
        </w:rPr>
        <w:t xml:space="preserve">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 Nah, dana transfer daerah itu dalam komponen APBN kita kan ada enam. Satu, menyangkut soal dana alokasi khusus, dana alokasi umum, kemudian dana keistimewaan, dana otonomi khusus dan juga dana desa. Nah, termasuk dana bagi hasil. Nah, kita coba untuk membanding itu, saya coba hitung-hitung.</w:t>
      </w:r>
    </w:p>
    <w:p>
      <w:pPr>
        <w:spacing w:after="80" w:before="160"/>
      </w:pPr>
      <w:r>
        <w:rPr>
          <w:rFonts w:ascii="Arial" w:cs="Arial" w:eastAsia="Arial" w:hAnsi="Arial"/>
          <w:b/>
          <w:bCs/>
          <w:color w:val="2E75B6"/>
          <w:sz w:val="22"/>
          <w:szCs w:val="22"/>
        </w:rPr>
        <w:t xml:space="preserve">[22:16] </w:t>
      </w:r>
      <w:r>
        <w:rPr>
          <w:rFonts w:ascii="Arial" w:cs="Arial" w:eastAsia="Arial" w:hAnsi="Arial"/>
          <w:sz w:val="22"/>
          <w:szCs w:val="22"/>
        </w:rPr>
        <w:t xml:space="preserve">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 Nah, itu, kita menganggap ini barang tidak cukup. Harus kita tingkatkan sebagai komitmen kita untuk melihat sebuah desa itu menjadi pusat pertumbuhan dan mencegah orang migrasi. Oke. Yang kedua, sebenarnya dari sisi undang-undang nomor 6 tahun 2014 itu tidak terlalu banyak berubah.</w:t>
      </w:r>
    </w:p>
    <w:p>
      <w:pPr>
        <w:spacing w:after="80" w:before="160"/>
      </w:pPr>
      <w:r>
        <w:rPr>
          <w:rFonts w:ascii="Arial" w:cs="Arial" w:eastAsia="Arial" w:hAnsi="Arial"/>
          <w:b/>
          <w:bCs/>
          <w:color w:val="2E75B6"/>
          <w:sz w:val="22"/>
          <w:szCs w:val="22"/>
        </w:rPr>
        <w:t xml:space="preserve">[22:50] </w:t>
      </w:r>
      <w:r>
        <w:rPr>
          <w:rFonts w:ascii="Arial" w:cs="Arial" w:eastAsia="Arial" w:hAnsi="Arial"/>
          <w:sz w:val="22"/>
          <w:szCs w:val="22"/>
        </w:rPr>
        <w:t xml:space="preserve">Seperti masa jabatan kepala desa. Tadinya kan di undang-undang nomor 6 itu tiga kali boleh mencalonkan diri sebagai kepala desa untuk satu periode itu 6 tahun. Jadi kalau diakumulasi itu 18 tahun. 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Yang kedua. Ini kan terkait dengan visi misi platform partai yang saya wakili. Karena apa kami setuju. Saya ingat betul tahun 2003 di saat Pak Prabowo masih menjadi K HAKI. Dulu itu beliau dari awal mengelontorkan ide 1 miliar satu desa. Yang pada akhirnya, walaupun tidak disebut secara substansi di dalam undang-undang menyangkut nominalnya, tetapi intinya akhirnya undang-undang nomor 4 tahun 2006, eh undang-undang nomor 6 tahun 2006, itu akhirnya tercapai.</w:t>
      </w:r>
    </w:p>
    <w:p>
      <w:pPr>
        <w:spacing w:after="80" w:before="160"/>
      </w:pPr>
      <w:r>
        <w:rPr>
          <w:rFonts w:ascii="Arial" w:cs="Arial" w:eastAsia="Arial" w:hAnsi="Arial"/>
          <w:b/>
          <w:bCs/>
          <w:color w:val="2E75B6"/>
          <w:sz w:val="22"/>
          <w:szCs w:val="22"/>
        </w:rPr>
        <w:t xml:space="preserve">[23:56] </w:t>
      </w:r>
      <w:r>
        <w:rPr>
          <w:rFonts w:ascii="Arial" w:cs="Arial" w:eastAsia="Arial" w:hAnsi="Arial"/>
          <w:sz w:val="22"/>
          <w:szCs w:val="22"/>
        </w:rPr>
        <w:t xml:space="preserve">Dan sekarang rata-rata kalau dari sisi fiskal, angka itu bisa disebut rata-rata kurang lebih sekitar 1 miliar per desa. 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Di kementerian PUPR urus desa, di kementerian pertanian urus desa, di Kemendes yang punya nomenklatur tersendiri, kita enggak tahu perannya apa. Nah, ini yang kita mau integrasikan. Supaya tidak mengganggu, karena ini kan kalau kita otak-atik semua komponen APBN kita sesuai dengan. 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w:t>
      </w:r>
    </w:p>
    <w:p>
      <w:pPr>
        <w:spacing w:after="80" w:before="160"/>
      </w:pPr>
      <w:r>
        <w:rPr>
          <w:rFonts w:ascii="Arial" w:cs="Arial" w:eastAsia="Arial" w:hAnsi="Arial"/>
          <w:b/>
          <w:bCs/>
          <w:color w:val="2E75B6"/>
          <w:sz w:val="22"/>
          <w:szCs w:val="22"/>
        </w:rPr>
        <w:t xml:space="preserve">[25:03] </w:t>
      </w:r>
      <w:r>
        <w:rPr>
          <w:rFonts w:ascii="Arial" w:cs="Arial" w:eastAsia="Arial" w:hAnsi="Arial"/>
          <w:sz w:val="22"/>
          <w:szCs w:val="22"/>
        </w:rPr>
        <w:t xml:space="preserve">Nah, dana transfer daerah itu dalam komponen APBN kita kan ada enam. Satu, menyangkut soal dana alokasi khusus, dana alokasi umum, kemudian dana keistimewaan, dana otonomi khusus dan juga dana desa. Nah, termasuk dana bagi hasil. Nah, kita coba untuk membanding itu, saya coba hitung-hitung. 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w:t>
      </w:r>
    </w:p>
    <w:p>
      <w:pPr>
        <w:spacing w:after="80" w:before="160"/>
      </w:pPr>
      <w:r>
        <w:rPr>
          <w:rFonts w:ascii="Arial" w:cs="Arial" w:eastAsia="Arial" w:hAnsi="Arial"/>
          <w:b/>
          <w:bCs/>
          <w:color w:val="2E75B6"/>
          <w:sz w:val="22"/>
          <w:szCs w:val="22"/>
        </w:rPr>
        <w:t xml:space="preserve">[25:34] </w:t>
      </w:r>
      <w:r>
        <w:rPr>
          <w:rFonts w:ascii="Arial" w:cs="Arial" w:eastAsia="Arial" w:hAnsi="Arial"/>
          <w:sz w:val="22"/>
          <w:szCs w:val="22"/>
        </w:rPr>
        <w:t xml:space="preserve">Nah, itu, kita menganggap ini barang tidak cukup. Harus kita tingkatkan sebagai komitmen kita untuk melihat sebuah desa itu menjadi pusat pertumbuhan dan mencegah orang migrasi. Oke. Yang kedua, sebenarnya dari sisi undang-undang nomor 6 tahun 2014 itu tidak terlalu banyak berubah. Seperti masa jabatan kepala desa. Tadinya kan di undang-undang nomor 6 itu tiga kali boleh mencalonkan diri sebagai kepala desa untuk satu periode itu 6 tahun. Jadi kalau diakumulasi itu 18 tahun.</w:t>
      </w:r>
    </w:p>
    <w:p>
      <w:pPr>
        <w:spacing w:after="80" w:before="160"/>
      </w:pPr>
      <w:r>
        <w:rPr>
          <w:rFonts w:ascii="Arial" w:cs="Arial" w:eastAsia="Arial" w:hAnsi="Arial"/>
          <w:b/>
          <w:bCs/>
          <w:color w:val="2E75B6"/>
          <w:sz w:val="22"/>
          <w:szCs w:val="22"/>
        </w:rPr>
        <w:t xml:space="preserve">[26:06] </w:t>
      </w:r>
      <w:r>
        <w:rPr>
          <w:rFonts w:ascii="Arial" w:cs="Arial" w:eastAsia="Arial" w:hAnsi="Arial"/>
          <w:sz w:val="22"/>
          <w:szCs w:val="22"/>
        </w:rPr>
        <w:t xml:space="preserve">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 Saya ingat betul tahun 2003 di saat Pak Prabowo masih menjadi K HAKI.</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 Nah, kenapa kemudian parlemen berusaha untuk menaikkan itu? Sekali lagi, kami berpandangan hal yang sama.</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 Supaya tidak mengganggu, karena ini kan kalau kita otak-atik semua komponen APBN kita sesuai dengan.</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 Nah, dana transfer daerah itu dalam komponen APBN kita kan ada enam. Satu, menyangkut soal dana alokasi khusus, dana alokasi umum, kemudian dana keistimewaan, dana otonomi khusus dan juga dana desa. Nah, termasuk dana bagi hasil. Nah, kita coba untuk membanding itu, saya coba hitung-hitung.</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 Nah, itu, kita menganggap ini barang tidak cukup. Harus kita tingkatkan sebagai komitmen kita untuk melihat sebuah desa itu menjadi pusat pertumbuhan dan mencegah orang migrasi. Oke. Yang kedua, sebenarnya dari sisi undang-undang nomor 6 tahun 2014 itu tidak terlalu banyak berubah.</w:t>
      </w:r>
    </w:p>
    <w:p>
      <w:pPr>
        <w:spacing w:after="80" w:before="160"/>
      </w:pPr>
      <w:r>
        <w:rPr>
          <w:rFonts w:ascii="Arial" w:cs="Arial" w:eastAsia="Arial" w:hAnsi="Arial"/>
          <w:b/>
          <w:bCs/>
          <w:color w:val="2E75B6"/>
          <w:sz w:val="22"/>
          <w:szCs w:val="22"/>
        </w:rPr>
        <w:t xml:space="preserve">[28:50] </w:t>
      </w:r>
      <w:r>
        <w:rPr>
          <w:rFonts w:ascii="Arial" w:cs="Arial" w:eastAsia="Arial" w:hAnsi="Arial"/>
          <w:sz w:val="22"/>
          <w:szCs w:val="22"/>
        </w:rPr>
        <w:t xml:space="preserve">Seperti masa jabatan kepala desa. Tadinya kan di undang-undang nomor 6 itu tiga kali boleh mencalonkan diri sebagai kepala desa untuk satu periode itu 6 tahun. Jadi kalau diakumulasi itu 18 tahun. 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w:t>
      </w:r>
    </w:p>
    <w:p>
      <w:pPr>
        <w:spacing w:after="80" w:before="160"/>
      </w:pPr>
      <w:r>
        <w:rPr>
          <w:rFonts w:ascii="Arial" w:cs="Arial" w:eastAsia="Arial" w:hAnsi="Arial"/>
          <w:b/>
          <w:bCs/>
          <w:color w:val="2E75B6"/>
          <w:sz w:val="22"/>
          <w:szCs w:val="22"/>
        </w:rPr>
        <w:t xml:space="preserve">[29:25] </w:t>
      </w:r>
      <w:r>
        <w:rPr>
          <w:rFonts w:ascii="Arial" w:cs="Arial" w:eastAsia="Arial" w:hAnsi="Arial"/>
          <w:sz w:val="22"/>
          <w:szCs w:val="22"/>
        </w:rPr>
        <w:t xml:space="preserve">Yang kedua. Ini kan terkait dengan visi misi platform partai yang saya wakili. Karena apa kami setuju. Saya ingat betul tahun 2003 di saat Pak Prabowo masih menjadi K HAKI. Dulu itu beliau dari awal mengelontorkan ide 1 miliar satu desa. Yang pada akhirnya, walaupun tidak disebut secara substansi di dalam undang-undang menyangkut nominalnya, tetapi intinya akhirnya undang-undang nomor 4 tahun 2006, eh undang-undang nomor 6 tahun 2006, itu akhirnya tercapai.</w:t>
      </w:r>
    </w:p>
    <w:p>
      <w:pPr>
        <w:spacing w:after="80" w:before="160"/>
      </w:pPr>
      <w:r>
        <w:rPr>
          <w:rFonts w:ascii="Arial" w:cs="Arial" w:eastAsia="Arial" w:hAnsi="Arial"/>
          <w:b/>
          <w:bCs/>
          <w:color w:val="2E75B6"/>
          <w:sz w:val="22"/>
          <w:szCs w:val="22"/>
        </w:rPr>
        <w:t xml:space="preserve">[29:56] </w:t>
      </w:r>
      <w:r>
        <w:rPr>
          <w:rFonts w:ascii="Arial" w:cs="Arial" w:eastAsia="Arial" w:hAnsi="Arial"/>
          <w:sz w:val="22"/>
          <w:szCs w:val="22"/>
        </w:rPr>
        <w:t xml:space="preserve">Dan sekarang rata-rata kalau dari sisi fiskal, angka itu bisa disebut rata-rata kurang lebih sekitar 1 miliar per desa. 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Di kementerian PUPR urus desa, di kementerian pertanian urus desa, di Kemendes yang punya nomenklatur tersendiri, kita enggak tahu perannya apa. Nah, ini yang kita mau integrasikan. Supaya tidak mengganggu, karena ini kan kalau kita otak-atik semua komponen APBN kita sesuai dengan. 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Nah, dana transfer daerah itu dalam komponen APBN kita kan ada enam. Satu, menyangkut soal dana alokasi khusus, dana alokasi umum, kemudian dana keistimewaan, dana otonomi khusus dan juga dana desa. Nah, termasuk dana bagi hasil. Nah, kita coba untuk membanding itu, saya coba hitung-hitung. 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w:t>
      </w:r>
    </w:p>
    <w:p>
      <w:pPr>
        <w:spacing w:after="80" w:before="160"/>
      </w:pPr>
      <w:r>
        <w:rPr>
          <w:rFonts w:ascii="Arial" w:cs="Arial" w:eastAsia="Arial" w:hAnsi="Arial"/>
          <w:b/>
          <w:bCs/>
          <w:color w:val="2E75B6"/>
          <w:sz w:val="22"/>
          <w:szCs w:val="22"/>
        </w:rPr>
        <w:t xml:space="preserve">[31:34] </w:t>
      </w:r>
      <w:r>
        <w:rPr>
          <w:rFonts w:ascii="Arial" w:cs="Arial" w:eastAsia="Arial" w:hAnsi="Arial"/>
          <w:sz w:val="22"/>
          <w:szCs w:val="22"/>
        </w:rPr>
        <w:t xml:space="preserve">Nah, itu, kita menganggap ini barang tidak cukup. Harus kita tingkatkan sebagai komitmen kita untuk melihat sebuah desa itu menjadi pusat pertumbuhan dan mencegah orang migrasi. Oke. Yang kedua, sebenarnya dari sisi undang-undang nomor 6 tahun 2014 itu tidak terlalu banyak berubah. Seperti masa jabatan kepala desa. Tadinya kan di undang-undang nomor 6 itu tiga kali boleh mencalonkan diri sebagai kepala desa untuk satu periode itu 6 tahun. Jadi kalau diakumulasi itu 18 tahun.</w:t>
      </w:r>
    </w:p>
    <w:p>
      <w:pPr>
        <w:spacing w:after="80" w:before="160"/>
      </w:pPr>
      <w:r>
        <w:rPr>
          <w:rFonts w:ascii="Arial" w:cs="Arial" w:eastAsia="Arial" w:hAnsi="Arial"/>
          <w:b/>
          <w:bCs/>
          <w:color w:val="2E75B6"/>
          <w:sz w:val="22"/>
          <w:szCs w:val="22"/>
        </w:rPr>
        <w:t xml:space="preserve">[32:06] </w:t>
      </w:r>
      <w:r>
        <w:rPr>
          <w:rFonts w:ascii="Arial" w:cs="Arial" w:eastAsia="Arial" w:hAnsi="Arial"/>
          <w:sz w:val="22"/>
          <w:szCs w:val="22"/>
        </w:rPr>
        <w:t xml:space="preserve">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 Saya ingat betul tahun 2003 di saat Pak Prabowo masih menjadi K HAKI.</w:t>
      </w:r>
    </w:p>
    <w:p>
      <w:pPr>
        <w:spacing w:after="80" w:before="160"/>
      </w:pPr>
      <w:r>
        <w:rPr>
          <w:rFonts w:ascii="Arial" w:cs="Arial" w:eastAsia="Arial" w:hAnsi="Arial"/>
          <w:b/>
          <w:bCs/>
          <w:color w:val="2E75B6"/>
          <w:sz w:val="22"/>
          <w:szCs w:val="22"/>
        </w:rPr>
        <w:t xml:space="preserve">[32:40] </w:t>
      </w:r>
      <w:r>
        <w:rPr>
          <w:rFonts w:ascii="Arial" w:cs="Arial" w:eastAsia="Arial" w:hAnsi="Arial"/>
          <w:sz w:val="22"/>
          <w:szCs w:val="22"/>
        </w:rPr>
        <w:t xml:space="preserve">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 Nah, kenapa kemudian parlemen berusaha untuk menaikkan itu? Sekali lagi, kami berpandangan hal yang sama.</w:t>
      </w:r>
    </w:p>
    <w:p>
      <w:pPr>
        <w:spacing w:after="80" w:before="160"/>
      </w:pPr>
      <w:r>
        <w:rPr>
          <w:rFonts w:ascii="Arial" w:cs="Arial" w:eastAsia="Arial" w:hAnsi="Arial"/>
          <w:b/>
          <w:bCs/>
          <w:color w:val="2E75B6"/>
          <w:sz w:val="22"/>
          <w:szCs w:val="22"/>
        </w:rPr>
        <w:t xml:space="preserve">[33:12] </w:t>
      </w:r>
      <w:r>
        <w:rPr>
          <w:rFonts w:ascii="Arial" w:cs="Arial" w:eastAsia="Arial" w:hAnsi="Arial"/>
          <w:sz w:val="22"/>
          <w:szCs w:val="22"/>
        </w:rPr>
        <w:t xml:space="preserve">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 Supaya tidak mengganggu, karena ini kan kalau kita otak-atik semua komponen APBN kita sesuai dengan.</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 Nah, dana transfer daerah itu dalam komponen APBN kita kan ada enam. Satu, menyangkut soal dana alokasi khusus, dana alokasi umum, kemudian dana keistimewaan, dana otonomi khusus dan juga dana desa. Nah, termasuk dana bagi hasil. Nah, kita coba untuk membanding itu, saya coba hitung-hitung.</w:t>
      </w:r>
    </w:p>
    <w:p>
      <w:pPr>
        <w:spacing w:after="80" w:before="160"/>
      </w:pPr>
      <w:r>
        <w:rPr>
          <w:rFonts w:ascii="Arial" w:cs="Arial" w:eastAsia="Arial" w:hAnsi="Arial"/>
          <w:b/>
          <w:bCs/>
          <w:color w:val="2E75B6"/>
          <w:sz w:val="22"/>
          <w:szCs w:val="22"/>
        </w:rPr>
        <w:t xml:space="preserve">[34:16] </w:t>
      </w:r>
      <w:r>
        <w:rPr>
          <w:rFonts w:ascii="Arial" w:cs="Arial" w:eastAsia="Arial" w:hAnsi="Arial"/>
          <w:sz w:val="22"/>
          <w:szCs w:val="22"/>
        </w:rPr>
        <w:t xml:space="preserve">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 Nah, itu, kita menganggap ini barang tidak cukup. Harus kita tingkatkan sebagai komitmen kita untuk melihat sebuah desa itu menjadi pusat pertumbuhan dan mencegah orang migrasi. Oke. Yang kedua, sebenarnya dari sisi undang-undang nomor 6 tahun 2014 itu tidak terlalu banyak berubah.</w:t>
      </w:r>
    </w:p>
    <w:p>
      <w:pPr>
        <w:spacing w:after="80" w:before="160"/>
      </w:pPr>
      <w:r>
        <w:rPr>
          <w:rFonts w:ascii="Arial" w:cs="Arial" w:eastAsia="Arial" w:hAnsi="Arial"/>
          <w:b/>
          <w:bCs/>
          <w:color w:val="2E75B6"/>
          <w:sz w:val="22"/>
          <w:szCs w:val="22"/>
        </w:rPr>
        <w:t xml:space="preserve">[34:50] </w:t>
      </w:r>
      <w:r>
        <w:rPr>
          <w:rFonts w:ascii="Arial" w:cs="Arial" w:eastAsia="Arial" w:hAnsi="Arial"/>
          <w:sz w:val="22"/>
          <w:szCs w:val="22"/>
        </w:rPr>
        <w:t xml:space="preserve">Seperti masa jabatan kepala desa. Tadinya kan di undang-undang nomor 6 itu tiga kali boleh mencalonkan diri sebagai kepala desa untuk satu periode itu 6 tahun. Jadi kalau diakumulasi itu 18 tahun. 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Yang kedua. Ini kan terkait dengan visi misi platform partai yang saya wakili. Karena apa kami setuju. Saya ingat betul tahun 2003 di saat Pak Prabowo masih menjadi K HAKI. Dulu itu beliau dari awal mengelontorkan ide 1 miliar satu desa. Yang pada akhirnya, walaupun tidak disebut secara substansi di dalam undang-undang menyangkut nominalnya, tetapi intinya akhirnya undang-undang nomor 4 tahun 2006, eh undang-undang nomor 6 tahun 2006, itu akhirnya tercapai.</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Dan sekarang rata-rata kalau dari sisi fiskal, angka itu bisa disebut rata-rata kurang lebih sekitar 1 miliar per desa. Nah, kenapa kemudian parlemen berusaha untuk menaikkan itu? Sekali lagi, kami berpandangan hal yang sama. 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Di kementerian PUPR urus desa, di kementerian pertanian urus desa, di Kemendes yang punya nomenklatur tersendiri, kita enggak tahu perannya apa. Nah, ini yang kita mau integrasikan. Supaya tidak mengganggu, karena ini kan kalau kita otak-atik semua komponen APBN kita sesuai dengan. 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w:t>
      </w:r>
    </w:p>
    <w:p>
      <w:pPr>
        <w:spacing w:after="80" w:before="160"/>
      </w:pPr>
      <w:r>
        <w:rPr>
          <w:rFonts w:ascii="Arial" w:cs="Arial" w:eastAsia="Arial" w:hAnsi="Arial"/>
          <w:b/>
          <w:bCs/>
          <w:color w:val="2E75B6"/>
          <w:sz w:val="22"/>
          <w:szCs w:val="22"/>
        </w:rPr>
        <w:t xml:space="preserve">[37:03] </w:t>
      </w:r>
      <w:r>
        <w:rPr>
          <w:rFonts w:ascii="Arial" w:cs="Arial" w:eastAsia="Arial" w:hAnsi="Arial"/>
          <w:sz w:val="22"/>
          <w:szCs w:val="22"/>
        </w:rPr>
        <w:t xml:space="preserve">Nah, dana transfer daerah itu dalam komponen APBN kita kan ada enam. Satu, menyangkut soal dana alokasi khusus, dana alokasi umum, kemudian dana keistimewaan, dana otonomi khusus dan juga dana desa. Nah, termasuk dana bagi hasil. Nah, kita coba untuk membanding itu, saya coba hitung-hitung. Kalau kita ingin meningkatkan ruang fiskal itu ke desa. Kalau per hari ini sebelum ada revisi undang-undang ini, dari dana transfer daerah kita di tahun 2023 yang mencapai angka kurang lebih 800 triliun, dengan posisi hari ini dana yang ditransfer ke desa itu hanya kurang lebih 8,3%. Artinya dengan 8,3% dari total dana transfer daerah itu nilainya kurang lebih sekitar 1 miliar per desa.</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Nah, itu, kita menganggap ini barang tidak cukup. Harus kita tingkatkan sebagai komitmen kita untuk melihat sebuah desa itu menjadi pusat pertumbuhan dan mencegah orang migrasi. Oke. Yang kedua, sebenarnya dari sisi undang-undang nomor 6 tahun 2014 itu tidak terlalu banyak berubah. Seperti masa jabatan kepala desa. Tadinya kan di undang-undang nomor 6 itu tiga kali boleh mencalonkan diri sebagai kepala desa untuk satu periode itu 6 tahun. Jadi kalau diakumulasi itu 18 tahun.</w:t>
      </w:r>
    </w:p>
    <w:p>
      <w:pPr>
        <w:spacing w:after="80" w:before="160"/>
      </w:pPr>
      <w:r>
        <w:rPr>
          <w:rFonts w:ascii="Arial" w:cs="Arial" w:eastAsia="Arial" w:hAnsi="Arial"/>
          <w:b/>
          <w:bCs/>
          <w:color w:val="2E75B6"/>
          <w:sz w:val="22"/>
          <w:szCs w:val="22"/>
        </w:rPr>
        <w:t xml:space="preserve">[38:06] </w:t>
      </w:r>
      <w:r>
        <w:rPr>
          <w:rFonts w:ascii="Arial" w:cs="Arial" w:eastAsia="Arial" w:hAnsi="Arial"/>
          <w:sz w:val="22"/>
          <w:szCs w:val="22"/>
        </w:rPr>
        <w:t xml:space="preserve">Tuntutan teman-teman kepala desa itu kami bisa pahami sepenuhnya. Kalau melihat beberapa kejadian di desa, persaingan antar pasca pemilihan itu luar biasa. Sehingga kadangkala butuh waktu untuk memulihkan persaingan antar calon kepala desa itu, dan kami berpikir untuk masa jabatan 6 tahun itu, kemudian ditambah menjadi 9 tahun, itu sesuatu yang sangat bagus. Yang kedua. Ini kan terkait dengan visi misi platform partai yang saya wakili. Karena apa kami setuju. Saya ingat betul tahun 2003 di saat Pak Prabowo masih menjadi K HAKI.</w:t>
      </w:r>
    </w:p>
    <w:p>
      <w:pPr>
        <w:spacing w:after="80" w:before="160"/>
      </w:pPr>
      <w:r>
        <w:rPr>
          <w:rFonts w:ascii="Arial" w:cs="Arial" w:eastAsia="Arial" w:hAnsi="Arial"/>
          <w:b/>
          <w:bCs/>
          <w:color w:val="2E75B6"/>
          <w:sz w:val="22"/>
          <w:szCs w:val="22"/>
        </w:rPr>
        <w:t xml:space="preserve">[38:40] </w:t>
      </w:r>
      <w:r>
        <w:rPr>
          <w:rFonts w:ascii="Arial" w:cs="Arial" w:eastAsia="Arial" w:hAnsi="Arial"/>
          <w:sz w:val="22"/>
          <w:szCs w:val="22"/>
        </w:rPr>
        <w:t xml:space="preserve">Dulu itu beliau dari awal mengelontorkan ide 1 miliar satu desa. Yang pada akhirnya, walaupun tidak disebut secara substansi di dalam undang-undang menyangkut nominalnya, tetapi intinya akhirnya undang-undang nomor 4 tahun 2006, eh undang-undang nomor 6 tahun 2006, itu akhirnya tercapai. Dan sekarang rata-rata kalau dari sisi fiskal, angka itu bisa disebut rata-rata kurang lebih sekitar 1 miliar per desa. Nah, kenapa kemudian parlemen berusaha untuk menaikkan itu? Sekali lagi, kami berpandangan hal yang sama.</w:t>
      </w:r>
    </w:p>
    <w:p>
      <w:pPr>
        <w:spacing w:after="80" w:before="160"/>
      </w:pPr>
      <w:r>
        <w:rPr>
          <w:rFonts w:ascii="Arial" w:cs="Arial" w:eastAsia="Arial" w:hAnsi="Arial"/>
          <w:b/>
          <w:bCs/>
          <w:color w:val="2E75B6"/>
          <w:sz w:val="22"/>
          <w:szCs w:val="22"/>
        </w:rPr>
        <w:t xml:space="preserve">[39:12] </w:t>
      </w:r>
      <w:r>
        <w:rPr>
          <w:rFonts w:ascii="Arial" w:cs="Arial" w:eastAsia="Arial" w:hAnsi="Arial"/>
          <w:sz w:val="22"/>
          <w:szCs w:val="22"/>
        </w:rPr>
        <w:t xml:space="preserve">Bahwa kalau tidak menjadikan desa sebagai lokomotif pertumbuhan, maka tentu kita enggak bisa berharap apa-apa kalau kemudian ruang fiskal itu tidak diarahkan ke desa. Jadi itu objektivitasnya atas tuntutan itu sehingga kami bisa terima. Sebenarnya, anggaran desa itu sudah luar biasa besarnya. Cuman masalahnya itu tersebar di seluruh kementerian lembaga. Di kementerian PUPR urus desa, di kementerian pertanian urus desa, di Kemendes yang punya nomenklatur tersendiri, kita enggak tahu perannya apa. Nah, ini yang kita mau integrasikan. Supaya tidak mengganggu, karena ini kan kalau kita otak-atik semua komponen APBN kita sesuai dengan.</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Kalau tuntutan kepala desa kemarin, mereka itu nuntutnya 10% dari total APBN setelah dikurangi dengan beban pembayaran utang dan cicilan bunga. Kalau itu agak sulit untuk kita lakukan. Karena akan mengganggu postur-postur yang lain. Makanya di dalam rancangan undang-undang ini yang kita lakukan adalah supaya jauh lebih mudah dan tidak mengganggu belanja pemerintah pusat, yakni kita memutlakkan itu bahwa yang boleh ditingkatkan itu adalah dana transfer daerah.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Sekali lagi terima kasih, teman-teman sekalian. Oke. Pemirsa, itu diskusi saya dengan tamu-tamu terhormat saya. Saya angkat ini karena betul-betul saya memahami dan masih mencoba terus memahami bahwa problem itu banyak di desa. Salah satu cara untuk menyelesaikannya, ya dengan mengatasi problem di desa. Saya sebenarnya berpikir bahwa perdebatan tentang desa itu lebih banyak pada formula bagaimana pengelolaan dana yang tadi saya bilang, kurangi masa jabatan kepala desa, tapi tambah anggarannya.</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Lah kok ini ditambah masa jabatannya. Maka kemudian saya protes dan saya angkat ke sini. Tapi apapun namanya, sebagai anak bangsa kita harus saling bercakap agar kemudian kita maju dalam kebudayaan demokrasi kita.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2026-09-08T21:09:18.933Z</dcterms:created>
  <dcterms:modified xsi:type="dcterms:W3CDTF">2026-09-08T21:09:18.933Z</dcterms:modified>
</cp:coreProperties>
</file>

<file path=docProps/custom.xml><?xml version="1.0" encoding="utf-8"?>
<Properties xmlns="http://schemas.openxmlformats.org/officeDocument/2006/custom-properties" xmlns:vt="http://schemas.openxmlformats.org/officeDocument/2006/docPropsVTypes"/>
</file>