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DEBAT AKBAR FAIZAL - SOLEMAN PONTO. MENUNTUT KEADILAN BAGI ANDRIE YUNUS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https://www.youtube.com/watch?v=c0-ev72X2hs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former Head of the State Intelligence Agency (Bais) Major General (Ret.) Soleman Ponto, focusing on the recent acid attack against activist Andrie Yunus. The conversation delves into the alleged involvement of military personnel in the assault, the legal implications of such acts, and the complex relationship between the military and civilian justice systems. The core of the discussion revolves around ensuring justice for the victim and examining whether the military justice system is adequately equipped to handle cases involving civilian victims and military perpetrators.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centers on the case of activist Andrie Yunus, who was allegedly attacked with acid by four military members affiliated with Bais. Host Akbar Faizal highlights the problematic nature of the case being tried within the military justice system, especially since the victim is a civilian. He questions the rationale of using military law when a civilian's rights and well-being are compromised, emphasizing that a civilian's safety should not be threatened by military personnel. Faizal also touches upon a prior legal request to the Constitutional Court concerning revisions to military justice articles, suggesting a broader systemic issue.</w:t>
      </w:r>
    </w:p>
    <w:p>
      <w:pPr>
        <w:spacing w:after="60"/>
      </w:pPr>
      <w:r>
        <w:rPr>
          <w:rFonts w:ascii="Arial" w:cs="Arial" w:eastAsia="Arial" w:hAnsi="Arial"/>
          <w:sz w:val="22"/>
          <w:szCs w:val="22"/>
        </w:rPr>
        <w:t xml:space="preserve">Former Bais chief Soleman Ponto offers his perspective, explaining that the perpetrators were indeed soldiers stationed at Denma Bais TNI, prepared for operational duties. He suggests that the motive behind the attack might stem from a past incident related to the revision of the TNI Law, where Andrie Yunus allegedly caused disciplinary issues or hindered the career progression of these soldiers. Ponto attempts to frame the motive as "revenge" stemming from this incident, highlighting his understanding of the soldiers' psychology. However, Faizal challenges this explanation, pointing out that the victim is a civilian and the perpetrators are military, which fundamentally alters the legal jurisdiction and the perceived importance of the case within the public interest. The debate highlights the tension between military internal affairs and the need for civilian accountability and justice.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underscores the ongoing challenge in Indonesia regarding the accountability of military personnel towards civilians, particularly when alleged crimes occur. It raises critical questions about the efficacy and fairness of the military justice system when civilian victims are involved, potentially impacting public trust in both the military and the legal framework. The case and the subsequent discourse highlight the need for a robust legal system that ensures justice regardless of the perpetrator's affiliation.</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known for discussing political and legal issues in Indonesia.</w:t>
      </w:r>
    </w:p>
    <w:p>
      <w:pPr>
        <w:spacing w:after="60"/>
      </w:pPr>
      <w:r>
        <w:rPr>
          <w:rFonts w:ascii="Arial" w:cs="Arial" w:eastAsia="Arial" w:hAnsi="Arial"/>
          <w:sz w:val="22"/>
          <w:szCs w:val="22"/>
        </w:rPr>
        <w:t xml:space="preserve">*   **Suleman Ponto:** Former Head of the State Intelligence Agency (Bais) from 2011-2013. He is presented as an expert on intelligence and military matters.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Faizal opens by questioning the safety of civilians when dealing with military members, especially if acts of retaliation against civilians are not adequately addressed. He highlights the incident where military personnel allegedly forced their way into an area, despite guards being present, for what is described as a "public need."</w:t>
      </w:r>
    </w:p>
    <w:p>
      <w:pPr>
        <w:spacing w:after="60"/>
      </w:pPr>
      <w:r>
        <w:rPr>
          <w:rFonts w:ascii="Arial" w:cs="Arial" w:eastAsia="Arial" w:hAnsi="Arial"/>
          <w:sz w:val="22"/>
          <w:szCs w:val="22"/>
        </w:rPr>
        <w:t xml:space="preserve">*   [00:33] Faizal argues against the application of "koneksitas" (a legal principle linking related cases) in this context, emphasizing that the victim is civilian while the perpetrator is military, raising questions about jurisdiction and the victim's interests. He questions why the victim's suffering is not considered.</w:t>
      </w:r>
    </w:p>
    <w:p>
      <w:pPr>
        <w:spacing w:after="60"/>
      </w:pPr>
      <w:r>
        <w:rPr>
          <w:rFonts w:ascii="Arial" w:cs="Arial" w:eastAsia="Arial" w:hAnsi="Arial"/>
          <w:sz w:val="22"/>
          <w:szCs w:val="22"/>
        </w:rPr>
        <w:t xml:space="preserve">*   [01:16] Faizal reflects on the difficult path to becoming a dignified nation, noting the challenges in the relationship between the military and civilians.</w:t>
      </w:r>
    </w:p>
    <w:p>
      <w:pPr>
        <w:spacing w:after="60"/>
      </w:pPr>
      <w:r>
        <w:rPr>
          <w:rFonts w:ascii="Arial" w:cs="Arial" w:eastAsia="Arial" w:hAnsi="Arial"/>
          <w:sz w:val="22"/>
          <w:szCs w:val="22"/>
        </w:rPr>
        <w:t xml:space="preserve">*   [01:52] As the son of a soldier, Faizal shares his past experiences and the moral responsibilities he felt regarding the military's role in society.</w:t>
      </w:r>
    </w:p>
    <w:p>
      <w:pPr>
        <w:spacing w:after="60"/>
      </w:pPr>
      <w:r>
        <w:rPr>
          <w:rFonts w:ascii="Arial" w:cs="Arial" w:eastAsia="Arial" w:hAnsi="Arial"/>
          <w:sz w:val="22"/>
          <w:szCs w:val="22"/>
        </w:rPr>
        <w:t xml:space="preserve">*   [02:22] He introduces the recent incident of activist Andrie Yunus being attacked with acid by four military members from Bais, an intelligence entity within the TNI.</w:t>
      </w:r>
    </w:p>
    <w:p>
      <w:pPr>
        <w:spacing w:after="60"/>
      </w:pPr>
      <w:r>
        <w:rPr>
          <w:rFonts w:ascii="Arial" w:cs="Arial" w:eastAsia="Arial" w:hAnsi="Arial"/>
          <w:sz w:val="22"/>
          <w:szCs w:val="22"/>
        </w:rPr>
        <w:t xml:space="preserve">*   [02:54] Faizal mentions a prior legal request to the Constitutional Court for a review of certain articles related to military justice, suggesting this is relevant to the Yunus case.</w:t>
      </w:r>
    </w:p>
    <w:p>
      <w:pPr>
        <w:spacing w:after="60"/>
      </w:pPr>
      <w:r>
        <w:rPr>
          <w:rFonts w:ascii="Arial" w:cs="Arial" w:eastAsia="Arial" w:hAnsi="Arial"/>
          <w:sz w:val="22"/>
          <w:szCs w:val="22"/>
        </w:rPr>
        <w:t xml:space="preserve">*   [03:30] He explains that the military court ruled the Andrie Yunus case as an "internal military event," leading to complex legal outcomes, with "revenge" cited as a motive.</w:t>
      </w:r>
    </w:p>
    <w:p>
      <w:pPr>
        <w:spacing w:after="60"/>
      </w:pPr>
      <w:r>
        <w:rPr>
          <w:rFonts w:ascii="Arial" w:cs="Arial" w:eastAsia="Arial" w:hAnsi="Arial"/>
          <w:sz w:val="22"/>
          <w:szCs w:val="22"/>
        </w:rPr>
        <w:t xml:space="preserve">*   [04:00] Faizal introduces Soleman Ponto, the former Head of Bais, as a guest to discuss the case and related legal aspects.</w:t>
      </w:r>
    </w:p>
    <w:p>
      <w:pPr>
        <w:spacing w:after="60"/>
      </w:pPr>
      <w:r>
        <w:rPr>
          <w:rFonts w:ascii="Arial" w:cs="Arial" w:eastAsia="Arial" w:hAnsi="Arial"/>
          <w:sz w:val="22"/>
          <w:szCs w:val="22"/>
        </w:rPr>
        <w:t xml:space="preserve">*   [05:01] Faizal questions how an intelligence unit like Bais could be involved in or responsible for such an attack, finding the stated motives insufficient.</w:t>
      </w:r>
    </w:p>
    <w:p>
      <w:pPr>
        <w:spacing w:after="60"/>
      </w:pPr>
      <w:r>
        <w:rPr>
          <w:rFonts w:ascii="Arial" w:cs="Arial" w:eastAsia="Arial" w:hAnsi="Arial"/>
          <w:sz w:val="22"/>
          <w:szCs w:val="22"/>
        </w:rPr>
        <w:t xml:space="preserve">*   [05:32] Ponto begins his explanation, stating that the involved soldiers were from Denma Bais TNI and were prepared for other operations. He suggests looking back at a meeting concerning the TNI Law.</w:t>
      </w:r>
    </w:p>
    <w:p>
      <w:pPr>
        <w:spacing w:after="60"/>
      </w:pPr>
      <w:r>
        <w:rPr>
          <w:rFonts w:ascii="Arial" w:cs="Arial" w:eastAsia="Arial" w:hAnsi="Arial"/>
          <w:sz w:val="22"/>
          <w:szCs w:val="22"/>
        </w:rPr>
        <w:t xml:space="preserve">*   [06:07] Ponto explains that Andrie Yunus's actions during a meeting about the TNI Law allegedly caused issues for junior soldiers, preventing promotions or further education, and that this is the source of their "revenge."</w:t>
      </w:r>
    </w:p>
    <w:p>
      <w:pPr>
        <w:spacing w:after="60"/>
      </w:pPr>
      <w:r>
        <w:rPr>
          <w:rFonts w:ascii="Arial" w:cs="Arial" w:eastAsia="Arial" w:hAnsi="Arial"/>
          <w:sz w:val="22"/>
          <w:szCs w:val="22"/>
        </w:rPr>
        <w:t xml:space="preserve">*   [06:38] Faizal reiterates that Andrie Yunus is a citizen and his actions should be viewed in that context, emphasizing the civilian victim status versus military perpetrators and questioning the jurisdiction. This point is repeated multiple times.</w:t>
      </w:r>
    </w:p>
    <w:p>
      <w:pPr>
        <w:spacing w:after="60"/>
      </w:pPr>
      <w:r>
        <w:rPr>
          <w:rFonts w:ascii="Arial" w:cs="Arial" w:eastAsia="Arial" w:hAnsi="Arial"/>
          <w:sz w:val="22"/>
          <w:szCs w:val="22"/>
        </w:rPr>
        <w:t xml:space="preserve">*   [07:14] Similar to [06:38], Faizal insists on the civilian victim/military perpetrator distinction and questions jurisdiction.</w:t>
      </w:r>
    </w:p>
    <w:p>
      <w:pPr>
        <w:spacing w:after="60"/>
      </w:pPr>
      <w:r>
        <w:rPr>
          <w:rFonts w:ascii="Arial" w:cs="Arial" w:eastAsia="Arial" w:hAnsi="Arial"/>
          <w:sz w:val="22"/>
          <w:szCs w:val="22"/>
        </w:rPr>
        <w:t xml:space="preserve">*   [07:44] Repetition of the argument regarding civilian victim and military perpetrator.</w:t>
      </w:r>
    </w:p>
    <w:p>
      <w:pPr>
        <w:spacing w:after="60"/>
      </w:pPr>
      <w:r>
        <w:rPr>
          <w:rFonts w:ascii="Arial" w:cs="Arial" w:eastAsia="Arial" w:hAnsi="Arial"/>
          <w:sz w:val="22"/>
          <w:szCs w:val="22"/>
        </w:rPr>
        <w:t xml:space="preserve">*   [08:14] Repetition of the argument regarding civilian victim and military perpetrator.</w:t>
      </w:r>
    </w:p>
    <w:p>
      <w:pPr>
        <w:spacing w:after="60"/>
      </w:pPr>
      <w:r>
        <w:rPr>
          <w:rFonts w:ascii="Arial" w:cs="Arial" w:eastAsia="Arial" w:hAnsi="Arial"/>
          <w:sz w:val="22"/>
          <w:szCs w:val="22"/>
        </w:rPr>
        <w:t xml:space="preserve">*   ... (The transcript indicates a long section where the argument about civilian victim vs. military perpetrator and jurisdiction is repeatedly stated, suggesting a point of contention in the debate.)</w:t>
      </w:r>
    </w:p>
    <w:p>
      <w:pPr>
        <w:spacing w:after="60"/>
      </w:pPr>
      <w:r>
        <w:rPr>
          <w:rFonts w:ascii="Arial" w:cs="Arial" w:eastAsia="Arial" w:hAnsi="Arial"/>
          <w:sz w:val="22"/>
          <w:szCs w:val="22"/>
        </w:rPr>
        <w:t xml:space="preserve">*   [40:14] The repeated argument continues, highlighting a core disagreement between Faizal and Ponto on how to frame and adjudicate the case.</w:t>
      </w:r>
    </w:p>
    <w:p>
      <w:pPr>
        <w:spacing w:after="60"/>
      </w:pPr>
      <w:r>
        <w:rPr>
          <w:rFonts w:ascii="Arial" w:cs="Arial" w:eastAsia="Arial" w:hAnsi="Arial"/>
          <w:sz w:val="22"/>
          <w:szCs w:val="22"/>
        </w:rPr>
        <w:t xml:space="preserve">*   [41:14] The repetition of the argument persists.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"So where is the safe space for civilians when facing members of the TNI if something like this is considered revenge and then the person must be harmed and injured?"</w:t>
      </w:r>
    </w:p>
    <w:p>
      <w:pPr>
        <w:spacing w:after="60"/>
      </w:pPr>
      <w:r>
        <w:rPr>
          <w:rFonts w:ascii="Arial" w:cs="Arial" w:eastAsia="Arial" w:hAnsi="Arial"/>
          <w:sz w:val="22"/>
          <w:szCs w:val="22"/>
        </w:rPr>
        <w:t xml:space="preserve">*   [01:16] "Becoming a dignified nation indeed requires going through many winding paths. That some are slow to reach a situation we desire is a risk. And when it is achieved quickly, that is an achievement."</w:t>
      </w:r>
    </w:p>
    <w:p>
      <w:pPr>
        <w:spacing w:after="60"/>
      </w:pPr>
      <w:r>
        <w:rPr>
          <w:rFonts w:ascii="Arial" w:cs="Arial" w:eastAsia="Arial" w:hAnsi="Arial"/>
          <w:sz w:val="22"/>
          <w:szCs w:val="22"/>
        </w:rPr>
        <w:t xml:space="preserve">*   [02:22] "A recent event that has shaken us, because this is not the first time. Namely, the acid attack on a civilian activist named Andrie Yunus..."</w:t>
      </w:r>
    </w:p>
    <w:p>
      <w:pPr>
        <w:spacing w:after="60"/>
      </w:pPr>
      <w:r>
        <w:rPr>
          <w:rFonts w:ascii="Arial" w:cs="Arial" w:eastAsia="Arial" w:hAnsi="Arial"/>
          <w:sz w:val="22"/>
          <w:szCs w:val="22"/>
        </w:rPr>
        <w:t xml:space="preserve">*   [05:32] "It's just that these soldiers are in Denma Bais TNI. They are prepared for other operations but are stationed there."</w:t>
      </w:r>
    </w:p>
    <w:p>
      <w:pPr>
        <w:spacing w:after="60"/>
      </w:pPr>
      <w:r>
        <w:rPr>
          <w:rFonts w:ascii="Arial" w:cs="Arial" w:eastAsia="Arial" w:hAnsi="Arial"/>
          <w:sz w:val="22"/>
          <w:szCs w:val="22"/>
        </w:rPr>
        <w:t xml:space="preserve">*   [06:07] "Andre entered, what is this? Children against these children. Punished. Cannot be promoted, cannot go to school. This is what they hold a grudge for."</w:t>
      </w:r>
    </w:p>
    <w:p>
      <w:pPr>
        <w:spacing w:after="60"/>
      </w:pPr>
      <w:r>
        <w:rPr>
          <w:rFonts w:ascii="Arial" w:cs="Arial" w:eastAsia="Arial" w:hAnsi="Arial"/>
          <w:sz w:val="22"/>
          <w:szCs w:val="22"/>
        </w:rPr>
        <w:t xml:space="preserve">*   [06:38] "The victim is a civilian. The victim is a civilian, the perpetrator is military. So, where is their interest? Now, the question is, who is the perpetrator? Military. Military. Well, Article Nine applies. Oh, it can't be like that, sir."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Lantas di mana ruang aman bagi warga sipil ketika berhadapan dengan anggota TNI jika kemudian hal seperti ini pun dianggap dendam dan kemudian harus diciderai dan dicilakaii orangnya. Kayak bagai hormatilah yang jaga itu kan. Itu kegiatan biasa, Pak. Tapi kan ada yang jaga kenapa sampai masuk, menerobos kan? Menerobos adalah satu hal. Nah, tapi itu kan kebutuhan publik juga, Pak. Pelaku itu militer, korban itu sipil.</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Tidak ada dalam hukum acara ini untuk koneksitas. Saya sudah ingatkan, tidak berlaku ini pasal satu ini. Kenapa bapak tidak pernah melihat bagaimana korban dalam hal ini menderita karena itu? Bukan saya yang melihat. Iya, tapi maksud saya logikanya. Ini, jadi logika ini, ini, Pak. Korban itu adalah sipil. Iya. Korban kan sipil pelakunya, Pak. Ya, berarti kepentingannya di mana? Nah, pertanyaannya pelakunya siapa? Militer. Militer. Ya sudah pasal sembilan berlaku. Oh, nggak bisa begitu, Pak.</w:t>
      </w:r>
    </w:p>
    <w:p>
      <w:pPr>
        <w:spacing w:after="80" w:before="160"/>
      </w:pPr>
      <w:r>
        <w:rPr>
          <w:rFonts w:ascii="Arial" w:cs="Arial" w:eastAsia="Arial" w:hAnsi="Arial"/>
          <w:b/>
          <w:bCs/>
          <w:color w:val="2E75B6"/>
          <w:sz w:val="22"/>
          <w:szCs w:val="22"/>
        </w:rPr>
        <w:t xml:space="preserve">[01:16] </w:t>
      </w:r>
      <w:r>
        <w:rPr>
          <w:rFonts w:ascii="Arial" w:cs="Arial" w:eastAsia="Arial" w:hAnsi="Arial"/>
          <w:sz w:val="22"/>
          <w:szCs w:val="22"/>
        </w:rPr>
        <w:t xml:space="preserve">Menjadi sebuah bangsa yang bermartabat itu memang harus melalui banyak jalan berliku. Bahwa ada yang lambat tiba pada sebuah situasi yang kita inginkan, itu adalah risiko. Dan ketika cepat dicapai, ya itu adalah prestasi. Nah, ada bagian di mana kemudian kita semua merasa bahwa tampaknya kita kesulitan dalam proses keluar dari kerumitan itu. Apa itu? adalah bagaimana relasi antara militer dan sipil.</w:t>
      </w:r>
    </w:p>
    <w:p>
      <w:pPr>
        <w:spacing w:after="80" w:before="160"/>
      </w:pPr>
      <w:r>
        <w:rPr>
          <w:rFonts w:ascii="Arial" w:cs="Arial" w:eastAsia="Arial" w:hAnsi="Arial"/>
          <w:b/>
          <w:bCs/>
          <w:color w:val="2E75B6"/>
          <w:sz w:val="22"/>
          <w:szCs w:val="22"/>
        </w:rPr>
        <w:t xml:space="preserve">[01:52] </w:t>
      </w:r>
      <w:r>
        <w:rPr>
          <w:rFonts w:ascii="Arial" w:cs="Arial" w:eastAsia="Arial" w:hAnsi="Arial"/>
          <w:sz w:val="22"/>
          <w:szCs w:val="22"/>
        </w:rPr>
        <w:t xml:space="preserve">Sebagai anak tentara, saya bisa merasakan itu. Di masa-masa ketika saya masih di tangsi militer. Orang menyebut jadi desar. Itu kami merasakan bahwa setidaknya di masa itu saya pernah membayangkan bahwa tampaknya memang akan banyak tanggung jawab moral yang kita butuhkan untuk kemudian tiba pada sebuah bangsa yang bermartabat itu. Lagi-lagi dalam relasi itu. Itu pembukaan yang agak rumit.</w:t>
      </w:r>
    </w:p>
    <w:p>
      <w:pPr>
        <w:spacing w:after="80" w:before="160"/>
      </w:pPr>
      <w:r>
        <w:rPr>
          <w:rFonts w:ascii="Arial" w:cs="Arial" w:eastAsia="Arial" w:hAnsi="Arial"/>
          <w:b/>
          <w:bCs/>
          <w:color w:val="2E75B6"/>
          <w:sz w:val="22"/>
          <w:szCs w:val="22"/>
        </w:rPr>
        <w:t xml:space="preserve">[02:22] </w:t>
      </w:r>
      <w:r>
        <w:rPr>
          <w:rFonts w:ascii="Arial" w:cs="Arial" w:eastAsia="Arial" w:hAnsi="Arial"/>
          <w:sz w:val="22"/>
          <w:szCs w:val="22"/>
        </w:rPr>
        <w:t xml:space="preserve">Tetapi menjadi tidak rumit kalau kita bawa situasinya hari ini. Sebuah peristiwa terbaru yang mengguncang kita, sebab ini bukan yang pertama. Yakni penyiraman seorang aktivis sipil bernama Anti Yunus yang dilakukan. Saya menyebutnya dilakukan karena sudah terbukti ada pengakuan soal itu. Dilakukan oleh empat orang anggota militer. Yang nilalah dari unit kerja atau bagian dari Bais.</w:t>
      </w:r>
    </w:p>
    <w:p>
      <w:pPr>
        <w:spacing w:after="80" w:before="160"/>
      </w:pPr>
      <w:r>
        <w:rPr>
          <w:rFonts w:ascii="Arial" w:cs="Arial" w:eastAsia="Arial" w:hAnsi="Arial"/>
          <w:b/>
          <w:bCs/>
          <w:color w:val="2E75B6"/>
          <w:sz w:val="22"/>
          <w:szCs w:val="22"/>
        </w:rPr>
        <w:t xml:space="preserve">[02:54] </w:t>
      </w:r>
      <w:r>
        <w:rPr>
          <w:rFonts w:ascii="Arial" w:cs="Arial" w:eastAsia="Arial" w:hAnsi="Arial"/>
          <w:sz w:val="22"/>
          <w:szCs w:val="22"/>
        </w:rPr>
        <w:t xml:space="preserve">Sebuah entitas intelijen yang dimiliki oleh TNI. Maka kemudian banyak narasi dan banyak pendekatan yang harus kita bicarakan. Salah satunya adalah ternyata jauh sebelum kasus ini, ada sebuah permintaan. Ah apa tepatnya itu? untuk kepada Mahkamah Konstitusi agar kemudian. bayar permohonan. Diajukan kepada Mahkamah Konstitusi untuk melakukan beberapa pertimbangan hukum pada beberapa pasal di dalam, terutama pada peradilan militer.</w:t>
      </w:r>
    </w:p>
    <w:p>
      <w:pPr>
        <w:spacing w:after="80" w:before="160"/>
      </w:pPr>
      <w:r>
        <w:rPr>
          <w:rFonts w:ascii="Arial" w:cs="Arial" w:eastAsia="Arial" w:hAnsi="Arial"/>
          <w:b/>
          <w:bCs/>
          <w:color w:val="2E75B6"/>
          <w:sz w:val="22"/>
          <w:szCs w:val="22"/>
        </w:rPr>
        <w:t xml:space="preserve">[03:30] </w:t>
      </w:r>
      <w:r>
        <w:rPr>
          <w:rFonts w:ascii="Arial" w:cs="Arial" w:eastAsia="Arial" w:hAnsi="Arial"/>
          <w:sz w:val="22"/>
          <w:szCs w:val="22"/>
        </w:rPr>
        <w:t xml:space="preserve">Kenapa begitu, mohon izin untuk mengambil waktu sedikit bahwa pada kasus Anti Yunus, diputuskan oleh komunitas peradilan militer itu atau unit kerja militer dalam negara ini mengatakan itu peristiwa dalam militer. Dan kemudian putusannya menjadi tidak sederhana. Salah satunya adalah alasan melakukan itu adalah dendam. Kita akan bicara banyak macam tentang itu.</w:t>
      </w:r>
    </w:p>
    <w:p>
      <w:pPr>
        <w:spacing w:after="80" w:before="160"/>
      </w:pPr>
      <w:r>
        <w:rPr>
          <w:rFonts w:ascii="Arial" w:cs="Arial" w:eastAsia="Arial" w:hAnsi="Arial"/>
          <w:b/>
          <w:bCs/>
          <w:color w:val="2E75B6"/>
          <w:sz w:val="22"/>
          <w:szCs w:val="22"/>
        </w:rPr>
        <w:t xml:space="preserve">[04:00] </w:t>
      </w:r>
      <w:r>
        <w:rPr>
          <w:rFonts w:ascii="Arial" w:cs="Arial" w:eastAsia="Arial" w:hAnsi="Arial"/>
          <w:sz w:val="22"/>
          <w:szCs w:val="22"/>
        </w:rPr>
        <w:t xml:space="preserve">Maka saya mengajak seorang yang banyak berbicara kepada publik menyangkut dengan isu-isu seperti ini. Juga dia adalah mantan orang nomor satu di Bais di masanya, Pak Sulaiman Ponto. Mantan kepala Bais 2011-2013. Pak Sulaiman, terima kasih ya. Terima kasih. Akhirnya hadir juga di sini. Sudah lama diidamkan. Ya, sudah lama kami mengundang Bapak, tapi kan saya lihat Bapak di mana-mana bicara, ya.</w:t>
      </w:r>
    </w:p>
    <w:p>
      <w:pPr>
        <w:spacing w:after="80" w:before="160"/>
      </w:pPr>
      <w:r>
        <w:rPr>
          <w:rFonts w:ascii="Arial" w:cs="Arial" w:eastAsia="Arial" w:hAnsi="Arial"/>
          <w:b/>
          <w:bCs/>
          <w:color w:val="2E75B6"/>
          <w:sz w:val="22"/>
          <w:szCs w:val="22"/>
        </w:rPr>
        <w:t xml:space="preserve">[04:31] </w:t>
      </w:r>
      <w:r>
        <w:rPr>
          <w:rFonts w:ascii="Arial" w:cs="Arial" w:eastAsia="Arial" w:hAnsi="Arial"/>
          <w:sz w:val="22"/>
          <w:szCs w:val="22"/>
        </w:rPr>
        <w:t xml:space="preserve">Kita mulai dari situ. Iya. Sebab, oke, kita akan banyak berdebat nanti tentang pasal-pasal yang sejujurnya dalam algoritma di podcast saya itu orang itu tampaknya tidak terlalu tertarik dengan itu, tapi ya, ini forum ini. Ya, mana yang tertarik saja. Ya, forum ini selalu saya basis utamanya adalah data. Dan itu kan adalah material data itu. Tapi saya mulai dari begini. Bagaimana bisa?</w:t>
      </w:r>
    </w:p>
    <w:p>
      <w:pPr>
        <w:spacing w:after="80" w:before="160"/>
      </w:pPr>
      <w:r>
        <w:rPr>
          <w:rFonts w:ascii="Arial" w:cs="Arial" w:eastAsia="Arial" w:hAnsi="Arial"/>
          <w:b/>
          <w:bCs/>
          <w:color w:val="2E75B6"/>
          <w:sz w:val="22"/>
          <w:szCs w:val="22"/>
        </w:rPr>
        <w:t xml:space="preserve">[05:01] </w:t>
      </w:r>
      <w:r>
        <w:rPr>
          <w:rFonts w:ascii="Arial" w:cs="Arial" w:eastAsia="Arial" w:hAnsi="Arial"/>
          <w:sz w:val="22"/>
          <w:szCs w:val="22"/>
        </w:rPr>
        <w:t xml:space="preserve">Sebuah unit militer. Apalagi itu intelijen. Itu bisa terlibat dan atau melakukan hal seperti ini. Bagaimana ceritanya hingga kemudian pikiran untuk melakukan seperti ini itu ada di unit militer yang seharusnya tidak terjadi untuk seluruh alasan. Saya tidak menemukan alasan untuk melakukan itu meskipun alasannya mengatakan atas nama intelijen segala macam tidak cukup kuat. Putusannya pun juga aneh. Mengatakan dendam.</w:t>
      </w:r>
    </w:p>
    <w:p>
      <w:pPr>
        <w:spacing w:after="80" w:before="160"/>
      </w:pPr>
      <w:r>
        <w:rPr>
          <w:rFonts w:ascii="Arial" w:cs="Arial" w:eastAsia="Arial" w:hAnsi="Arial"/>
          <w:b/>
          <w:bCs/>
          <w:color w:val="2E75B6"/>
          <w:sz w:val="22"/>
          <w:szCs w:val="22"/>
        </w:rPr>
        <w:t xml:space="preserve">[05:32] </w:t>
      </w:r>
      <w:r>
        <w:rPr>
          <w:rFonts w:ascii="Arial" w:cs="Arial" w:eastAsia="Arial" w:hAnsi="Arial"/>
          <w:sz w:val="22"/>
          <w:szCs w:val="22"/>
        </w:rPr>
        <w:t xml:space="preserve">Ada beberapa pertanyaan. Em, dendamnya pada bagian mana, gitu kan? Silakan, Pak. Jadi begini, memang inilah kalau kita tidak kenal, tidak disayang. Jadi ketika kita berbicara itu kan intelijen. Karena kebetulan prajurit-prajurit ini ada di Denma Bais TNI. Mereka-mereka disiapkan untuk operasi yang lain tapi dia ada di situ. Nah, kita tidak bisa melihat hanya situ. Kita lihat mundur ke belakang. Ketika di Fermon itu ada rapat tentang apa?</w:t>
      </w:r>
    </w:p>
    <w:p>
      <w:pPr>
        <w:spacing w:after="80" w:before="160"/>
      </w:pPr>
      <w:r>
        <w:rPr>
          <w:rFonts w:ascii="Arial" w:cs="Arial" w:eastAsia="Arial" w:hAnsi="Arial"/>
          <w:b/>
          <w:bCs/>
          <w:color w:val="2E75B6"/>
          <w:sz w:val="22"/>
          <w:szCs w:val="22"/>
        </w:rPr>
        <w:t xml:space="preserve">[06:07] </w:t>
      </w:r>
      <w:r>
        <w:rPr>
          <w:rFonts w:ascii="Arial" w:cs="Arial" w:eastAsia="Arial" w:hAnsi="Arial"/>
          <w:sz w:val="22"/>
          <w:szCs w:val="22"/>
        </w:rPr>
        <w:t xml:space="preserve">tentang Undang-Undang TNI. Ketika ada pembahasan Undang-Undang TNI di sana. Andre ini kan masuk ke dalam. Yang menjaga ini kan di luar kan ada pengawal. Nah, ketika Andre masuk, ini apa ini anak terhadap anak-anak ini? Terhukum. Tidak bisa naik pangkat, tidak bisa sekolah. Inilah yang mereka dendam. Saya tidak paham, Pak. Tidakkah penjelasan seperti itu terlalu menyederhanakan masalah?</w:t>
      </w:r>
    </w:p>
    <w:p>
      <w:pPr>
        <w:spacing w:after="80" w:before="160"/>
      </w:pPr>
      <w:r>
        <w:rPr>
          <w:rFonts w:ascii="Arial" w:cs="Arial" w:eastAsia="Arial" w:hAnsi="Arial"/>
          <w:b/>
          <w:bCs/>
          <w:color w:val="2E75B6"/>
          <w:sz w:val="22"/>
          <w:szCs w:val="22"/>
        </w:rPr>
        <w:t xml:space="preserve">[06:38] </w:t>
      </w:r>
      <w:r>
        <w:rPr>
          <w:rFonts w:ascii="Arial" w:cs="Arial" w:eastAsia="Arial" w:hAnsi="Arial"/>
          <w:sz w:val="22"/>
          <w:szCs w:val="22"/>
        </w:rPr>
        <w:t xml:space="preserve">Tidak, Pak. Karena saya tahu betul psikologis anak itu. Oke, tapi katakanlah kalau kita bawa pada situasi yang besar. Ada banyak kegiatan. Di mana sebenarnya itu adalah warga negara juga. Si Andre melakukan itu adalah warga negara. Iya, tapi. Ini, jadi logika ini. Iya, tapi maksud saya logika ini.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[07:14]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[07:44]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[08:14]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[08:44]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[09:14]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[09:44]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[10:14]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[10:44]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[11:14]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[11:44]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[12:14]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[12:44]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[13:14]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[13:44]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[14:14]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[14:44]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[15:14]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[15:44]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[16:14]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[16:44]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[17:14]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[17:44]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[18:14]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[18:44]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[19:14]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[19:44]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[20:14]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[20:44]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[21:14]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[21:44]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[22:14]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[22:44]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[23:14]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[23:44]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[24:14]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[24:44]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[25:14]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[25:44]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[26:14]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[26:44]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[27:14]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[27:44]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[28:14]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[28:44]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[29:14]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[29:44]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[30:14]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[30:44]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[31:14]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[31:44]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[32:14]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[32:44]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[33:14]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[33:44]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[34:14]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[34:44]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[35:14]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[35:44]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[36:14]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[36:44]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[37:14]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[37:44]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[38:14]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[38:44]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[39:14]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[39:44]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[40:14]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[40:44]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[41:14]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[41:44]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[42:14]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[42:44]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[43:14]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[43:44]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[44:14]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[44:44]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[45:14]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[45:44]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[46:14]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[46:44]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[47:14]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[47:44]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[48:14]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[48:44]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[49:14]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[49:44]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[50:14]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[50:44]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[51:14]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[51:44]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[52:14]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[52:44]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[53:14]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[53:44]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[54:14]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[54:44]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[55:14]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[55:44]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[56:14]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[56:44]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[57:14]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[57:44]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[58:14]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[58:44]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[59:14]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[59:44]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[01:00:14]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[01:00:44]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[01:01:14]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[01:01:44]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[01:02:14]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[01:02:44]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[01:03:14]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[01:03:44]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[01:04:14]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[01:04:44]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[01:05:14]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[01:05:44]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[01:06:14]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[01:06:44]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[01:07:14]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[01:07:44]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[01:08:14]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[01:08:44]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[01:09:14]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[01:09:44]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[01:10:14]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[01:10:44]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[01:11:14]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[01:11:44]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[01:12:14]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[01:12:44]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[01:13:14]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[01:13:44]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[01:14:14]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[01:14:44]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[01:15:14]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[01:15:44]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[01:16:14]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[01:16:44]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[01:17:14]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[01:17:44]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[01:18:14]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[01:18:44]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[01:19:14]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[01:19:44]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[01:20:14]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[01:20:44]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[01:21:14]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[01:21:44]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[01:22:14]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[01:22:44]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[01:23:14]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[01:23:44]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[01:24:14]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[01:24:44]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[01:25:14]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[01:25:44]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[01:26:14]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[01:26:44]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[01:27:14]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[01:27:44]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[01:28:14]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[01:28:44]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[01:29:14]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[01:29:44]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[01:30:14]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[01:30:44]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[01:31:14]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[01:31:44]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[01:32:14]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[01:32:44]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[01:33:14] </w:t>
      </w:r>
      <w:r>
        <w:rPr>
          <w:rFonts w:ascii="Arial" w:cs="Arial" w:eastAsia="Arial" w:hAnsi="Arial"/>
          <w:sz w:val="22"/>
          <w:szCs w:val="22"/>
        </w:rPr>
        <w:t xml:space="preserve">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w:t>
      </w:r>
    </w:p>
    <w:p>
      <w:pPr>
        <w:spacing w:after="80" w:before="160"/>
      </w:pPr>
      <w:r>
        <w:rPr>
          <w:rFonts w:ascii="Arial" w:cs="Arial" w:eastAsia="Arial" w:hAnsi="Arial"/>
          <w:b/>
          <w:bCs/>
          <w:color w:val="2E75B6"/>
          <w:sz w:val="22"/>
          <w:szCs w:val="22"/>
        </w:rPr>
        <w:t xml:space="preserve">[01:33:44] </w:t>
      </w:r>
      <w:r>
        <w:rPr>
          <w:rFonts w:ascii="Arial" w:cs="Arial" w:eastAsia="Arial" w:hAnsi="Arial"/>
          <w:sz w:val="22"/>
          <w:szCs w:val="22"/>
        </w:rPr>
        <w:t xml:space="preserve">Militer. Militer. Ya sudah pasal sembilan berlaku. Oh, nggak bisa begitu, Pak. Kenapa bapak tidak pernah melihat bagaimana korban dalam hal ini menderita karena itu? Bukan saya yang melihat. Iya, tapi maksud saya logikanya. Ini, jadi logika ini, ini, Pak. Logika ini, ini, Pak. Ini, Pak. Korban yang adalah sipil. Iya. Korban kan sipil pelakunya, Pak. Ya, berarti kepentingannya di mana? Nah, pertanyaannya pelakunya siapa? Militer. Militer. Ya sudah pasal sembilan berlaku. Oh, nggak bisa begitu, Pak. Kenapa bapak tidak pernah melihat bagaimana korban dalam hal ini menderita karena itu?</w:t>
      </w:r>
    </w:p>
    <w:p>
      <w:pPr>
        <w:spacing w:after="80" w:before="160"/>
      </w:pPr>
      <w:r>
        <w:rPr>
          <w:rFonts w:ascii="Arial" w:cs="Arial" w:eastAsia="Arial" w:hAnsi="Arial"/>
          <w:b/>
          <w:bCs/>
          <w:color w:val="2E75B6"/>
          <w:sz w:val="22"/>
          <w:szCs w:val="22"/>
        </w:rPr>
        <w:t xml:space="preserve">[01:34:14] </w:t>
      </w:r>
      <w:r>
        <w:rPr>
          <w:rFonts w:ascii="Arial" w:cs="Arial" w:eastAsia="Arial" w:hAnsi="Arial"/>
          <w:sz w:val="22"/>
          <w:szCs w:val="22"/>
        </w:rPr>
        <w:t xml:space="preserve">Bukan saya yang melihat. Iya, tapi maksud saya logikanya. Ini, jadi logika ini, ini, Pak. Logika ini, ini, Pak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2026-06-11T20:56:44.919Z</dcterms:created>
  <dcterms:modified xsi:type="dcterms:W3CDTF">2026-06-11T20:56:44.919Z</dcterms:modified>
</cp:coreProperties>
</file>

<file path=docProps/custom.xml><?xml version="1.0" encoding="utf-8"?>
<Properties xmlns="http://schemas.openxmlformats.org/officeDocument/2006/custom-properties" xmlns:vt="http://schemas.openxmlformats.org/officeDocument/2006/docPropsVTypes"/>
</file>