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RUU TNI TERLANJUR DIKETOK. "INI PROBLEM &amp; DEBAT SUBSTANSINYA"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https://www.youtube.com/watch?v=y7hdpjToGrQ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recent ratification of the Indonesian Armed Forces (TNI) Law, which has sparked significant debate regarding its substance and process. The central concern is the perceived regression of the TNI's role back towards involvement in civilian affairs, a move seen by critics as a step backward from the reforms of the Reformasi era. The discussion features a dialogue between Dev Laksano, Deputy Chairman of Commission I of the DPR (House of Representatives), and Muhammad Isnur, Chairman of YLBHI Jakarta, to explore the motivations behind the revisions and address public anxieties.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ratification of the TNI Law by the DPR has drawn considerable attention and criticism, particularly concerning three specific articles that were revised: Article 7, Article 47, and Article 53. Critics argue these amendments represent a regression, pulling the TNI back into areas that were deliberately separated from civilian jurisdiction during the Reformasi period. This move is seen as undermining the principles established to position the TNI strictly as a defense force. The discussion aims to clarify the reasoning behind these changes and to address the public's apprehension about potential overreach by the military into civilian domains.</w:t>
      </w:r>
    </w:p>
    <w:p>
      <w:pPr>
        <w:spacing w:after="60"/>
      </w:pPr>
      <w:r>
        <w:rPr>
          <w:rFonts w:ascii="Arial" w:cs="Arial" w:eastAsia="Arial" w:hAnsi="Arial"/>
          <w:sz w:val="22"/>
          <w:szCs w:val="22"/>
        </w:rPr>
        <w:t xml:space="preserve">Dev Laksano from the DPR defended the legislative process, stating that the bill was not rushed and had been a carry-over from previous discussions, even having a draft submitted by the Ministry of Defense previously. He emphasized that the process included opportunities for various stakeholders, including civil society, academics, and the public, to voice their opinions. However, he acknowledged that the legislative body agreed to limit the discussion to the three specific articles. He also addressed concerns about Article 7, paragraph 2, point B, number 15, related to cyber defense, asserting that it is carefully defined and does not grant the TNI broad powers to censor websites or restrict literacy.</w:t>
      </w:r>
    </w:p>
    <w:p>
      <w:pPr>
        <w:spacing w:after="60"/>
      </w:pPr>
      <w:r>
        <w:rPr>
          <w:rFonts w:ascii="Arial" w:cs="Arial" w:eastAsia="Arial" w:hAnsi="Arial"/>
          <w:sz w:val="22"/>
          <w:szCs w:val="22"/>
        </w:rPr>
        <w:t xml:space="preserve">Muhammad Isnur of YLBHI voiced strong concerns about the implications of the revised law, particularly regarding the jurisdiction over TNI members involved in general criminal acts. He highlighted past instances where military personnel involved in civilian incidents were not adequately prosecuted under general criminal law, leading to a perception of impunity. Isnur argued for clearer provisions to ensure that TNI members operating in civilian roles or committing general crimes are subject to civilian courts, rather than resorting to military justice systems, especially when the latter is perceived as less transparent or effective for such cases. He specifically pointed to Article 65, suggesting it's used as an "escape clause" to avoid civilian judicial oversight.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revised TNI Law raises critical questions about the balance of power between civilian and military institutions in Indonesia and the commitment to democratic principles established during the Reformasi era. Public discourse highlights anxieties about potential military encroachment into civil society and the judicial system, underscoring the need for clear legal frameworks to prevent impunity and ensure accountability.</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(akbarfaizaluncensored) - Journalist and former Member of Parliament.</w:t>
      </w:r>
    </w:p>
    <w:p>
      <w:pPr>
        <w:spacing w:after="60"/>
      </w:pPr>
      <w:r>
        <w:rPr>
          <w:rFonts w:ascii="Arial" w:cs="Arial" w:eastAsia="Arial" w:hAnsi="Arial"/>
          <w:sz w:val="22"/>
          <w:szCs w:val="22"/>
        </w:rPr>
        <w:t xml:space="preserve">*   **Guest 1:** Dev Laksano - Deputy Chairman of Commission I of the DPR (House of Representatives), representing the legislative perspective.</w:t>
      </w:r>
    </w:p>
    <w:p>
      <w:pPr>
        <w:spacing w:after="60"/>
      </w:pPr>
      <w:r>
        <w:rPr>
          <w:rFonts w:ascii="Arial" w:cs="Arial" w:eastAsia="Arial" w:hAnsi="Arial"/>
          <w:sz w:val="22"/>
          <w:szCs w:val="22"/>
        </w:rPr>
        <w:t xml:space="preserve">*   **Guest 2:** Muhammad Isnur - Chairman of YLBHI Jakarta (The Indonesian Legal Aid Foundation), representing a civil society/legal advocacy perspective.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Previous condition: TNI members committing general criminal acts were handled by military courts, hindering legal development due to perceived injustice. The discussion revisits this issue in the context of the new law.</w:t>
      </w:r>
    </w:p>
    <w:p>
      <w:pPr>
        <w:spacing w:after="60"/>
      </w:pPr>
      <w:r>
        <w:rPr>
          <w:rFonts w:ascii="Arial" w:cs="Arial" w:eastAsia="Arial" w:hAnsi="Arial"/>
          <w:sz w:val="22"/>
          <w:szCs w:val="22"/>
        </w:rPr>
        <w:t xml:space="preserve">*   [00:31] Concerns raised about potential lack of control and oversight with legislative processes, with accusations of rushing or slowness depending on the outcome.</w:t>
      </w:r>
    </w:p>
    <w:p>
      <w:pPr>
        <w:spacing w:after="60"/>
      </w:pPr>
      <w:r>
        <w:rPr>
          <w:rFonts w:ascii="Arial" w:cs="Arial" w:eastAsia="Arial" w:hAnsi="Arial"/>
          <w:sz w:val="22"/>
          <w:szCs w:val="22"/>
        </w:rPr>
        <w:t xml:space="preserve">*   [01:01] The TNI Law was ratified by the DPR despite controversy and public scrutiny. Only three articles were revised: Article 7, 47, and 53.</w:t>
      </w:r>
    </w:p>
    <w:p>
      <w:pPr>
        <w:spacing w:after="60"/>
      </w:pPr>
      <w:r>
        <w:rPr>
          <w:rFonts w:ascii="Arial" w:cs="Arial" w:eastAsia="Arial" w:hAnsi="Arial"/>
          <w:sz w:val="22"/>
          <w:szCs w:val="22"/>
        </w:rPr>
        <w:t xml:space="preserve">*   [01:35] Critics view the revisions, particularly concerning the three articles, as a "step backward," potentially returning TNI to a pre-Reformasi era role and severing ties established by reforms.</w:t>
      </w:r>
    </w:p>
    <w:p>
      <w:pPr>
        <w:spacing w:after="60"/>
      </w:pPr>
      <w:r>
        <w:rPr>
          <w:rFonts w:ascii="Arial" w:cs="Arial" w:eastAsia="Arial" w:hAnsi="Arial"/>
          <w:sz w:val="22"/>
          <w:szCs w:val="22"/>
        </w:rPr>
        <w:t xml:space="preserve">*   [02:07] Introduction of guests: Dev Laksano (DPR) and Muhammad Isnur (YLBHI).</w:t>
      </w:r>
    </w:p>
    <w:p>
      <w:pPr>
        <w:spacing w:after="60"/>
      </w:pPr>
      <w:r>
        <w:rPr>
          <w:rFonts w:ascii="Arial" w:cs="Arial" w:eastAsia="Arial" w:hAnsi="Arial"/>
          <w:sz w:val="22"/>
          <w:szCs w:val="22"/>
        </w:rPr>
        <w:t xml:space="preserve">*   [02:37] Host questions Dev Laksano on the perceived haste and procedural irregularities in the bill's process, noting it was not in the Prolegnas (National Legislation Program) initially.</w:t>
      </w:r>
    </w:p>
    <w:p>
      <w:pPr>
        <w:spacing w:after="60"/>
      </w:pPr>
      <w:r>
        <w:rPr>
          <w:rFonts w:ascii="Arial" w:cs="Arial" w:eastAsia="Arial" w:hAnsi="Arial"/>
          <w:sz w:val="22"/>
          <w:szCs w:val="22"/>
        </w:rPr>
        <w:t xml:space="preserve">*   [03:07] Dev Laksano clarifies that the bill was a "carry-over" from previous discussions and was indeed in the Prolegnas, although not a priority. A draft was submitted by the Ministry of Defense earlier.</w:t>
      </w:r>
    </w:p>
    <w:p>
      <w:pPr>
        <w:spacing w:after="60"/>
      </w:pPr>
      <w:r>
        <w:rPr>
          <w:rFonts w:ascii="Arial" w:cs="Arial" w:eastAsia="Arial" w:hAnsi="Arial"/>
          <w:sz w:val="22"/>
          <w:szCs w:val="22"/>
        </w:rPr>
        <w:t xml:space="preserve">*   [04:12] Laksano states that all legal processes, including "right to be heard" for various groups (civil society, academics, public), were followed. The agreement was to limit discussion to the three specific articles.</w:t>
      </w:r>
    </w:p>
    <w:p>
      <w:pPr>
        <w:spacing w:after="60"/>
      </w:pPr>
      <w:r>
        <w:rPr>
          <w:rFonts w:ascii="Arial" w:cs="Arial" w:eastAsia="Arial" w:hAnsi="Arial"/>
          <w:sz w:val="22"/>
          <w:szCs w:val="22"/>
        </w:rPr>
        <w:t xml:space="preserve">*   [04:47] Laksano addresses public concern about TNI entering civilian domains, referencing Article 7, paragraph 2, point B, number 15 (related to cyber defense), assuring it is narrowly defined and does not allow for broad censorship.</w:t>
      </w:r>
    </w:p>
    <w:p>
      <w:pPr>
        <w:spacing w:after="60"/>
      </w:pPr>
      <w:r>
        <w:rPr>
          <w:rFonts w:ascii="Arial" w:cs="Arial" w:eastAsia="Arial" w:hAnsi="Arial"/>
          <w:sz w:val="22"/>
          <w:szCs w:val="22"/>
        </w:rPr>
        <w:t xml:space="preserve">*   [05:56] Repetition and further emphasis on Article 7, paragraph 2, point B, number 15, and Laksano's assurance about its limited scope.</w:t>
      </w:r>
    </w:p>
    <w:p>
      <w:pPr>
        <w:spacing w:after="60"/>
      </w:pPr>
      <w:r>
        <w:rPr>
          <w:rFonts w:ascii="Arial" w:cs="Arial" w:eastAsia="Arial" w:hAnsi="Arial"/>
          <w:sz w:val="22"/>
          <w:szCs w:val="22"/>
        </w:rPr>
        <w:t xml:space="preserve">*   [07:31] Repeated emphasis on the concern about TNI re-entering civilian territories and a potential disregard for Reformasi principles.</w:t>
      </w:r>
    </w:p>
    <w:p>
      <w:pPr>
        <w:spacing w:after="60"/>
      </w:pPr>
      <w:r>
        <w:rPr>
          <w:rFonts w:ascii="Arial" w:cs="Arial" w:eastAsia="Arial" w:hAnsi="Arial"/>
          <w:sz w:val="22"/>
          <w:szCs w:val="22"/>
        </w:rPr>
        <w:t xml:space="preserve">*   [39:55] Discussion shifts to the issue of jurisdiction for TNI members committing crimes. Previous instances (helicopter crash, Basarnas involvement) showed difficulty in prosecuting TNI members under general criminal law.</w:t>
      </w:r>
    </w:p>
    <w:p>
      <w:pPr>
        <w:spacing w:after="60"/>
      </w:pPr>
      <w:r>
        <w:rPr>
          <w:rFonts w:ascii="Arial" w:cs="Arial" w:eastAsia="Arial" w:hAnsi="Arial"/>
          <w:sz w:val="22"/>
          <w:szCs w:val="22"/>
        </w:rPr>
        <w:t xml:space="preserve">*   [40:00] The debate centers on whether TNI members should be subject to military or general criminal law when involved in civilian contexts or general crimes.</w:t>
      </w:r>
    </w:p>
    <w:p>
      <w:pPr>
        <w:spacing w:after="60"/>
      </w:pPr>
      <w:r>
        <w:rPr>
          <w:rFonts w:ascii="Arial" w:cs="Arial" w:eastAsia="Arial" w:hAnsi="Arial"/>
          <w:sz w:val="22"/>
          <w:szCs w:val="22"/>
        </w:rPr>
        <w:t xml:space="preserve">*   [40:10] Laksano explains that the TNI Law doesn't operate in isolation and connects to the broader legal framework. He cites past cases where prosecution under general criminal law was not feasible.</w:t>
      </w:r>
    </w:p>
    <w:p>
      <w:pPr>
        <w:spacing w:after="60"/>
      </w:pPr>
      <w:r>
        <w:rPr>
          <w:rFonts w:ascii="Arial" w:cs="Arial" w:eastAsia="Arial" w:hAnsi="Arial"/>
          <w:sz w:val="22"/>
          <w:szCs w:val="22"/>
        </w:rPr>
        <w:t xml:space="preserve">*   [40:40] The core problem is identified as Article 65 of the TNI Law, which needs re-examination regarding its implications for military versus civilian jurisdiction.</w:t>
      </w:r>
    </w:p>
    <w:p>
      <w:pPr>
        <w:spacing w:after="60"/>
      </w:pPr>
      <w:r>
        <w:rPr>
          <w:rFonts w:ascii="Arial" w:cs="Arial" w:eastAsia="Arial" w:hAnsi="Arial"/>
          <w:sz w:val="22"/>
          <w:szCs w:val="22"/>
        </w:rPr>
        <w:t xml:space="preserve">*   [40:55] Laksano explains Article 65: "Soldiers are subject to military justice, and violations of military criminal law are under the authority of the general court in cases of general criminal law as stipulated in the law." However, it also states that if the general court authority is non-functional, soldiers are subject to military judicial authority as regulated by Law No. 31/1997 (Military Justice Law).</w:t>
      </w:r>
    </w:p>
    <w:p>
      <w:pPr>
        <w:spacing w:after="60"/>
      </w:pPr>
      <w:r>
        <w:rPr>
          <w:rFonts w:ascii="Arial" w:cs="Arial" w:eastAsia="Arial" w:hAnsi="Arial"/>
          <w:sz w:val="22"/>
          <w:szCs w:val="22"/>
        </w:rPr>
        <w:t xml:space="preserve">*   [41:23] Isnur argues that Article 65 is used as an "escape route" (ngeles) to avoid civilian prosecution, especially using its third paragraph (ayat tiga). He believes TNI members placed in civilian roles (Article 47) should be tried in general courts.</w:t>
      </w:r>
    </w:p>
    <w:p>
      <w:pPr>
        <w:spacing w:after="60"/>
      </w:pPr>
      <w:r>
        <w:rPr>
          <w:rFonts w:ascii="Arial" w:cs="Arial" w:eastAsia="Arial" w:hAnsi="Arial"/>
          <w:sz w:val="22"/>
          <w:szCs w:val="22"/>
        </w:rPr>
        <w:t xml:space="preserve">*   [42:00] The issue of Law No. 31/1997 (Military Justice Law) not being revised alongside the TNI Law is raised. Laksano suggests that revising Law 31/1997 should be a priority in the next Prolegnas.</w:t>
      </w:r>
    </w:p>
    <w:p>
      <w:pPr>
        <w:spacing w:after="60"/>
      </w:pPr>
      <w:r>
        <w:rPr>
          <w:rFonts w:ascii="Arial" w:cs="Arial" w:eastAsia="Arial" w:hAnsi="Arial"/>
          <w:sz w:val="22"/>
          <w:szCs w:val="22"/>
        </w:rPr>
        <w:t xml:space="preserve">*   [42:30] Isnur argues that current TNI commanders historically resist having their soldiers tried in general courts.</w:t>
      </w:r>
    </w:p>
    <w:p>
      <w:pPr>
        <w:spacing w:after="60"/>
      </w:pPr>
      <w:r>
        <w:rPr>
          <w:rFonts w:ascii="Arial" w:cs="Arial" w:eastAsia="Arial" w:hAnsi="Arial"/>
          <w:sz w:val="22"/>
          <w:szCs w:val="22"/>
        </w:rPr>
        <w:t xml:space="preserve">*   [43:00] The complexity of the issue is simplified: the public perceives impunity when military personnel, like those from Basarnas, are not clearly prosecuted under civilian law for incidents.</w:t>
      </w:r>
    </w:p>
    <w:p>
      <w:pPr>
        <w:spacing w:after="60"/>
      </w:pPr>
      <w:r>
        <w:rPr>
          <w:rFonts w:ascii="Arial" w:cs="Arial" w:eastAsia="Arial" w:hAnsi="Arial"/>
          <w:sz w:val="22"/>
          <w:szCs w:val="22"/>
        </w:rPr>
        <w:t xml:space="preserve">*   [43:30] Laksano suggests that Commission I (formerly Commission III) should expedite the review of Article 65 and potentially the Military Justice Law.</w:t>
      </w:r>
    </w:p>
    <w:p>
      <w:pPr>
        <w:spacing w:after="60"/>
      </w:pPr>
      <w:r>
        <w:rPr>
          <w:rFonts w:ascii="Arial" w:cs="Arial" w:eastAsia="Arial" w:hAnsi="Arial"/>
          <w:sz w:val="22"/>
          <w:szCs w:val="22"/>
        </w:rPr>
        <w:t xml:space="preserve">*   [44:00] The possibility of revising the Criminal Procedure Code (KUHAP) is mentioned, which could help ensure general courts function effectively for these cases.</w:t>
      </w:r>
    </w:p>
    <w:p>
      <w:pPr>
        <w:spacing w:after="60"/>
      </w:pPr>
      <w:r>
        <w:rPr>
          <w:rFonts w:ascii="Arial" w:cs="Arial" w:eastAsia="Arial" w:hAnsi="Arial"/>
          <w:sz w:val="22"/>
          <w:szCs w:val="22"/>
        </w:rPr>
        <w:t xml:space="preserve">*   [44:15] Examples of cases like the attack on civilians in Deli Serdang and the murder of three police officers in Lampung are cited as incidents that should ideally fall under general criminal law jurisdiction.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**Dev Laksano [01:35]:** "Unfortunately, the revisions, especially on the points I mentioned, are considered a step backward. It's like pulling the TNI back to a realm from which its chains were broken during Reformasi." (This quote is paraphrased from the transcript and reflects the critical view being discussed).</w:t>
      </w:r>
    </w:p>
    <w:p>
      <w:pPr>
        <w:spacing w:after="60"/>
      </w:pPr>
      <w:r>
        <w:rPr>
          <w:rFonts w:ascii="Arial" w:cs="Arial" w:eastAsia="Arial" w:hAnsi="Arial"/>
          <w:sz w:val="22"/>
          <w:szCs w:val="22"/>
        </w:rPr>
        <w:t xml:space="preserve">2.  **Dev Laksano [04:47]:** "It's not possible to [censor websites or stop literacy]. Sorry." (In response to concerns about the scope of Article 7 on cyber defense).</w:t>
      </w:r>
    </w:p>
    <w:p>
      <w:pPr>
        <w:spacing w:after="60"/>
      </w:pPr>
      <w:r>
        <w:rPr>
          <w:rFonts w:ascii="Arial" w:cs="Arial" w:eastAsia="Arial" w:hAnsi="Arial"/>
          <w:sz w:val="22"/>
          <w:szCs w:val="22"/>
        </w:rPr>
        <w:t xml:space="preserve">3.  **Muhammad Isnur [41:23]:** "Article 3 is always the escape route; it's where they hide." (Referring to paragraph 3 of Article 65, which allows military jurisdiction if civilian courts are non-functional).</w:t>
      </w:r>
    </w:p>
    <w:p>
      <w:pPr>
        <w:spacing w:after="60"/>
      </w:pPr>
      <w:r>
        <w:rPr>
          <w:rFonts w:ascii="Arial" w:cs="Arial" w:eastAsia="Arial" w:hAnsi="Arial"/>
          <w:sz w:val="22"/>
          <w:szCs w:val="22"/>
        </w:rPr>
        <w:t xml:space="preserve">4.  **Muhammad Isnur [43:00]:** "Public perception is when an incident like Basarnas happens, there's no news, whether they were tried, what the punishment was. It's impunity. There's a different class. If a civilian commits corruption, they are processed. Why is there no news about Basarnas? Because they are military. That's roughly the idea."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selama ini kondisinya kalau ada tentara yang melakukan tindak pidana umum di bawah kementerian militer. Dan itu menyebabkan menyebabkan tidak berkembangnya hukum di Indonesia karena ada ketidakadilan dalam penegakan hukum. Tadi apa? PP. Itu kan juga mempersingkat, mempercepat. Jadi kan kayak misalnya nih, ada bencana. Ada bencana. Perlu disegera dikirimkan prajurit. Perlu disegera bantuan. Nah, dengan kalau misalnya musi panggil Maksudnya memotong mata rantai birokrasilah. Ya mempercepat jadinya kan? Iya. Tapi kontrolnya jadi enggak ada, Bang.</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Oh, enggak juga dong. Kontrolnya jadi enggak ada. Artinya gini, Bang. Ada banyak masalah yang enggak tertampung oleh DPR ketika pembahasan. Dan ini selama ini kami menunggu sebenarnya kesempatan ini untuk masuk dan memperbaiki TNI, memperbaiki rakyat dan lain-lain. Kita DPR kerja cepat salah, kerja lambat juga salah. Gitu kan? Cepat cepat banget. Lambat banget sih. Tapi anehnya, Bang. Ya kalau ada semua enggak ada yang normal. Meskipun kontroversial dan mendapat sorotan dari banyak pihak.</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Undang-undang TNI akhirnya tetap diratifikasi atau diketok di DPR. E kemarin. Dari e kami mengambil gambar ini. Memang wajar jika kemudian banyak perhatian yang mengarah ke sana. Mulai dari prosesnya hingga kemudian substansinya itu banyak diperdebatkan. Terkhusus sekali. Dan memangnya juga DPR sudah mengemukakan bahwa hanya tiga pasal yang direvisi. Pasal tujuh. Pasal 47 dan pasal 53.</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Sayangnya. Revisi itu terutama pada poin-poin yang saya maksud tadi itu, ini ada di layar. Itu dianggap bahwa ini adalah langkah mundur. Ini menarik kembali TNI ke ranah di mana kemudian telah diputuskan mata rantainya pada saat reformasi. Kita diskusikan. Forum ini adalah tempat di mana kita mempercakapkan persoalan bangsa. Kita tidak bisa terus-menerus berdebat tanpa pernah bertemu.</w:t>
      </w:r>
    </w:p>
    <w:p>
      <w:pPr>
        <w:spacing w:after="80" w:before="160"/>
      </w:pPr>
      <w:r>
        <w:rPr>
          <w:rFonts w:ascii="Arial" w:cs="Arial" w:eastAsia="Arial" w:hAnsi="Arial"/>
          <w:b/>
          <w:bCs/>
          <w:color w:val="2E75B6"/>
          <w:sz w:val="22"/>
          <w:szCs w:val="22"/>
        </w:rPr>
        <w:t xml:space="preserve">[02:07] </w:t>
      </w:r>
      <w:r>
        <w:rPr>
          <w:rFonts w:ascii="Arial" w:cs="Arial" w:eastAsia="Arial" w:hAnsi="Arial"/>
          <w:sz w:val="22"/>
          <w:szCs w:val="22"/>
        </w:rPr>
        <w:t xml:space="preserve">Dan di forum ini saya pertemukan dua pihak. Pihak yang sangat berkompeten untuk menjawab apa keingintauan kita. Yang pertama adalah Wakil Ketua Komisi Satu. Dev Laksano. Bro, thank you ya. Siap. Hadir atas nama DPR. Dan juga pemerintah karena bagian dari koalisi, ya. Yang kedua adalah Ketua YLBHI Jakarta, Mas Muhammad Isnur. Bro, thank you ya.</w:t>
      </w:r>
    </w:p>
    <w:p>
      <w:pPr>
        <w:spacing w:after="80" w:before="160"/>
      </w:pPr>
      <w:r>
        <w:rPr>
          <w:rFonts w:ascii="Arial" w:cs="Arial" w:eastAsia="Arial" w:hAnsi="Arial"/>
          <w:b/>
          <w:bCs/>
          <w:color w:val="2E75B6"/>
          <w:sz w:val="22"/>
          <w:szCs w:val="22"/>
        </w:rPr>
        <w:t xml:space="preserve">[02:37] </w:t>
      </w:r>
      <w:r>
        <w:rPr>
          <w:rFonts w:ascii="Arial" w:cs="Arial" w:eastAsia="Arial" w:hAnsi="Arial"/>
          <w:sz w:val="22"/>
          <w:szCs w:val="22"/>
        </w:rPr>
        <w:t xml:space="preserve">Terima kasih juga, Bang Akbar. Kita bicarakan. Agar kemudian kita tidak mengulang-ulang apa yang telah diperdebatkan di berbagai forum. Kita fokus pada poin utamanya kita dulu. Apa yang ingin saya angkat di sini. Saya ke Dev dulu. Pak Ketua. Siap. Apa gerangan yang terjadi hingga kemudian DPR begitu tanpa... Tepat enggak sih saya gunakan kata tergesa-gesa. Tetapi tampaknya juga bisa kita gunakan kalimat itu. Sebab ada banyak prosesnya yang tidak terpenuhi.</w:t>
      </w:r>
    </w:p>
    <w:p>
      <w:pPr>
        <w:spacing w:after="80" w:before="160"/>
      </w:pPr>
      <w:r>
        <w:rPr>
          <w:rFonts w:ascii="Arial" w:cs="Arial" w:eastAsia="Arial" w:hAnsi="Arial"/>
          <w:b/>
          <w:bCs/>
          <w:color w:val="2E75B6"/>
          <w:sz w:val="22"/>
          <w:szCs w:val="22"/>
        </w:rPr>
        <w:t xml:space="preserve">[03:07] </w:t>
      </w:r>
      <w:r>
        <w:rPr>
          <w:rFonts w:ascii="Arial" w:cs="Arial" w:eastAsia="Arial" w:hAnsi="Arial"/>
          <w:sz w:val="22"/>
          <w:szCs w:val="22"/>
        </w:rPr>
        <w:t xml:space="preserve">Tidak ada di dalam Prolegnas dan segala macam. Itu apa yang terjadi sebenarnya? Gini, kalau dibilang terburu-buru tergesa-gesa, enggak juga. Karena apa? Saya bilang, katakan dikata tidak masuk dalam Prolegnas. Enggak, karena ini adalah carry over. Ya. Ini sudah dibahas ya, sudah masuk di dalam Prolegnas. Jadi mungkin zaman waktu masih Bang Akbar masih di DPR. Tapi masih masih di urutan belakang. Tidak masuk daftar prioritas. Jadi sudah sempat disampaikan berkali-kali, tapi belum masuk di daftar prioritas.</w:t>
      </w:r>
    </w:p>
    <w:p>
      <w:pPr>
        <w:spacing w:after="80" w:before="160"/>
      </w:pPr>
      <w:r>
        <w:rPr>
          <w:rFonts w:ascii="Arial" w:cs="Arial" w:eastAsia="Arial" w:hAnsi="Arial"/>
          <w:b/>
          <w:bCs/>
          <w:color w:val="2E75B6"/>
          <w:sz w:val="22"/>
          <w:szCs w:val="22"/>
        </w:rPr>
        <w:t xml:space="preserve">[03:40] </w:t>
      </w:r>
      <w:r>
        <w:rPr>
          <w:rFonts w:ascii="Arial" w:cs="Arial" w:eastAsia="Arial" w:hAnsi="Arial"/>
          <w:sz w:val="22"/>
          <w:szCs w:val="22"/>
        </w:rPr>
        <w:t xml:space="preserve">Dan bahkan di periode kemarin, saya ingat Pak Prabowo waktu itu masih sebagai Menhan sudah menyampaikan hal itu dan sudah memberikan draftnya kepada DPR. Dan di penghujung periode kemarin, itu sebenarnya sudah masuk, sudah masuk. Sudah dibahas di baleg. Sebagai ajuan pemerintah. Akan tetapi tidak dilanjutkan pembahasannya. Jadi akhirnya dikerover di periode ini. Nah, di periode ini belum dimasukkan ke dalam Prolegnas, lalu dimasukkan di setelah pengetokan. Jadi usulan dari pemerintah sehingga bisa langsung diproses, dibahas. Karena memang juga dulu di DPR, Abang tahu prosesnya bagaimana, kan?</w:t>
      </w:r>
    </w:p>
    <w:p>
      <w:pPr>
        <w:spacing w:after="80" w:before="160"/>
      </w:pPr>
      <w:r>
        <w:rPr>
          <w:rFonts w:ascii="Arial" w:cs="Arial" w:eastAsia="Arial" w:hAnsi="Arial"/>
          <w:b/>
          <w:bCs/>
          <w:color w:val="2E75B6"/>
          <w:sz w:val="22"/>
          <w:szCs w:val="22"/>
        </w:rPr>
        <w:t xml:space="preserve">[04:12] </w:t>
      </w:r>
      <w:r>
        <w:rPr>
          <w:rFonts w:ascii="Arial" w:cs="Arial" w:eastAsia="Arial" w:hAnsi="Arial"/>
          <w:sz w:val="22"/>
          <w:szCs w:val="22"/>
        </w:rPr>
        <w:t xml:space="preserve">Nah, terus juga kan ada peraturan di dalam undang-undang. Undang-undang. Ya, gimana kan ada right to be apa right to be heard, apa hak untuk didengar, hak untuk mendengar, hak untuk dijelaskan. Nah, itu prosesnya semua sudah kita laluiin. Kita sudah mendengar masukan baik dari koalisi masyarakat sipil. Kita mendengar masukan dari papapri. Kita mendengar masukan dari para guru besar, cendekiawan, dari kampus. Dan juga kita menerima masukan juga dari berbagai macam elemen masyarakat untuk memperkuat bahan-bahan dan kaya. Nah, lalu pemerintah dengan DPR sepakat untuk membatasi pembahasan di tiga pasal yang tertera itu.</w:t>
      </w:r>
    </w:p>
    <w:p>
      <w:pPr>
        <w:spacing w:after="80" w:before="160"/>
      </w:pPr>
      <w:r>
        <w:rPr>
          <w:rFonts w:ascii="Arial" w:cs="Arial" w:eastAsia="Arial" w:hAnsi="Arial"/>
          <w:b/>
          <w:bCs/>
          <w:color w:val="2E75B6"/>
          <w:sz w:val="22"/>
          <w:szCs w:val="22"/>
        </w:rPr>
        <w:t xml:space="preserve">[04:47] </w:t>
      </w:r>
      <w:r>
        <w:rPr>
          <w:rFonts w:ascii="Arial" w:cs="Arial" w:eastAsia="Arial" w:hAnsi="Arial"/>
          <w:sz w:val="22"/>
          <w:szCs w:val="22"/>
        </w:rPr>
        <w:t xml:space="preserve">Iya. Itu pun juga dikunci. Jadi tidak mungkin kita itu kan dikhawatirkan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w:t>
      </w:r>
    </w:p>
    <w:p>
      <w:pPr>
        <w:spacing w:after="80" w:before="160"/>
      </w:pPr>
      <w:r>
        <w:rPr>
          <w:rFonts w:ascii="Arial" w:cs="Arial" w:eastAsia="Arial" w:hAnsi="Arial"/>
          <w:b/>
          <w:bCs/>
          <w:color w:val="2E75B6"/>
          <w:sz w:val="22"/>
          <w:szCs w:val="22"/>
        </w:rPr>
        <w:t xml:space="preserve">[05:20] </w:t>
      </w:r>
      <w:r>
        <w:rPr>
          <w:rFonts w:ascii="Arial" w:cs="Arial" w:eastAsia="Arial" w:hAnsi="Arial"/>
          <w:sz w:val="22"/>
          <w:szCs w:val="22"/>
        </w:rPr>
        <w:t xml:space="preserve">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w:t>
      </w:r>
    </w:p>
    <w:p>
      <w:pPr>
        <w:spacing w:after="80" w:before="160"/>
      </w:pPr>
      <w:r>
        <w:rPr>
          <w:rFonts w:ascii="Arial" w:cs="Arial" w:eastAsia="Arial" w:hAnsi="Arial"/>
          <w:b/>
          <w:bCs/>
          <w:color w:val="2E75B6"/>
          <w:sz w:val="22"/>
          <w:szCs w:val="22"/>
        </w:rPr>
        <w:t xml:space="preserve">[05:56] </w:t>
      </w:r>
      <w:r>
        <w:rPr>
          <w:rFonts w:ascii="Arial" w:cs="Arial" w:eastAsia="Arial" w:hAnsi="Arial"/>
          <w:sz w:val="22"/>
          <w:szCs w:val="22"/>
        </w:rPr>
        <w:t xml:space="preserve">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w:t>
      </w:r>
    </w:p>
    <w:p>
      <w:pPr>
        <w:spacing w:after="80" w:before="160"/>
      </w:pPr>
      <w:r>
        <w:rPr>
          <w:rFonts w:ascii="Arial" w:cs="Arial" w:eastAsia="Arial" w:hAnsi="Arial"/>
          <w:b/>
          <w:bCs/>
          <w:color w:val="2E75B6"/>
          <w:sz w:val="22"/>
          <w:szCs w:val="22"/>
        </w:rPr>
        <w:t xml:space="preserve">[06:27] </w:t>
      </w:r>
      <w:r>
        <w:rPr>
          <w:rFonts w:ascii="Arial" w:cs="Arial" w:eastAsia="Arial" w:hAnsi="Arial"/>
          <w:sz w:val="22"/>
          <w:szCs w:val="22"/>
        </w:rPr>
        <w:t xml:space="preserve">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w:t>
      </w:r>
    </w:p>
    <w:p>
      <w:pPr>
        <w:spacing w:after="80" w:before="160"/>
      </w:pPr>
      <w:r>
        <w:rPr>
          <w:rFonts w:ascii="Arial" w:cs="Arial" w:eastAsia="Arial" w:hAnsi="Arial"/>
          <w:b/>
          <w:bCs/>
          <w:color w:val="2E75B6"/>
          <w:sz w:val="22"/>
          <w:szCs w:val="22"/>
        </w:rPr>
        <w:t xml:space="preserve">[06:58] </w:t>
      </w:r>
      <w:r>
        <w:rPr>
          <w:rFonts w:ascii="Arial" w:cs="Arial" w:eastAsia="Arial" w:hAnsi="Arial"/>
          <w:sz w:val="22"/>
          <w:szCs w:val="22"/>
        </w:rPr>
        <w:t xml:space="preserve">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w:t>
      </w:r>
    </w:p>
    <w:p>
      <w:pPr>
        <w:spacing w:after="80" w:before="160"/>
      </w:pPr>
      <w:r>
        <w:rPr>
          <w:rFonts w:ascii="Arial" w:cs="Arial" w:eastAsia="Arial" w:hAnsi="Arial"/>
          <w:b/>
          <w:bCs/>
          <w:color w:val="2E75B6"/>
          <w:sz w:val="22"/>
          <w:szCs w:val="22"/>
        </w:rPr>
        <w:t xml:space="preserve">[07:31] </w:t>
      </w:r>
      <w:r>
        <w:rPr>
          <w:rFonts w:ascii="Arial" w:cs="Arial" w:eastAsia="Arial" w:hAnsi="Arial"/>
          <w:sz w:val="22"/>
          <w:szCs w:val="22"/>
        </w:rPr>
        <w:t xml:space="preserve">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w:t>
      </w:r>
    </w:p>
    <w:p>
      <w:pPr>
        <w:spacing w:after="80" w:before="160"/>
      </w:pPr>
      <w:r>
        <w:rPr>
          <w:rFonts w:ascii="Arial" w:cs="Arial" w:eastAsia="Arial" w:hAnsi="Arial"/>
          <w:b/>
          <w:bCs/>
          <w:color w:val="2E75B6"/>
          <w:sz w:val="22"/>
          <w:szCs w:val="22"/>
        </w:rPr>
        <w:t xml:space="preserve">[08:02] </w:t>
      </w:r>
      <w:r>
        <w:rPr>
          <w:rFonts w:ascii="Arial" w:cs="Arial" w:eastAsia="Arial" w:hAnsi="Arial"/>
          <w:sz w:val="22"/>
          <w:szCs w:val="22"/>
        </w:rPr>
        <w:t xml:space="preserve">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w:t>
      </w:r>
    </w:p>
    <w:p>
      <w:pPr>
        <w:spacing w:after="80" w:before="160"/>
      </w:pPr>
      <w:r>
        <w:rPr>
          <w:rFonts w:ascii="Arial" w:cs="Arial" w:eastAsia="Arial" w:hAnsi="Arial"/>
          <w:b/>
          <w:bCs/>
          <w:color w:val="2E75B6"/>
          <w:sz w:val="22"/>
          <w:szCs w:val="22"/>
        </w:rPr>
        <w:t xml:space="preserve">[08:37] </w:t>
      </w:r>
      <w:r>
        <w:rPr>
          <w:rFonts w:ascii="Arial" w:cs="Arial" w:eastAsia="Arial" w:hAnsi="Arial"/>
          <w:sz w:val="22"/>
          <w:szCs w:val="22"/>
        </w:rPr>
        <w:t xml:space="preserve">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w:t>
      </w:r>
    </w:p>
    <w:p>
      <w:pPr>
        <w:spacing w:after="80" w:before="160"/>
      </w:pPr>
      <w:r>
        <w:rPr>
          <w:rFonts w:ascii="Arial" w:cs="Arial" w:eastAsia="Arial" w:hAnsi="Arial"/>
          <w:b/>
          <w:bCs/>
          <w:color w:val="2E75B6"/>
          <w:sz w:val="22"/>
          <w:szCs w:val="22"/>
        </w:rPr>
        <w:t xml:space="preserve">[09:07] </w:t>
      </w:r>
      <w:r>
        <w:rPr>
          <w:rFonts w:ascii="Arial" w:cs="Arial" w:eastAsia="Arial" w:hAnsi="Arial"/>
          <w:sz w:val="22"/>
          <w:szCs w:val="22"/>
        </w:rPr>
        <w:t xml:space="preserve">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w:t>
      </w:r>
    </w:p>
    <w:p>
      <w:pPr>
        <w:spacing w:after="80" w:before="160"/>
      </w:pPr>
      <w:r>
        <w:rPr>
          <w:rFonts w:ascii="Arial" w:cs="Arial" w:eastAsia="Arial" w:hAnsi="Arial"/>
          <w:b/>
          <w:bCs/>
          <w:color w:val="2E75B6"/>
          <w:sz w:val="22"/>
          <w:szCs w:val="22"/>
        </w:rPr>
        <w:t xml:space="preserve">[09:37] </w:t>
      </w:r>
      <w:r>
        <w:rPr>
          <w:rFonts w:ascii="Arial" w:cs="Arial" w:eastAsia="Arial" w:hAnsi="Arial"/>
          <w:sz w:val="22"/>
          <w:szCs w:val="22"/>
        </w:rPr>
        <w:t xml:space="preserve">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w:t>
      </w:r>
    </w:p>
    <w:p>
      <w:pPr>
        <w:spacing w:after="80" w:before="160"/>
      </w:pPr>
      <w:r>
        <w:rPr>
          <w:rFonts w:ascii="Arial" w:cs="Arial" w:eastAsia="Arial" w:hAnsi="Arial"/>
          <w:b/>
          <w:bCs/>
          <w:color w:val="2E75B6"/>
          <w:sz w:val="22"/>
          <w:szCs w:val="22"/>
        </w:rPr>
        <w:t xml:space="preserve">[10:40] </w:t>
      </w:r>
      <w:r>
        <w:rPr>
          <w:rFonts w:ascii="Arial" w:cs="Arial" w:eastAsia="Arial" w:hAnsi="Arial"/>
          <w:sz w:val="22"/>
          <w:szCs w:val="22"/>
        </w:rPr>
        <w:t xml:space="preserve">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w:t>
      </w:r>
    </w:p>
    <w:p>
      <w:pPr>
        <w:spacing w:after="80" w:before="160"/>
      </w:pPr>
      <w:r>
        <w:rPr>
          <w:rFonts w:ascii="Arial" w:cs="Arial" w:eastAsia="Arial" w:hAnsi="Arial"/>
          <w:b/>
          <w:bCs/>
          <w:color w:val="2E75B6"/>
          <w:sz w:val="22"/>
          <w:szCs w:val="22"/>
        </w:rPr>
        <w:t xml:space="preserve">[11:48] </w:t>
      </w:r>
      <w:r>
        <w:rPr>
          <w:rFonts w:ascii="Arial" w:cs="Arial" w:eastAsia="Arial" w:hAnsi="Arial"/>
          <w:sz w:val="22"/>
          <w:szCs w:val="22"/>
        </w:rPr>
        <w:t xml:space="preserve">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w:t>
      </w:r>
    </w:p>
    <w:p>
      <w:pPr>
        <w:spacing w:after="80" w:before="160"/>
      </w:pPr>
      <w:r>
        <w:rPr>
          <w:rFonts w:ascii="Arial" w:cs="Arial" w:eastAsia="Arial" w:hAnsi="Arial"/>
          <w:b/>
          <w:bCs/>
          <w:color w:val="2E75B6"/>
          <w:sz w:val="22"/>
          <w:szCs w:val="22"/>
        </w:rPr>
        <w:t xml:space="preserve">[12:23] </w:t>
      </w:r>
      <w:r>
        <w:rPr>
          <w:rFonts w:ascii="Arial" w:cs="Arial" w:eastAsia="Arial" w:hAnsi="Arial"/>
          <w:sz w:val="22"/>
          <w:szCs w:val="22"/>
        </w:rPr>
        <w:t xml:space="preserve">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w:t>
      </w:r>
    </w:p>
    <w:p>
      <w:pPr>
        <w:spacing w:after="80" w:before="160"/>
      </w:pPr>
      <w:r>
        <w:rPr>
          <w:rFonts w:ascii="Arial" w:cs="Arial" w:eastAsia="Arial" w:hAnsi="Arial"/>
          <w:b/>
          <w:bCs/>
          <w:color w:val="2E75B6"/>
          <w:sz w:val="22"/>
          <w:szCs w:val="22"/>
        </w:rPr>
        <w:t xml:space="preserve">[12:53] </w:t>
      </w:r>
      <w:r>
        <w:rPr>
          <w:rFonts w:ascii="Arial" w:cs="Arial" w:eastAsia="Arial" w:hAnsi="Arial"/>
          <w:sz w:val="22"/>
          <w:szCs w:val="22"/>
        </w:rPr>
        <w:t xml:space="preserve">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w:t>
      </w:r>
    </w:p>
    <w:p>
      <w:pPr>
        <w:spacing w:after="80" w:before="160"/>
      </w:pPr>
      <w:r>
        <w:rPr>
          <w:rFonts w:ascii="Arial" w:cs="Arial" w:eastAsia="Arial" w:hAnsi="Arial"/>
          <w:b/>
          <w:bCs/>
          <w:color w:val="2E75B6"/>
          <w:sz w:val="22"/>
          <w:szCs w:val="22"/>
        </w:rPr>
        <w:t xml:space="preserve">[13:25] </w:t>
      </w:r>
      <w:r>
        <w:rPr>
          <w:rFonts w:ascii="Arial" w:cs="Arial" w:eastAsia="Arial" w:hAnsi="Arial"/>
          <w:sz w:val="22"/>
          <w:szCs w:val="22"/>
        </w:rPr>
        <w:t xml:space="preserve">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w:t>
      </w:r>
    </w:p>
    <w:p>
      <w:pPr>
        <w:spacing w:after="80" w:before="160"/>
      </w:pPr>
      <w:r>
        <w:rPr>
          <w:rFonts w:ascii="Arial" w:cs="Arial" w:eastAsia="Arial" w:hAnsi="Arial"/>
          <w:b/>
          <w:bCs/>
          <w:color w:val="2E75B6"/>
          <w:sz w:val="22"/>
          <w:szCs w:val="22"/>
        </w:rPr>
        <w:t xml:space="preserve">[14:30] </w:t>
      </w:r>
      <w:r>
        <w:rPr>
          <w:rFonts w:ascii="Arial" w:cs="Arial" w:eastAsia="Arial" w:hAnsi="Arial"/>
          <w:sz w:val="22"/>
          <w:szCs w:val="22"/>
        </w:rPr>
        <w:t xml:space="preserve">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w:t>
      </w:r>
    </w:p>
    <w:p>
      <w:pPr>
        <w:spacing w:after="80" w:before="160"/>
      </w:pPr>
      <w:r>
        <w:rPr>
          <w:rFonts w:ascii="Arial" w:cs="Arial" w:eastAsia="Arial" w:hAnsi="Arial"/>
          <w:b/>
          <w:bCs/>
          <w:color w:val="2E75B6"/>
          <w:sz w:val="22"/>
          <w:szCs w:val="22"/>
        </w:rPr>
        <w:t xml:space="preserve">[15:03] </w:t>
      </w:r>
      <w:r>
        <w:rPr>
          <w:rFonts w:ascii="Arial" w:cs="Arial" w:eastAsia="Arial" w:hAnsi="Arial"/>
          <w:sz w:val="22"/>
          <w:szCs w:val="22"/>
        </w:rPr>
        <w:t xml:space="preserve">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w:t>
      </w:r>
    </w:p>
    <w:p>
      <w:pPr>
        <w:spacing w:after="80" w:before="160"/>
      </w:pPr>
      <w:r>
        <w:rPr>
          <w:rFonts w:ascii="Arial" w:cs="Arial" w:eastAsia="Arial" w:hAnsi="Arial"/>
          <w:b/>
          <w:bCs/>
          <w:color w:val="2E75B6"/>
          <w:sz w:val="22"/>
          <w:szCs w:val="22"/>
        </w:rPr>
        <w:t xml:space="preserve">[15:38] </w:t>
      </w:r>
      <w:r>
        <w:rPr>
          <w:rFonts w:ascii="Arial" w:cs="Arial" w:eastAsia="Arial" w:hAnsi="Arial"/>
          <w:sz w:val="22"/>
          <w:szCs w:val="22"/>
        </w:rPr>
        <w:t xml:space="preserve">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w:t>
      </w:r>
    </w:p>
    <w:p>
      <w:pPr>
        <w:spacing w:after="80" w:before="160"/>
      </w:pPr>
      <w:r>
        <w:rPr>
          <w:rFonts w:ascii="Arial" w:cs="Arial" w:eastAsia="Arial" w:hAnsi="Arial"/>
          <w:b/>
          <w:bCs/>
          <w:color w:val="2E75B6"/>
          <w:sz w:val="22"/>
          <w:szCs w:val="22"/>
        </w:rPr>
        <w:t xml:space="preserve">[16:08] </w:t>
      </w:r>
      <w:r>
        <w:rPr>
          <w:rFonts w:ascii="Arial" w:cs="Arial" w:eastAsia="Arial" w:hAnsi="Arial"/>
          <w:sz w:val="22"/>
          <w:szCs w:val="22"/>
        </w:rPr>
        <w:t xml:space="preserve">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w:t>
      </w:r>
    </w:p>
    <w:p>
      <w:pPr>
        <w:spacing w:after="80" w:before="160"/>
      </w:pPr>
      <w:r>
        <w:rPr>
          <w:rFonts w:ascii="Arial" w:cs="Arial" w:eastAsia="Arial" w:hAnsi="Arial"/>
          <w:b/>
          <w:bCs/>
          <w:color w:val="2E75B6"/>
          <w:sz w:val="22"/>
          <w:szCs w:val="22"/>
        </w:rPr>
        <w:t xml:space="preserve">[16:40] </w:t>
      </w:r>
      <w:r>
        <w:rPr>
          <w:rFonts w:ascii="Arial" w:cs="Arial" w:eastAsia="Arial" w:hAnsi="Arial"/>
          <w:sz w:val="22"/>
          <w:szCs w:val="22"/>
        </w:rPr>
        <w:t xml:space="preserve">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w:t>
      </w:r>
    </w:p>
    <w:p>
      <w:pPr>
        <w:spacing w:after="80" w:before="160"/>
      </w:pPr>
      <w:r>
        <w:rPr>
          <w:rFonts w:ascii="Arial" w:cs="Arial" w:eastAsia="Arial" w:hAnsi="Arial"/>
          <w:b/>
          <w:bCs/>
          <w:color w:val="2E75B6"/>
          <w:sz w:val="22"/>
          <w:szCs w:val="22"/>
        </w:rPr>
        <w:t xml:space="preserve">[17:10] </w:t>
      </w:r>
      <w:r>
        <w:rPr>
          <w:rFonts w:ascii="Arial" w:cs="Arial" w:eastAsia="Arial" w:hAnsi="Arial"/>
          <w:sz w:val="22"/>
          <w:szCs w:val="22"/>
        </w:rPr>
        <w:t xml:space="preserve">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w:t>
      </w:r>
    </w:p>
    <w:p>
      <w:pPr>
        <w:spacing w:after="80" w:before="160"/>
      </w:pPr>
      <w:r>
        <w:rPr>
          <w:rFonts w:ascii="Arial" w:cs="Arial" w:eastAsia="Arial" w:hAnsi="Arial"/>
          <w:b/>
          <w:bCs/>
          <w:color w:val="2E75B6"/>
          <w:sz w:val="22"/>
          <w:szCs w:val="22"/>
        </w:rPr>
        <w:t xml:space="preserve">[17:45] </w:t>
      </w:r>
      <w:r>
        <w:rPr>
          <w:rFonts w:ascii="Arial" w:cs="Arial" w:eastAsia="Arial" w:hAnsi="Arial"/>
          <w:sz w:val="22"/>
          <w:szCs w:val="22"/>
        </w:rPr>
        <w:t xml:space="preserve">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w:t>
      </w:r>
    </w:p>
    <w:p>
      <w:pPr>
        <w:spacing w:after="80" w:before="160"/>
      </w:pPr>
      <w:r>
        <w:rPr>
          <w:rFonts w:ascii="Arial" w:cs="Arial" w:eastAsia="Arial" w:hAnsi="Arial"/>
          <w:b/>
          <w:bCs/>
          <w:color w:val="2E75B6"/>
          <w:sz w:val="22"/>
          <w:szCs w:val="22"/>
        </w:rPr>
        <w:t xml:space="preserve">[18:18] </w:t>
      </w:r>
      <w:r>
        <w:rPr>
          <w:rFonts w:ascii="Arial" w:cs="Arial" w:eastAsia="Arial" w:hAnsi="Arial"/>
          <w:sz w:val="22"/>
          <w:szCs w:val="22"/>
        </w:rPr>
        <w:t xml:space="preserve">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w:t>
      </w:r>
    </w:p>
    <w:p>
      <w:pPr>
        <w:spacing w:after="80" w:before="160"/>
      </w:pPr>
      <w:r>
        <w:rPr>
          <w:rFonts w:ascii="Arial" w:cs="Arial" w:eastAsia="Arial" w:hAnsi="Arial"/>
          <w:b/>
          <w:bCs/>
          <w:color w:val="2E75B6"/>
          <w:sz w:val="22"/>
          <w:szCs w:val="22"/>
        </w:rPr>
        <w:t xml:space="preserve">[18:53] </w:t>
      </w:r>
      <w:r>
        <w:rPr>
          <w:rFonts w:ascii="Arial" w:cs="Arial" w:eastAsia="Arial" w:hAnsi="Arial"/>
          <w:sz w:val="22"/>
          <w:szCs w:val="22"/>
        </w:rPr>
        <w:t xml:space="preserve">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w:t>
      </w:r>
    </w:p>
    <w:p>
      <w:pPr>
        <w:spacing w:after="80" w:before="160"/>
      </w:pPr>
      <w:r>
        <w:rPr>
          <w:rFonts w:ascii="Arial" w:cs="Arial" w:eastAsia="Arial" w:hAnsi="Arial"/>
          <w:b/>
          <w:bCs/>
          <w:color w:val="2E75B6"/>
          <w:sz w:val="22"/>
          <w:szCs w:val="22"/>
        </w:rPr>
        <w:t xml:space="preserve">[19:23] </w:t>
      </w:r>
      <w:r>
        <w:rPr>
          <w:rFonts w:ascii="Arial" w:cs="Arial" w:eastAsia="Arial" w:hAnsi="Arial"/>
          <w:sz w:val="22"/>
          <w:szCs w:val="22"/>
        </w:rPr>
        <w:t xml:space="preserve">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w:t>
      </w:r>
    </w:p>
    <w:p>
      <w:pPr>
        <w:spacing w:after="80" w:before="160"/>
      </w:pPr>
      <w:r>
        <w:rPr>
          <w:rFonts w:ascii="Arial" w:cs="Arial" w:eastAsia="Arial" w:hAnsi="Arial"/>
          <w:b/>
          <w:bCs/>
          <w:color w:val="2E75B6"/>
          <w:sz w:val="22"/>
          <w:szCs w:val="22"/>
        </w:rPr>
        <w:t xml:space="preserve">[19:55] </w:t>
      </w:r>
      <w:r>
        <w:rPr>
          <w:rFonts w:ascii="Arial" w:cs="Arial" w:eastAsia="Arial" w:hAnsi="Arial"/>
          <w:sz w:val="22"/>
          <w:szCs w:val="22"/>
        </w:rPr>
        <w:t xml:space="preserve">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w:t>
      </w:r>
    </w:p>
    <w:p>
      <w:pPr>
        <w:spacing w:after="80" w:before="160"/>
      </w:pPr>
      <w:r>
        <w:rPr>
          <w:rFonts w:ascii="Arial" w:cs="Arial" w:eastAsia="Arial" w:hAnsi="Arial"/>
          <w:b/>
          <w:bCs/>
          <w:color w:val="2E75B6"/>
          <w:sz w:val="22"/>
          <w:szCs w:val="22"/>
        </w:rPr>
        <w:t xml:space="preserve">[20:25] </w:t>
      </w:r>
      <w:r>
        <w:rPr>
          <w:rFonts w:ascii="Arial" w:cs="Arial" w:eastAsia="Arial" w:hAnsi="Arial"/>
          <w:sz w:val="22"/>
          <w:szCs w:val="22"/>
        </w:rPr>
        <w:t xml:space="preserve">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w:t>
      </w:r>
    </w:p>
    <w:p>
      <w:pPr>
        <w:spacing w:after="80" w:before="160"/>
      </w:pPr>
      <w:r>
        <w:rPr>
          <w:rFonts w:ascii="Arial" w:cs="Arial" w:eastAsia="Arial" w:hAnsi="Arial"/>
          <w:b/>
          <w:bCs/>
          <w:color w:val="2E75B6"/>
          <w:sz w:val="22"/>
          <w:szCs w:val="22"/>
        </w:rPr>
        <w:t xml:space="preserve">[21:00] </w:t>
      </w:r>
      <w:r>
        <w:rPr>
          <w:rFonts w:ascii="Arial" w:cs="Arial" w:eastAsia="Arial" w:hAnsi="Arial"/>
          <w:sz w:val="22"/>
          <w:szCs w:val="22"/>
        </w:rPr>
        <w:t xml:space="preserve">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w:t>
      </w:r>
    </w:p>
    <w:p>
      <w:pPr>
        <w:spacing w:after="80" w:before="160"/>
      </w:pPr>
      <w:r>
        <w:rPr>
          <w:rFonts w:ascii="Arial" w:cs="Arial" w:eastAsia="Arial" w:hAnsi="Arial"/>
          <w:b/>
          <w:bCs/>
          <w:color w:val="2E75B6"/>
          <w:sz w:val="22"/>
          <w:szCs w:val="22"/>
        </w:rPr>
        <w:t xml:space="preserve">[21:33] </w:t>
      </w:r>
      <w:r>
        <w:rPr>
          <w:rFonts w:ascii="Arial" w:cs="Arial" w:eastAsia="Arial" w:hAnsi="Arial"/>
          <w:sz w:val="22"/>
          <w:szCs w:val="22"/>
        </w:rPr>
        <w:t xml:space="preserve">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w:t>
      </w:r>
    </w:p>
    <w:p>
      <w:pPr>
        <w:spacing w:after="80" w:before="160"/>
      </w:pPr>
      <w:r>
        <w:rPr>
          <w:rFonts w:ascii="Arial" w:cs="Arial" w:eastAsia="Arial" w:hAnsi="Arial"/>
          <w:b/>
          <w:bCs/>
          <w:color w:val="2E75B6"/>
          <w:sz w:val="22"/>
          <w:szCs w:val="22"/>
        </w:rPr>
        <w:t xml:space="preserve">[22:08] </w:t>
      </w:r>
      <w:r>
        <w:rPr>
          <w:rFonts w:ascii="Arial" w:cs="Arial" w:eastAsia="Arial" w:hAnsi="Arial"/>
          <w:sz w:val="22"/>
          <w:szCs w:val="22"/>
        </w:rPr>
        <w:t xml:space="preserve">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w:t>
      </w:r>
    </w:p>
    <w:p>
      <w:pPr>
        <w:spacing w:after="80" w:before="160"/>
      </w:pPr>
      <w:r>
        <w:rPr>
          <w:rFonts w:ascii="Arial" w:cs="Arial" w:eastAsia="Arial" w:hAnsi="Arial"/>
          <w:b/>
          <w:bCs/>
          <w:color w:val="2E75B6"/>
          <w:sz w:val="22"/>
          <w:szCs w:val="22"/>
        </w:rPr>
        <w:t xml:space="preserve">[22:38] </w:t>
      </w:r>
      <w:r>
        <w:rPr>
          <w:rFonts w:ascii="Arial" w:cs="Arial" w:eastAsia="Arial" w:hAnsi="Arial"/>
          <w:sz w:val="22"/>
          <w:szCs w:val="22"/>
        </w:rPr>
        <w:t xml:space="preserve">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w:t>
      </w:r>
    </w:p>
    <w:p>
      <w:pPr>
        <w:spacing w:after="80" w:before="160"/>
      </w:pPr>
      <w:r>
        <w:rPr>
          <w:rFonts w:ascii="Arial" w:cs="Arial" w:eastAsia="Arial" w:hAnsi="Arial"/>
          <w:b/>
          <w:bCs/>
          <w:color w:val="2E75B6"/>
          <w:sz w:val="22"/>
          <w:szCs w:val="22"/>
        </w:rPr>
        <w:t xml:space="preserve">[23:10] </w:t>
      </w:r>
      <w:r>
        <w:rPr>
          <w:rFonts w:ascii="Arial" w:cs="Arial" w:eastAsia="Arial" w:hAnsi="Arial"/>
          <w:sz w:val="22"/>
          <w:szCs w:val="22"/>
        </w:rPr>
        <w:t xml:space="preserve">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w:t>
      </w:r>
    </w:p>
    <w:p>
      <w:pPr>
        <w:spacing w:after="80" w:before="160"/>
      </w:pPr>
      <w:r>
        <w:rPr>
          <w:rFonts w:ascii="Arial" w:cs="Arial" w:eastAsia="Arial" w:hAnsi="Arial"/>
          <w:b/>
          <w:bCs/>
          <w:color w:val="2E75B6"/>
          <w:sz w:val="22"/>
          <w:szCs w:val="22"/>
        </w:rPr>
        <w:t xml:space="preserve">[23:40] </w:t>
      </w:r>
      <w:r>
        <w:rPr>
          <w:rFonts w:ascii="Arial" w:cs="Arial" w:eastAsia="Arial" w:hAnsi="Arial"/>
          <w:sz w:val="22"/>
          <w:szCs w:val="22"/>
        </w:rPr>
        <w:t xml:space="preserve">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w:t>
      </w:r>
    </w:p>
    <w:p>
      <w:pPr>
        <w:spacing w:after="80" w:before="160"/>
      </w:pPr>
      <w:r>
        <w:rPr>
          <w:rFonts w:ascii="Arial" w:cs="Arial" w:eastAsia="Arial" w:hAnsi="Arial"/>
          <w:b/>
          <w:bCs/>
          <w:color w:val="2E75B6"/>
          <w:sz w:val="22"/>
          <w:szCs w:val="22"/>
        </w:rPr>
        <w:t xml:space="preserve">[24:15] </w:t>
      </w:r>
      <w:r>
        <w:rPr>
          <w:rFonts w:ascii="Arial" w:cs="Arial" w:eastAsia="Arial" w:hAnsi="Arial"/>
          <w:sz w:val="22"/>
          <w:szCs w:val="22"/>
        </w:rPr>
        <w:t xml:space="preserve">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w:t>
      </w:r>
    </w:p>
    <w:p>
      <w:pPr>
        <w:spacing w:after="80" w:before="160"/>
      </w:pPr>
      <w:r>
        <w:rPr>
          <w:rFonts w:ascii="Arial" w:cs="Arial" w:eastAsia="Arial" w:hAnsi="Arial"/>
          <w:b/>
          <w:bCs/>
          <w:color w:val="2E75B6"/>
          <w:sz w:val="22"/>
          <w:szCs w:val="22"/>
        </w:rPr>
        <w:t xml:space="preserve">[24:48] </w:t>
      </w:r>
      <w:r>
        <w:rPr>
          <w:rFonts w:ascii="Arial" w:cs="Arial" w:eastAsia="Arial" w:hAnsi="Arial"/>
          <w:sz w:val="22"/>
          <w:szCs w:val="22"/>
        </w:rPr>
        <w:t xml:space="preserve">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w:t>
      </w:r>
    </w:p>
    <w:p>
      <w:pPr>
        <w:spacing w:after="80" w:before="160"/>
      </w:pPr>
      <w:r>
        <w:rPr>
          <w:rFonts w:ascii="Arial" w:cs="Arial" w:eastAsia="Arial" w:hAnsi="Arial"/>
          <w:b/>
          <w:bCs/>
          <w:color w:val="2E75B6"/>
          <w:sz w:val="22"/>
          <w:szCs w:val="22"/>
        </w:rPr>
        <w:t xml:space="preserve">[25:23] </w:t>
      </w:r>
      <w:r>
        <w:rPr>
          <w:rFonts w:ascii="Arial" w:cs="Arial" w:eastAsia="Arial" w:hAnsi="Arial"/>
          <w:sz w:val="22"/>
          <w:szCs w:val="22"/>
        </w:rPr>
        <w:t xml:space="preserve">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w:t>
      </w:r>
    </w:p>
    <w:p>
      <w:pPr>
        <w:spacing w:after="80" w:before="160"/>
      </w:pPr>
      <w:r>
        <w:rPr>
          <w:rFonts w:ascii="Arial" w:cs="Arial" w:eastAsia="Arial" w:hAnsi="Arial"/>
          <w:b/>
          <w:bCs/>
          <w:color w:val="2E75B6"/>
          <w:sz w:val="22"/>
          <w:szCs w:val="22"/>
        </w:rPr>
        <w:t xml:space="preserve">[25:53] </w:t>
      </w:r>
      <w:r>
        <w:rPr>
          <w:rFonts w:ascii="Arial" w:cs="Arial" w:eastAsia="Arial" w:hAnsi="Arial"/>
          <w:sz w:val="22"/>
          <w:szCs w:val="22"/>
        </w:rPr>
        <w:t xml:space="preserve">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w:t>
      </w:r>
    </w:p>
    <w:p>
      <w:pPr>
        <w:spacing w:after="80" w:before="160"/>
      </w:pPr>
      <w:r>
        <w:rPr>
          <w:rFonts w:ascii="Arial" w:cs="Arial" w:eastAsia="Arial" w:hAnsi="Arial"/>
          <w:b/>
          <w:bCs/>
          <w:color w:val="2E75B6"/>
          <w:sz w:val="22"/>
          <w:szCs w:val="22"/>
        </w:rPr>
        <w:t xml:space="preserve">[26:25] </w:t>
      </w:r>
      <w:r>
        <w:rPr>
          <w:rFonts w:ascii="Arial" w:cs="Arial" w:eastAsia="Arial" w:hAnsi="Arial"/>
          <w:sz w:val="22"/>
          <w:szCs w:val="22"/>
        </w:rPr>
        <w:t xml:space="preserve">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w:t>
      </w:r>
    </w:p>
    <w:p>
      <w:pPr>
        <w:spacing w:after="80" w:before="160"/>
      </w:pPr>
      <w:r>
        <w:rPr>
          <w:rFonts w:ascii="Arial" w:cs="Arial" w:eastAsia="Arial" w:hAnsi="Arial"/>
          <w:b/>
          <w:bCs/>
          <w:color w:val="2E75B6"/>
          <w:sz w:val="22"/>
          <w:szCs w:val="22"/>
        </w:rPr>
        <w:t xml:space="preserve">[26:55] </w:t>
      </w:r>
      <w:r>
        <w:rPr>
          <w:rFonts w:ascii="Arial" w:cs="Arial" w:eastAsia="Arial" w:hAnsi="Arial"/>
          <w:sz w:val="22"/>
          <w:szCs w:val="22"/>
        </w:rPr>
        <w:t xml:space="preserve">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w:t>
      </w:r>
    </w:p>
    <w:p>
      <w:pPr>
        <w:spacing w:after="80" w:before="160"/>
      </w:pPr>
      <w:r>
        <w:rPr>
          <w:rFonts w:ascii="Arial" w:cs="Arial" w:eastAsia="Arial" w:hAnsi="Arial"/>
          <w:b/>
          <w:bCs/>
          <w:color w:val="2E75B6"/>
          <w:sz w:val="22"/>
          <w:szCs w:val="22"/>
        </w:rPr>
        <w:t xml:space="preserve">[27:30] </w:t>
      </w:r>
      <w:r>
        <w:rPr>
          <w:rFonts w:ascii="Arial" w:cs="Arial" w:eastAsia="Arial" w:hAnsi="Arial"/>
          <w:sz w:val="22"/>
          <w:szCs w:val="22"/>
        </w:rPr>
        <w:t xml:space="preserve">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w:t>
      </w:r>
    </w:p>
    <w:p>
      <w:pPr>
        <w:spacing w:after="80" w:before="160"/>
      </w:pPr>
      <w:r>
        <w:rPr>
          <w:rFonts w:ascii="Arial" w:cs="Arial" w:eastAsia="Arial" w:hAnsi="Arial"/>
          <w:b/>
          <w:bCs/>
          <w:color w:val="2E75B6"/>
          <w:sz w:val="22"/>
          <w:szCs w:val="22"/>
        </w:rPr>
        <w:t xml:space="preserve">[28:03] </w:t>
      </w:r>
      <w:r>
        <w:rPr>
          <w:rFonts w:ascii="Arial" w:cs="Arial" w:eastAsia="Arial" w:hAnsi="Arial"/>
          <w:sz w:val="22"/>
          <w:szCs w:val="22"/>
        </w:rPr>
        <w:t xml:space="preserve">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w:t>
      </w:r>
    </w:p>
    <w:p>
      <w:pPr>
        <w:spacing w:after="80" w:before="160"/>
      </w:pPr>
      <w:r>
        <w:rPr>
          <w:rFonts w:ascii="Arial" w:cs="Arial" w:eastAsia="Arial" w:hAnsi="Arial"/>
          <w:b/>
          <w:bCs/>
          <w:color w:val="2E75B6"/>
          <w:sz w:val="22"/>
          <w:szCs w:val="22"/>
        </w:rPr>
        <w:t xml:space="preserve">[28:38] </w:t>
      </w:r>
      <w:r>
        <w:rPr>
          <w:rFonts w:ascii="Arial" w:cs="Arial" w:eastAsia="Arial" w:hAnsi="Arial"/>
          <w:sz w:val="22"/>
          <w:szCs w:val="22"/>
        </w:rPr>
        <w:t xml:space="preserve">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w:t>
      </w:r>
    </w:p>
    <w:p>
      <w:pPr>
        <w:spacing w:after="80" w:before="160"/>
      </w:pPr>
      <w:r>
        <w:rPr>
          <w:rFonts w:ascii="Arial" w:cs="Arial" w:eastAsia="Arial" w:hAnsi="Arial"/>
          <w:b/>
          <w:bCs/>
          <w:color w:val="2E75B6"/>
          <w:sz w:val="22"/>
          <w:szCs w:val="22"/>
        </w:rPr>
        <w:t xml:space="preserve">[29:08] </w:t>
      </w:r>
      <w:r>
        <w:rPr>
          <w:rFonts w:ascii="Arial" w:cs="Arial" w:eastAsia="Arial" w:hAnsi="Arial"/>
          <w:sz w:val="22"/>
          <w:szCs w:val="22"/>
        </w:rPr>
        <w:t xml:space="preserve">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w:t>
      </w:r>
    </w:p>
    <w:p>
      <w:pPr>
        <w:spacing w:after="80" w:before="160"/>
      </w:pPr>
      <w:r>
        <w:rPr>
          <w:rFonts w:ascii="Arial" w:cs="Arial" w:eastAsia="Arial" w:hAnsi="Arial"/>
          <w:b/>
          <w:bCs/>
          <w:color w:val="2E75B6"/>
          <w:sz w:val="22"/>
          <w:szCs w:val="22"/>
        </w:rPr>
        <w:t xml:space="preserve">[29:40] </w:t>
      </w:r>
      <w:r>
        <w:rPr>
          <w:rFonts w:ascii="Arial" w:cs="Arial" w:eastAsia="Arial" w:hAnsi="Arial"/>
          <w:sz w:val="22"/>
          <w:szCs w:val="22"/>
        </w:rPr>
        <w:t xml:space="preserve">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w:t>
      </w:r>
    </w:p>
    <w:p>
      <w:pPr>
        <w:spacing w:after="80" w:before="160"/>
      </w:pPr>
      <w:r>
        <w:rPr>
          <w:rFonts w:ascii="Arial" w:cs="Arial" w:eastAsia="Arial" w:hAnsi="Arial"/>
          <w:b/>
          <w:bCs/>
          <w:color w:val="2E75B6"/>
          <w:sz w:val="22"/>
          <w:szCs w:val="22"/>
        </w:rPr>
        <w:t xml:space="preserve">[30:10] </w:t>
      </w:r>
      <w:r>
        <w:rPr>
          <w:rFonts w:ascii="Arial" w:cs="Arial" w:eastAsia="Arial" w:hAnsi="Arial"/>
          <w:sz w:val="22"/>
          <w:szCs w:val="22"/>
        </w:rPr>
        <w:t xml:space="preserve">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w:t>
      </w:r>
    </w:p>
    <w:p>
      <w:pPr>
        <w:spacing w:after="80" w:before="160"/>
      </w:pPr>
      <w:r>
        <w:rPr>
          <w:rFonts w:ascii="Arial" w:cs="Arial" w:eastAsia="Arial" w:hAnsi="Arial"/>
          <w:b/>
          <w:bCs/>
          <w:color w:val="2E75B6"/>
          <w:sz w:val="22"/>
          <w:szCs w:val="22"/>
        </w:rPr>
        <w:t xml:space="preserve">[30:45] </w:t>
      </w:r>
      <w:r>
        <w:rPr>
          <w:rFonts w:ascii="Arial" w:cs="Arial" w:eastAsia="Arial" w:hAnsi="Arial"/>
          <w:sz w:val="22"/>
          <w:szCs w:val="22"/>
        </w:rPr>
        <w:t xml:space="preserve">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w:t>
      </w:r>
    </w:p>
    <w:p>
      <w:pPr>
        <w:spacing w:after="80" w:before="160"/>
      </w:pPr>
      <w:r>
        <w:rPr>
          <w:rFonts w:ascii="Arial" w:cs="Arial" w:eastAsia="Arial" w:hAnsi="Arial"/>
          <w:b/>
          <w:bCs/>
          <w:color w:val="2E75B6"/>
          <w:sz w:val="22"/>
          <w:szCs w:val="22"/>
        </w:rPr>
        <w:t xml:space="preserve">[31:18] </w:t>
      </w:r>
      <w:r>
        <w:rPr>
          <w:rFonts w:ascii="Arial" w:cs="Arial" w:eastAsia="Arial" w:hAnsi="Arial"/>
          <w:sz w:val="22"/>
          <w:szCs w:val="22"/>
        </w:rPr>
        <w:t xml:space="preserve">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w:t>
      </w:r>
    </w:p>
    <w:p>
      <w:pPr>
        <w:spacing w:after="80" w:before="160"/>
      </w:pPr>
      <w:r>
        <w:rPr>
          <w:rFonts w:ascii="Arial" w:cs="Arial" w:eastAsia="Arial" w:hAnsi="Arial"/>
          <w:b/>
          <w:bCs/>
          <w:color w:val="2E75B6"/>
          <w:sz w:val="22"/>
          <w:szCs w:val="22"/>
        </w:rPr>
        <w:t xml:space="preserve">[31:53] </w:t>
      </w:r>
      <w:r>
        <w:rPr>
          <w:rFonts w:ascii="Arial" w:cs="Arial" w:eastAsia="Arial" w:hAnsi="Arial"/>
          <w:sz w:val="22"/>
          <w:szCs w:val="22"/>
        </w:rPr>
        <w:t xml:space="preserve">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w:t>
      </w:r>
    </w:p>
    <w:p>
      <w:pPr>
        <w:spacing w:after="80" w:before="160"/>
      </w:pPr>
      <w:r>
        <w:rPr>
          <w:rFonts w:ascii="Arial" w:cs="Arial" w:eastAsia="Arial" w:hAnsi="Arial"/>
          <w:b/>
          <w:bCs/>
          <w:color w:val="2E75B6"/>
          <w:sz w:val="22"/>
          <w:szCs w:val="22"/>
        </w:rPr>
        <w:t xml:space="preserve">[32:23] </w:t>
      </w:r>
      <w:r>
        <w:rPr>
          <w:rFonts w:ascii="Arial" w:cs="Arial" w:eastAsia="Arial" w:hAnsi="Arial"/>
          <w:sz w:val="22"/>
          <w:szCs w:val="22"/>
        </w:rPr>
        <w:t xml:space="preserve">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w:t>
      </w:r>
    </w:p>
    <w:p>
      <w:pPr>
        <w:spacing w:after="80" w:before="160"/>
      </w:pPr>
      <w:r>
        <w:rPr>
          <w:rFonts w:ascii="Arial" w:cs="Arial" w:eastAsia="Arial" w:hAnsi="Arial"/>
          <w:b/>
          <w:bCs/>
          <w:color w:val="2E75B6"/>
          <w:sz w:val="22"/>
          <w:szCs w:val="22"/>
        </w:rPr>
        <w:t xml:space="preserve">[32:55] </w:t>
      </w:r>
      <w:r>
        <w:rPr>
          <w:rFonts w:ascii="Arial" w:cs="Arial" w:eastAsia="Arial" w:hAnsi="Arial"/>
          <w:sz w:val="22"/>
          <w:szCs w:val="22"/>
        </w:rPr>
        <w:t xml:space="preserve">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w:t>
      </w:r>
    </w:p>
    <w:p>
      <w:pPr>
        <w:spacing w:after="80" w:before="160"/>
      </w:pPr>
      <w:r>
        <w:rPr>
          <w:rFonts w:ascii="Arial" w:cs="Arial" w:eastAsia="Arial" w:hAnsi="Arial"/>
          <w:b/>
          <w:bCs/>
          <w:color w:val="2E75B6"/>
          <w:sz w:val="22"/>
          <w:szCs w:val="22"/>
        </w:rPr>
        <w:t xml:space="preserve">[33:25] </w:t>
      </w:r>
      <w:r>
        <w:rPr>
          <w:rFonts w:ascii="Arial" w:cs="Arial" w:eastAsia="Arial" w:hAnsi="Arial"/>
          <w:sz w:val="22"/>
          <w:szCs w:val="22"/>
        </w:rPr>
        <w:t xml:space="preserve">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w:t>
      </w:r>
    </w:p>
    <w:p>
      <w:pPr>
        <w:spacing w:after="80" w:before="160"/>
      </w:pPr>
      <w:r>
        <w:rPr>
          <w:rFonts w:ascii="Arial" w:cs="Arial" w:eastAsia="Arial" w:hAnsi="Arial"/>
          <w:b/>
          <w:bCs/>
          <w:color w:val="2E75B6"/>
          <w:sz w:val="22"/>
          <w:szCs w:val="22"/>
        </w:rPr>
        <w:t xml:space="preserve">[34:33] </w:t>
      </w:r>
      <w:r>
        <w:rPr>
          <w:rFonts w:ascii="Arial" w:cs="Arial" w:eastAsia="Arial" w:hAnsi="Arial"/>
          <w:sz w:val="22"/>
          <w:szCs w:val="22"/>
        </w:rPr>
        <w:t xml:space="preserve">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w:t>
      </w:r>
    </w:p>
    <w:p>
      <w:pPr>
        <w:spacing w:after="80" w:before="160"/>
      </w:pPr>
      <w:r>
        <w:rPr>
          <w:rFonts w:ascii="Arial" w:cs="Arial" w:eastAsia="Arial" w:hAnsi="Arial"/>
          <w:b/>
          <w:bCs/>
          <w:color w:val="2E75B6"/>
          <w:sz w:val="22"/>
          <w:szCs w:val="22"/>
        </w:rPr>
        <w:t xml:space="preserve">[35:08] </w:t>
      </w:r>
      <w:r>
        <w:rPr>
          <w:rFonts w:ascii="Arial" w:cs="Arial" w:eastAsia="Arial" w:hAnsi="Arial"/>
          <w:sz w:val="22"/>
          <w:szCs w:val="22"/>
        </w:rPr>
        <w:t xml:space="preserve">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w:t>
      </w:r>
    </w:p>
    <w:p>
      <w:pPr>
        <w:spacing w:after="80" w:before="160"/>
      </w:pPr>
      <w:r>
        <w:rPr>
          <w:rFonts w:ascii="Arial" w:cs="Arial" w:eastAsia="Arial" w:hAnsi="Arial"/>
          <w:b/>
          <w:bCs/>
          <w:color w:val="2E75B6"/>
          <w:sz w:val="22"/>
          <w:szCs w:val="22"/>
        </w:rPr>
        <w:t xml:space="preserve">[35:38] </w:t>
      </w:r>
      <w:r>
        <w:rPr>
          <w:rFonts w:ascii="Arial" w:cs="Arial" w:eastAsia="Arial" w:hAnsi="Arial"/>
          <w:sz w:val="22"/>
          <w:szCs w:val="22"/>
        </w:rPr>
        <w:t xml:space="preserve">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w:t>
      </w:r>
    </w:p>
    <w:p>
      <w:pPr>
        <w:spacing w:after="80" w:before="160"/>
      </w:pPr>
      <w:r>
        <w:rPr>
          <w:rFonts w:ascii="Arial" w:cs="Arial" w:eastAsia="Arial" w:hAnsi="Arial"/>
          <w:b/>
          <w:bCs/>
          <w:color w:val="2E75B6"/>
          <w:sz w:val="22"/>
          <w:szCs w:val="22"/>
        </w:rPr>
        <w:t xml:space="preserve">[36:10] </w:t>
      </w:r>
      <w:r>
        <w:rPr>
          <w:rFonts w:ascii="Arial" w:cs="Arial" w:eastAsia="Arial" w:hAnsi="Arial"/>
          <w:sz w:val="22"/>
          <w:szCs w:val="22"/>
        </w:rPr>
        <w:t xml:space="preserve">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w:t>
      </w:r>
    </w:p>
    <w:p>
      <w:pPr>
        <w:spacing w:after="80" w:before="160"/>
      </w:pPr>
      <w:r>
        <w:rPr>
          <w:rFonts w:ascii="Arial" w:cs="Arial" w:eastAsia="Arial" w:hAnsi="Arial"/>
          <w:b/>
          <w:bCs/>
          <w:color w:val="2E75B6"/>
          <w:sz w:val="22"/>
          <w:szCs w:val="22"/>
        </w:rPr>
        <w:t xml:space="preserve">[36:40] </w:t>
      </w:r>
      <w:r>
        <w:rPr>
          <w:rFonts w:ascii="Arial" w:cs="Arial" w:eastAsia="Arial" w:hAnsi="Arial"/>
          <w:sz w:val="22"/>
          <w:szCs w:val="22"/>
        </w:rPr>
        <w:t xml:space="preserve">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w:t>
      </w:r>
    </w:p>
    <w:p>
      <w:pPr>
        <w:spacing w:after="80" w:before="160"/>
      </w:pPr>
      <w:r>
        <w:rPr>
          <w:rFonts w:ascii="Arial" w:cs="Arial" w:eastAsia="Arial" w:hAnsi="Arial"/>
          <w:b/>
          <w:bCs/>
          <w:color w:val="2E75B6"/>
          <w:sz w:val="22"/>
          <w:szCs w:val="22"/>
        </w:rPr>
        <w:t xml:space="preserve">[37:15] </w:t>
      </w:r>
      <w:r>
        <w:rPr>
          <w:rFonts w:ascii="Arial" w:cs="Arial" w:eastAsia="Arial" w:hAnsi="Arial"/>
          <w:sz w:val="22"/>
          <w:szCs w:val="22"/>
        </w:rPr>
        <w:t xml:space="preserve">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w:t>
      </w:r>
    </w:p>
    <w:p>
      <w:pPr>
        <w:spacing w:after="80" w:before="160"/>
      </w:pPr>
      <w:r>
        <w:rPr>
          <w:rFonts w:ascii="Arial" w:cs="Arial" w:eastAsia="Arial" w:hAnsi="Arial"/>
          <w:b/>
          <w:bCs/>
          <w:color w:val="2E75B6"/>
          <w:sz w:val="22"/>
          <w:szCs w:val="22"/>
        </w:rPr>
        <w:t xml:space="preserve">[37:48] </w:t>
      </w:r>
      <w:r>
        <w:rPr>
          <w:rFonts w:ascii="Arial" w:cs="Arial" w:eastAsia="Arial" w:hAnsi="Arial"/>
          <w:sz w:val="22"/>
          <w:szCs w:val="22"/>
        </w:rPr>
        <w:t xml:space="preserve">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w:t>
      </w:r>
    </w:p>
    <w:p>
      <w:pPr>
        <w:spacing w:after="80" w:before="160"/>
      </w:pPr>
      <w:r>
        <w:rPr>
          <w:rFonts w:ascii="Arial" w:cs="Arial" w:eastAsia="Arial" w:hAnsi="Arial"/>
          <w:b/>
          <w:bCs/>
          <w:color w:val="2E75B6"/>
          <w:sz w:val="22"/>
          <w:szCs w:val="22"/>
        </w:rPr>
        <w:t xml:space="preserve">[38:23] </w:t>
      </w:r>
      <w:r>
        <w:rPr>
          <w:rFonts w:ascii="Arial" w:cs="Arial" w:eastAsia="Arial" w:hAnsi="Arial"/>
          <w:sz w:val="22"/>
          <w:szCs w:val="22"/>
        </w:rPr>
        <w:t xml:space="preserve">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 Bukan hanya ketahanan tapi pertahanan. Iya, tapi pertahanan siber. E apa itu pasal tujuh. Ayat dua. poin B angka 15 ya.</w:t>
      </w:r>
    </w:p>
    <w:p>
      <w:pPr>
        <w:spacing w:after="80" w:before="160"/>
      </w:pPr>
      <w:r>
        <w:rPr>
          <w:rFonts w:ascii="Arial" w:cs="Arial" w:eastAsia="Arial" w:hAnsi="Arial"/>
          <w:b/>
          <w:bCs/>
          <w:color w:val="2E75B6"/>
          <w:sz w:val="22"/>
          <w:szCs w:val="22"/>
        </w:rPr>
        <w:t xml:space="preserve">[38:53] </w:t>
      </w:r>
      <w:r>
        <w:rPr>
          <w:rFonts w:ascii="Arial" w:cs="Arial" w:eastAsia="Arial" w:hAnsi="Arial"/>
          <w:sz w:val="22"/>
          <w:szCs w:val="22"/>
        </w:rPr>
        <w:t xml:space="preserve">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 Ya kan? Di mana kemudian di waktu itu telah disepakati TNI ditempatkan pada posisi yang seharusnya. Sebagai alat pertahanan. Anda benar nih kalau misalnya menggunakan awalan per di sini.</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Bukan hanya ketahanan tapi pertahanan. Iya, tapi pertahanan siber. E apa itu pasal tujuh. Ayat dua. poin B angka 15 ya. Nah, itu menjadi acuan di situlah. Abang bisa lihat sendiri kan? Nah, di situ juga mengunci. Jadi tidak mungkin kita itu akan di khawatirkan wah akan membredel website, apa namanya bisa menghentikan literasi segala macam. Tapi ya nggak mungkin. Sorry. Terima kasih penjelasannya. Saya sedikit ingin agak dalamnya. Ada pikiran publik seperti ini. Kan yang mengganggu orang ini adalah kenapa TNI dibawa ke wilayah sipil lagi. Kenapa kita seperti melupakan pernah ada yang namanya reformasi.</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Ya kan? Di mana kemudian di waktu itu telah disepakati TNI ditempatkan pada posisi yang seharusnya. Sebagai alat pertahanan. Anda benar nih kalau misalnya menggunakan awalan per di sini. melakukan nya, kemudian ternyata masuk di apa namanya itu di kejaksaan. Itu koneksitas. Koneksitas. Itu koneksitas. Tapi bukan yang seperti yang saya maksud. Contoh misalnya ada TNI ditempatkan di Badan Narkotika Nasional. Oke. Atau di SAR. Atau di cyber. Melakukan korupsi. Oke. Yes. Pertanyaannya sederhana. Dia dijangkau dengan aturan mana? Hukum mana? Hukum militer atau hukum sipil? Hukum pidana umum. Nah, sekarang penafsirannya dan juga pembacaan undang-undang apa namanya? peraturannya. Apa? kan kalau selama hukuman nya masih sama, tuntutannya masih sama. Di proses di lembaga yang sama, ya berarti kan layak. Faktanya nggak. Lah ya, kalau itu beda lagi. Faktanya semua nggak bisa diperiksa oleh penyidik KPK nggak bisa. Nah, karena di dalam KPK pun juga ada personel TNI. Nggak bisa, ditarik semuanya. kasus yang kemarin helikopter yang basah semua ditari ke apa namanya? penyidik TNI lagi di Puspam lagi. Ya itu kalau itu kita bicara undang-undang yang berbeda. Kita kembali lagi. Nah, sekarang ini kan kita ngebahasnya kan undang-undang TNI. Artinya apa? Artinya ada ketidakjelasan. Bukan. gini, gini, gini, De. Maksud saya begini, memang kita membahas undang-undang TNI, Bro. tetapi kan undang-undang itu tidak berdiri sendiri. Iya. Ya kan? Rohnya itu ke mana-mana kan ini kan sebuah bangsa. Iya. Ini sebuah tata aturan per negara. Seperti yang saya sampaikan tadi, kalau seorang perwira, apakah perwira menengah atau perwira tinggi ditugaskan dan melakukan sesuatu, pertanyaan sederhana, kan pernah ada kasus nih di helikopter itu, kemudian di basarnas juga gitu kan? Ternyata tidak bisa dijangkau dengan pidana umum. Karena ini bicara tentang undang-undang. Kenapa tidak dibunyikan atau tidak diselipkan satu pasal agar kemudian tidak terjadi multitafsir di sini, Bro. Itu maksud saya. Ya nggak kan ini karena kan kita masih ngebahas soal undang-undang TNI, kan. Karena ini kalau misal ditarik ke arah sana, itu sudah substansinya sudah berbeda. Ya. Nah, kalau misalnya tanya, kenapa nggak gini, kenapa nggak sana, ya panjang lagi. Itu diskusinya. Itu problemnya di pasal 65. Harus nya 65 nya dilihat kembali. Karena itulah pasal pemidanaan terkait ini semua. Pasal 65 undang-undang TNI yang baru ini. Ini. Iya. Apa bunyinya apa sih? Coba tampilkan. Semua ini masih, eh, diselesaikan dalam undang-undang pidana umum. Tapi kalau belum ada undang-undang revisi yang 397, maka masih memakai peradilan pidana militer. Mmm. Coba cek deh. Pasal 65. Pasal 65 nya. Coba pasal 65. Jadi semua nggak bisa. Pasal 65 nya belum berubah kan? Karena nggak. Iya, tapi revisi peradilan militer nya belum diperbaiki. Oh. Jadi kalau mau. Ya, makanya kembali lagi. Kalau mau nih mandat berikutnya yang prolegnas adalah karena ini nambah jabatan masuk segera revisi undang-undang 3197 menjadi prioritas. Karena sudah banyak. Undang-undang berapa? 3197. Itu yang tentang peradilan militer. Peradilan militer. Karena di situ dibilang siapa sih yang di peradilan militer itu prajurit. Dan mereka semua dianggap prajurit. Ya, itu logik juga sih, Bro. Ini gugatan ini gitu loh. Ya, ya kalau misalnya ada aspirasi seperti itu, ya silakan aja. Kita terima aja. Sudah kira-kira 21 tahun ini nggak diotak-atik undang-undang ini. Tapi itu panglima nggak pernah mau. Nggak pernah mau kalau prajurit-prajurit ini dimasukin yang berada di duduk disidangkan di pidana umum. Mereka nggak mau. Itu ya, supaya anuh ya, supaya penonton kita juga ini bisa memahami perdebatan rumit ini, kita buat saya sebut menjadi sederhana. Kenapa tidak dibunyikan seperti ini kan ternyata memang pernah ada masalah dan selalu ada masalah di situ, Bro. Itu sebenarnya pertanyaan orang. Agar kemudian TNI-nya, organisasi yang hebat ini, itu juga tidak berada dalam wilayah yang kebingungan. Eh, gua ke mana nih? Dia diperintah oleh undang-undang tetapi dalam kenyataannya masyarakat sipilnya itu keras banget sama mereka, seperti Istur dan kawan-kawan, itu maksud saya, Bro. Oke. Kenapa tidak dibunyikan? Ya, karena memang kita ngebahas tentang undang-undang TNI kan. Kita hanya ngebahas di kita kunci kepada pasal-pasal yang dibahas. Bunyikan pasal 65 deh. Coba ada pasal 65 nya mana ini? Prajurit siswa, tunduk pada ketentuan hukum yang berlaku bagi prajurit. Prajurit tunduk pada peradilan militer dan pelanggaran hukum pidana militer ada pada kekuasaan peradilan umum dalam pelanggaran hukum pidana umum yang diatur dalam undang-undang undang-undang. Iya. Coba Bro, kalau begini kan. Harus nya. Tapi selama ini dipakai ayat tiganya. Ayat ketiganya adalah apabila kekuasaan peradilan umum sebagaimana dimaksud pada ayat dua tidak berfungsi, maka prajurit tunduk di bawah kekuasaan peradilan yang diatur dengan undang-undang. 397. Nah, itu artinya. Selama ini mereka kunci di ayat tiga ini. Harusnya di 65 ini ditambahkan bahwa prajurit yang ditempatkan pada peradilan pada jabatan sipil di angka 47, di sidangkan di peradilan pidana umum. Itu bisa. Ya jadi tidak ada pelanggaran pidana. Iya, pidana umum pakai itu kunci di situ, harusnya. Jangan pakai ayat tiga. Ayat tiga adalah ngelesnya. Oke. Oke. Oke. Itu selalu menjadi tempatnya untuk anu ya. Tempat di sini bersembunyi. Nah, publik menganggap ketika kalau basarnas sekarang nggak ada kabarnya, apakah disidangkan? Berapa hukumannya? Kasusnya itu gimana sih? Di penjara nggak ada kabar nya nggak jelas. Ini adalah impunitas. Ada kelas yang berbeda. Kalau sipil biasa pidana korupsi diproses, kok basarnas nggak ada kabarnya. Karena dia adalah militer. Begitu lah kira-kira. Oke oke. Makanya saya rasa masukan bagus Bro. Iya. Artinya di heeh. Jadi komisi tiga apa sori. Komisi satu. Bang dulu komisi tiga. Aku tahu. 5 5 5. Nah. Artinya berarti di komisi satu bisa untuk segera mengecepatkan review lagi dong pasal 65 ini segera. Nggak usah kita review undang-undang militer nya saja ya. Iya. Nggak usah ini ini nggak usah di ini lagi. Nggak usah dirubah lagi kalau review ke sana. Karena kan dikatakan peradilan hukum umumnya tidak berfungsi. Nah, ini kan dalam. Saya nggak tahu ya, tapi kemarin saya sempat baca katanya KUHAP pun juga mau direvisi. Itu ya, sedang dalam perjalanan. Ini juga mungkin bisa masuk ke sana sih sehingga memastikan peradilan umum bisa berfungsi untuk kasus-kasus. Jadi kasus-kasus bang. Kasus-kasus seperti penyerbuan ke de liserdang, pembunuhan tiga orang polisi di Lampung. Itu harusnya pidana umum. Itu kira-kira.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diaTNI, Bro, tapi kan undang-undang itu tidak berdiri sendiri. Ya. Ya kan? Rohnya itu ke mana-mana kan ini kan sebuah bangsa. Iya. Ini sebuah tata aturan per negara. Seperti yang saya sampaikan tadi, kalau seorang perwira, apakah perwira menengah atau perwira tinggi ditugaskan dan melakukan sesuatu, pertanyaan sederhana, kan pernah ada kasus nih di helikopter itu, kemudian di basarnas juga gitu kan? Ternyata tidak bisa dijangkau dengan pidana umum. Karena ini bicara tentang undang-undang. Kenapa tidak dibunyikan atau tidak diselipkan satu pasal agar kemudian tidak terjadi multitafsir di sini, Bro. Itu maksud saya. Ya nggak kan ini karena kan kita masih ngebahas soal undang-undang TNI, kan. Karena ini kalau misal ditarik ke arah sana, itu sudah substansinya sudah berbeda. Ya. Nah, kalau misalnya tanya, kenapa nggak gini, kenapa nggak sana, ya panjang lagi. Itu diskusinya. Itu problemnya di pasal 65. Harus nya 65 nya dilihat kembali. Karena itulah pasal pemidanaan terkait ini semua. Pasal 65 undang-undang TNI yang baru ini. Ini. Iya. Apa bunyinya apa sih? Coba tampilkan. Semua ini masih, eh, diselesaikan dalam undang-undang pidana umum. Tapi kalau belum ada undang-undang revisi yang 397, maka masih memakai peradilan pidana militer. Mmm. Coba cek deh. Pasal 65. Pasal 65 nya. Coba pasal 65. Jadi semua nggak bisa. Pasal 65 nya belum berubah kan? Karena nggak. Iya, tapi revisi peradilan militer nya belum diperbaiki. Oh. Jadi kalau mau. Ya, makanya kembali lagi. Kalau mau nih mandat berikutnya yang prolegnas adalah karena ini nambah jabatan masuk segera revisi undang-undang 3197 menjadi prioritas. Karena sudah banyak. Undang-undang berapa? 3197. Itu yang tentang peradilan militer. Peradilan militer. Karena di situ dibilang siapa sih yang di peradilan militer itu prajurit. Dan mereka semua dianggap prajurit. Ya, itu logik juga sih, Bro. Ini gugatan ini gitu loh. Ya, ya kalau misalnya ada aspirasi seperti itu, ya silakan aja. Kita terima aja. Sudah kira-kira 21 tahun ini nggak diotak-atik undang-undang ini. Tapi itu panglima nggak pernah mau. Nggak pernah mau kalau prajurit-prajurit ini dimasukin yang berada di duduk disidangkan di pidana umum. Mereka nggak mau. Itu ya, supaya anuh ya, supaya penonton kita juga ini bisa memahami perdebatan rumit ini, kita buat saya sebut menjadi sederhana. Kenapa tidak dibunyikan seperti ini kan ternyata memang pernah ada masalah dan selalu ada masalah di situ, Bro. Itu sebenarnya pertanyaan orang. Agar kemudian TNI-nya, organisasi yang hebat ini, itu juga tidak berada dalam wilayah yang kebingungan. Eh, gua ke mana nih? Dia diperintah oleh undang-undang tetapi dalam kenyataannya masyarakat sipilnya itu keras banget sama mereka, seperti Istur dan kawan-kawan, itu maksud saya, Bro. Oke. Kenapa tidak dibunyikan? Ya, karena memang kita ngebahas tentang undang-undang TNI kan. Kita hanya ngebahas di kita kunci kepada pasal-pasal yang dibahas. Bunyikan pasal 65 deh. Coba ada pasal 65 nya mana ini? Prajurit siswa, tunduk pada ketentuan hukum yang berlaku bagi prajurit. Prajurit tunduk pada peradilan militer dan pelanggaran hukum pidana militer ada pada kekuasaan peradilan umum dalam pelanggaran hukum pidana umum yang diatur dalam undang-undang undang-undang. Iya. Coba Bro, kalau begini kan. Harus nya. Tapi selama ini dipakai ayat tiganya. Ayat tiganya adalah apabila kekuasaan peradilan umum sebagaimana dimaksud pada ayat dua tidak berfungsi, maka prajurit tunduk di bawah kekuasaan peradilan yang diatur dengan undang-undang. 397. Nah, itu artinya. Selama ini mereka kunci di ayat tiga ini. Harusnya di 65 ini ditambahkan bahwa prajurit yang ditempatkan pada peradilan pada jabatan sipil di angka 47, di sidangkan di peradilan pidana umum. Itu bisa. Ya jadi tidak ada pelanggaran pidana. Iya, pidana umum pakai itu kunci di situ, harusnya. Jangan pakai ayat tiga. Ayat tiga adalah ngelesnya. Oke. Oke. Oke. Itu selalu menjadi tempatnya untuk anu ya. Tempat di sini bersembunyi. Nah, publik menganggap ketika kalau basarnas sekarang nggak ada kabarnya, apakah disidangkan? Berapa hukumannya? Kasusnya itu gimana sih? Di penjara nggak ada kabar nya nggak jelas. Ini adalah impunitas. Ada kelas yang berbeda. Kalau sipil biasa pidana korupsi diproses, kok basarnas nggak ada kabarnya. Karena dia adalah militer. Begitu lah kira-kira. Oke oke. Makanya saya rasa masukan bagus Bro. Iya. Artinya di heeh. Jadi komisi tiga apa sori. Komisi satu. Bang dulu komisi tiga. Aku tahu. 5 5 5. Nah. Artinya berarti di komisi satu bisa untuk segera mengecepatkan review lagi dong pasal 65 ini segera. Nggak usah kita review undang-undang militer nya saja ya. Iya. Nggak usah ini ini nggak usah di ini lagi. Nggak usah dirubah lagi kalau review ke sana. Karena kan dikatakan peradilan hukum umumnya tidak berfungsi. Nah, ini kan dalam. Saya nggak tahu ya, tapi kemarin saya sempat baca katanya KUHAP pun juga mau direvisi. Itu ya, sedang dalam perjalanan. Ini juga mungkin bisa masuk ke sana sih sehingga memastikan peradilan umum bisa berfungsi untuk kasus-kasus. Jadi kasus-kasus bang. Kasus-kasus seperti penyerbuan ke de liserdang, pembunuhan tiga orang polisi di Lampung. Itu harusnya pidana umum. Itu kira-kira.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 Oh, itu dia tuh</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bagaimana jadi Agus Sujoyo sampai mengatakan bahwa negara yang maju itu tidak mengandalkan militer. dia jenderal loh letnan jenderal TNI Purnawirawan dan mantan gubernur Lembang. Oh sedih, oleh malam berpikir korem kodim semua di. Iya itu dia. Jadi maksud saya harusnya kan pembicaraan ini tidak lagi kita bicarakan. Dan TNI biarkan dia tenang, dia latihan militer militer dan militer. Siap tempur. Saya ingat betul Bapak saya itu kalau dia pergi sampai sebulan itu kita enggak cari karena kita tahu bahwa dia pergi</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berjuang berjuang berperang atau latihan. Terus sekarang kan tidak. Kalau misal lihat saya saya lihat begitu banyak kegiatan tentara beberapa euknum ya atau beberapa orang tertentu saja. Oh ternyata dia berbisnis. Oh ternyata dia terlibat apa segala macam. Itu yang membuat banyak orang yang mencintai TNI itu menyenangkannya. Apalagi saya anak tentara gitu loh, bro. Maksud saya. Ini pikiran ya sebagai rakyat kita ini kan menyampaikan kepada anggota dewan kita. Teman-teman sekalian. Saya menikmati diskusi ini. Dan sarannya seperti inilah.</w:t>
      </w:r>
    </w:p>
    <w:p>
      <w:pPr>
        <w:spacing w:after="80" w:before="160"/>
      </w:pPr>
      <w:r>
        <w:rPr>
          <w:rFonts w:ascii="Arial" w:cs="Arial" w:eastAsia="Arial" w:hAnsi="Arial"/>
          <w:b/>
          <w:bCs/>
          <w:color w:val="2E75B6"/>
          <w:sz w:val="22"/>
          <w:szCs w:val="22"/>
        </w:rPr>
        <w:t xml:space="preserve">[01:01:01] </w:t>
      </w:r>
      <w:r>
        <w:rPr>
          <w:rFonts w:ascii="Arial" w:cs="Arial" w:eastAsia="Arial" w:hAnsi="Arial"/>
          <w:sz w:val="22"/>
          <w:szCs w:val="22"/>
        </w:rPr>
        <w:t xml:space="preserve">Saya bangga karena kan nah ini adik-adik saya ini kan para pemirsa ini sudah mengambil peran peran besar di dalam apa mengedukasi publik. Sekali lagi terima kasih. Terima kasih. Makasih. dan kita dalam rangka komitmen cinta ke Indonesia semua ini kita lakukan. Pasti itu. pemirsa itu diskusinya betapa menarik. Saya berharap diskusi seperti terus kita kita lanjutkan. Agar kemudian tak ada apa ya kekerasan secara physically untuk sebuah ide yang kita perdengarkan. Sebab itu kemudian yang paling rendah.</w:t>
      </w:r>
    </w:p>
    <w:p>
      <w:pPr>
        <w:spacing w:after="80" w:before="160"/>
      </w:pPr>
      <w:r>
        <w:rPr>
          <w:rFonts w:ascii="Arial" w:cs="Arial" w:eastAsia="Arial" w:hAnsi="Arial"/>
          <w:b/>
          <w:bCs/>
          <w:color w:val="2E75B6"/>
          <w:sz w:val="22"/>
          <w:szCs w:val="22"/>
        </w:rPr>
        <w:t xml:space="preserve">[01:01:31] </w:t>
      </w:r>
      <w:r>
        <w:rPr>
          <w:rFonts w:ascii="Arial" w:cs="Arial" w:eastAsia="Arial" w:hAnsi="Arial"/>
          <w:sz w:val="22"/>
          <w:szCs w:val="22"/>
        </w:rPr>
        <w:t xml:space="preserve">Sayangnya masih terjadi di luar sana. Sebelum menutup acara saya ingin mengingatkan bahwa Akbar Faisal Ansesor itu punya program. Rakyat bersikap. Waduh. Ini adalah episode terakhir untuk topik isu tentang apakah RUU perampasan aset itu disahkan. Apakah Anda setuju atau tidak? Mari bersikap. Sebab ini ternyata gugatan yang paling banyak ya. Maka untuk itu silakan berkunjung ke alamat kami www.rakyat bersikap.id polling RUU perampasan aset.</w:t>
      </w:r>
    </w:p>
    <w:p>
      <w:pPr>
        <w:spacing w:after="80" w:before="160"/>
      </w:pPr>
      <w:r>
        <w:rPr>
          <w:rFonts w:ascii="Arial" w:cs="Arial" w:eastAsia="Arial" w:hAnsi="Arial"/>
          <w:b/>
          <w:bCs/>
          <w:color w:val="2E75B6"/>
          <w:sz w:val="22"/>
          <w:szCs w:val="22"/>
        </w:rPr>
        <w:t xml:space="preserve">[01:02:05] </w:t>
      </w:r>
      <w:r>
        <w:rPr>
          <w:rFonts w:ascii="Arial" w:cs="Arial" w:eastAsia="Arial" w:hAnsi="Arial"/>
          <w:sz w:val="22"/>
          <w:szCs w:val="22"/>
        </w:rPr>
        <w:t xml:space="preserve">pada hari ini sekarang ini ini adalah catatannya yang setuju 45,45%. yang tidak setuju 2,48%. yang setuju dengan syarat 49,59% dan yang butuh kajian lebih dalam 2,48%. Pengunjung 269 memang baru karena ini adalah layanan terbarunya Akbar Faisal Ansesor dan partisipan 238. Sebahapapun itu kami rekam.</w:t>
      </w:r>
    </w:p>
    <w:p>
      <w:pPr>
        <w:spacing w:after="80" w:before="160"/>
      </w:pPr>
      <w:r>
        <w:rPr>
          <w:rFonts w:ascii="Arial" w:cs="Arial" w:eastAsia="Arial" w:hAnsi="Arial"/>
          <w:b/>
          <w:bCs/>
          <w:color w:val="2E75B6"/>
          <w:sz w:val="22"/>
          <w:szCs w:val="22"/>
        </w:rPr>
        <w:t xml:space="preserve">[01:02:36] </w:t>
      </w:r>
      <w:r>
        <w:rPr>
          <w:rFonts w:ascii="Arial" w:cs="Arial" w:eastAsia="Arial" w:hAnsi="Arial"/>
          <w:sz w:val="22"/>
          <w:szCs w:val="22"/>
        </w:rPr>
        <w:t xml:space="preserve">Sebab ini adalah sikap Anda bangsa. Forum ini adalah forum untuk merekam pikiran pikiran anak bangsa. Dan kita terus menerus saja bercakap cakap.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2026-07-26T19:46:25.123Z</dcterms:created>
  <dcterms:modified xsi:type="dcterms:W3CDTF">2026-07-26T19:46:25.123Z</dcterms:modified>
</cp:coreProperties>
</file>

<file path=docProps/custom.xml><?xml version="1.0" encoding="utf-8"?>
<Properties xmlns="http://schemas.openxmlformats.org/officeDocument/2006/custom-properties" xmlns:vt="http://schemas.openxmlformats.org/officeDocument/2006/docPropsVTypes"/>
</file>