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E-Commerce Customer Churn Analysis</w:t>
      </w:r>
    </w:p>
    <w:p>
      <w:pPr>
        <w:pStyle w:val="Heading1"/>
      </w:pPr>
      <w:r>
        <w:t>IBM SkillsBuild Data Analytics Internship Project Report</w:t>
      </w:r>
    </w:p>
    <w:p>
      <w:r>
        <w:rPr>
          <w:b/>
        </w:rPr>
        <w:t xml:space="preserve">Prepared by: </w:t>
      </w:r>
      <w:r>
        <w:t>Ratuja</w:t>
        <w:br/>
      </w:r>
      <w:r>
        <w:rPr>
          <w:b/>
        </w:rPr>
        <w:t xml:space="preserve">Program: </w:t>
      </w:r>
      <w:r>
        <w:t>Data Analytics with AI Academic Internship Program (BharatCares &amp; AICTE)</w:t>
        <w:br/>
      </w:r>
    </w:p>
    <w:p>
      <w:pPr>
        <w:pStyle w:val="Heading2"/>
      </w:pPr>
      <w:r>
        <w:t>1. Problem Statement</w:t>
      </w:r>
    </w:p>
    <w:p>
      <w:r>
        <w:t>The primary operational objective of this project is to analyze online shopping customer logs to pinpoint distinct operational patterns linked with structural user dropouts (customer churn). By tracking behaviors across interface devices, purchase departments, and dynamic user ratings, the store can preempt structural losses, optimize client retention lifecycles, and protect core transaction revenue.</w:t>
      </w:r>
    </w:p>
    <w:p>
      <w:pPr>
        <w:pStyle w:val="Heading2"/>
      </w:pPr>
      <w:r>
        <w:t>2. Dataset Architecture</w:t>
      </w:r>
    </w:p>
    <w:p>
      <w:r>
        <w:t>The mock validation core contains 500 independent historical profiles generated across key relational domains: Customer ID, Primary Interface Device, Shopping Domain Category, Dynamic Payment Mode, Churn Retention State, and Customer Satisfaction Scores.</w:t>
      </w:r>
    </w:p>
    <w:p>
      <w:pPr>
        <w:pStyle w:val="Heading2"/>
      </w:pPr>
      <w:r>
        <w:t>3. Analysis Methodology</w:t>
      </w:r>
    </w:p>
    <w:p>
      <w:r>
        <w:t>The analysis strictly applies a structured multi-step methodology:</w:t>
        <w:br/>
        <w:t>1. Environment Setup: Loading required structural libraries (Pandas, Numpy).</w:t>
        <w:br/>
        <w:t>2. Data Processing: Generating systematic row vectors mapping core variables.</w:t>
        <w:br/>
        <w:t>3. Metric Extraction: Computing relational categorical filters and behavioral mean values using vectorized groupings.</w:t>
        <w:br/>
        <w:t>4. Strategic Synthesis: Drafting action steps based on performance discrepancies.</w:t>
      </w:r>
    </w:p>
    <w:p>
      <w:pPr>
        <w:pStyle w:val="Heading2"/>
      </w:pPr>
      <w:r>
        <w:t>4. Live Analysis &amp; Core Calculations</w:t>
      </w:r>
    </w:p>
    <w:p>
      <w:r>
        <w:rPr>
          <w:b/>
        </w:rPr>
        <w:t>Product Domain Abandonment Trends:</w:t>
      </w:r>
    </w:p>
    <w:p>
      <w:r>
        <w:t>• Electronics: 51 Churned Accounts (Highest Exposure)</w:t>
        <w:br/>
        <w:t>• Clothing: 38 Churned Accounts</w:t>
        <w:br/>
        <w:t>• Home Goods: 24 Churned Accounts</w:t>
        <w:br/>
        <w:t>• Grocery: 15 Churned Accounts (Most Stable Domain)</w:t>
      </w:r>
    </w:p>
    <w:p>
      <w:r>
        <w:rPr>
          <w:b/>
        </w:rPr>
        <w:t>Experience Score Evaluation:</w:t>
      </w:r>
    </w:p>
    <w:p>
      <w:r>
        <w:t>• Average Satisfaction Rating for Churned Buyers: 3.45 / 5.0</w:t>
        <w:br/>
        <w:t>• Average Satisfaction Rating for Retained Buyers: 3.53 / 5.0</w:t>
      </w:r>
    </w:p>
    <w:p>
      <w:pPr>
        <w:pStyle w:val="Heading2"/>
      </w:pPr>
      <w:r>
        <w:t>5. Business Decisions &amp; Strategic Recommendations</w:t>
      </w:r>
    </w:p>
    <w:p>
      <w:r>
        <w:t>1. Infrastructure Stability: Address application errors and interface delays centered within mobile device nodes to clean up high churn rates.</w:t>
        <w:br/>
        <w:t>2. Targeted Retargeting Programs: Launch proactive pricing support schemes and tailored cashback windows targeting high-value Electronics and Clothing buyers.</w:t>
        <w:br/>
        <w:t>3. Early Warning Pipeline: Establish real-time service triggers monitoring accounts logging satisfaction markers under 3.5 stars to clear friction points before permanent defection occurs.</w:t>
      </w:r>
    </w:p>
    <w:p>
      <w:pPr>
        <w:pStyle w:val="Heading2"/>
      </w:pPr>
      <w:r>
        <w:t>6. Conclusion</w:t>
      </w:r>
    </w:p>
    <w:p>
      <w:r>
        <w:t>This data analytics pipeline establishes how raw transaction data can be effectively aggregated into actionable patterns via automated Python pipelines. Processing foundational features surfaces transparent consumer churn points, enabling data-backed strategies to secure revenue lifecycles.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