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41DA9" w14:textId="77777777" w:rsidR="00250250" w:rsidRDefault="00000000">
      <w:pPr>
        <w:spacing w:before="120" w:after="100"/>
      </w:pPr>
      <w:r>
        <w:rPr>
          <w:b/>
          <w:bCs/>
          <w:color w:val="001358"/>
          <w:sz w:val="40"/>
          <w:szCs w:val="40"/>
        </w:rPr>
        <w:t>AI Agents and Agents on Databricks</w:t>
      </w:r>
    </w:p>
    <w:p w14:paraId="3352D0AF" w14:textId="77777777" w:rsidR="00250250" w:rsidRDefault="00000000">
      <w:pPr>
        <w:pBdr>
          <w:bottom w:val="single" w:sz="18" w:space="6" w:color="00B3F4"/>
        </w:pBdr>
        <w:spacing w:after="200"/>
      </w:pPr>
      <w:r>
        <w:rPr>
          <w:i/>
          <w:iCs/>
          <w:color w:val="3A3F4B"/>
          <w:sz w:val="22"/>
          <w:szCs w:val="22"/>
        </w:rPr>
        <w:t>A hands-on program covering AI agent concepts, a platform-agnostic implementation, and a deep dive into agents on Databricks — including Databricks Genie.</w:t>
      </w:r>
    </w:p>
    <w:p w14:paraId="0B1C9FD2" w14:textId="77777777" w:rsidR="00250250" w:rsidRDefault="00000000">
      <w:pPr>
        <w:spacing w:before="280" w:after="120"/>
      </w:pPr>
      <w:r>
        <w:rPr>
          <w:b/>
          <w:bCs/>
          <w:color w:val="001358"/>
          <w:sz w:val="24"/>
          <w:szCs w:val="24"/>
        </w:rPr>
        <w:t>Course Summary</w:t>
      </w:r>
    </w:p>
    <w:p w14:paraId="642BF163" w14:textId="77777777" w:rsidR="00250250" w:rsidRDefault="00000000">
      <w:pPr>
        <w:spacing w:after="160" w:line="276" w:lineRule="auto"/>
      </w:pPr>
      <w:r>
        <w:t xml:space="preserve">This program introduces AI agents, demonstrates how they work across platforms, and develops practical skills for building, grounding, evaluating, and deploying agents on Databricks. It deliberately begins platform-agnostically — agent architecture and design, then agents on any platform — before introducing Databricks, so participants understand AI agents broadly and are not limited to a single platform. The Databricks deep dive then covers Genie, the Mosaic AI Agent Framework, governed tools, MCP, MLflow, Model Serving, Agent Bricks, and multi-agent patterns. Six hands-on sessions of 2 hours each are followed by an independent offline capstone.</w:t>
      </w:r>
    </w:p>
    <w:p w14:paraId="04D8425A" w14:textId="77777777" w:rsidR="00250250" w:rsidRDefault="00000000">
      <w:pPr>
        <w:spacing w:before="280" w:after="120"/>
      </w:pPr>
      <w:r>
        <w:rPr>
          <w:b/>
          <w:bCs/>
          <w:color w:val="001358"/>
          <w:sz w:val="24"/>
          <w:szCs w:val="24"/>
        </w:rPr>
        <w:t>Target Audience</w:t>
      </w:r>
    </w:p>
    <w:p w14:paraId="777632EF" w14:textId="77777777" w:rsidR="00250250" w:rsidRDefault="00000000">
      <w:pPr>
        <w:spacing w:after="160" w:line="276" w:lineRule="auto"/>
      </w:pPr>
      <w:r>
        <w:t>Data engineers, ML engineers, and developers building AI/GenAI solutions and seeking practical agent engineering skills on Databricks. This batch comprises participants from our previous Claude / CCAF training who are already familiar with LLMs and agent concepts.</w:t>
      </w:r>
    </w:p>
    <w:p w14:paraId="0C8CFC87" w14:textId="77777777" w:rsidR="00250250" w:rsidRDefault="00000000">
      <w:pPr>
        <w:spacing w:before="280" w:after="120"/>
      </w:pPr>
      <w:r>
        <w:rPr>
          <w:b/>
          <w:bCs/>
          <w:color w:val="001358"/>
          <w:sz w:val="24"/>
          <w:szCs w:val="24"/>
        </w:rPr>
        <w:t>Prerequisites:</w:t>
      </w:r>
    </w:p>
    <w:p w14:paraId="17C08AB5" w14:textId="77777777" w:rsidR="00250250" w:rsidRDefault="00000000">
      <w:pPr>
        <w:spacing w:after="160" w:line="276" w:lineRule="auto"/>
      </w:pPr>
      <w:r>
        <w:t>In place of external reference links, a 2-hour prerequisite video (covering Python, SQL, Spark/PySpark, Spark SQL, a short Databricks interface walkthrough, and basics of agents/LLMs) will be recorded and shared via the LMS ahead of the program.</w:t>
      </w:r>
    </w:p>
    <w:tbl>
      <w:tblPr>
        <w:tblW w:w="5000" w:type="pct"/>
        <w:tblBorders>
          <w:top w:val="single" w:sz="4" w:space="0" w:color="00B3F4"/>
          <w:left w:val="single" w:sz="4" w:space="0" w:color="00B3F4"/>
          <w:bottom w:val="single" w:sz="4" w:space="0" w:color="00B3F4"/>
          <w:right w:val="single" w:sz="4" w:space="0" w:color="00B3F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36"/>
      </w:tblGrid>
      <w:tr w:rsidR="00250250" w14:paraId="240D48AF" w14:textId="77777777">
        <w:tblPrEx>
          <w:tblCellMar>
            <w:top w:w="0" w:type="dxa"/>
            <w:bottom w:w="0" w:type="dxa"/>
          </w:tblCellMar>
        </w:tblPrEx>
        <w:tc>
          <w:tcPr>
            <w:tcW w:w="0" w:type="auto"/>
            <w:shd w:val="clear" w:color="auto" w:fill="E7F7FE"/>
            <w:tcMar>
              <w:top w:w="160" w:type="dxa"/>
              <w:left w:w="220" w:type="dxa"/>
              <w:bottom w:w="160" w:type="dxa"/>
              <w:right w:w="220" w:type="dxa"/>
            </w:tcMar>
          </w:tcPr>
          <w:p w14:paraId="5095F60E" w14:textId="77777777" w:rsidR="00250250" w:rsidRDefault="00000000">
            <w:pPr>
              <w:spacing w:line="270" w:lineRule="auto"/>
            </w:pPr>
            <w:r>
              <w:t>Who this video is for: required for participants not yet comfortable with Python or SQL basics. Not mandatory for participants who are already familiar with these — the rest of the prerequisites (Spark, PySpark, Spark SQL, and the Databricks interface walkthrough) remain useful background for everyone.</w:t>
            </w:r>
          </w:p>
        </w:tc>
      </w:tr>
    </w:tbl>
    <w:p w14:paraId="2CAA33FF" w14:textId="77777777" w:rsidR="00250250" w:rsidRDefault="00250250">
      <w:pPr>
        <w:spacing w:after="160"/>
      </w:pPr>
    </w:p>
    <w:p w14:paraId="18998FFC" w14:textId="77777777" w:rsidR="00250250" w:rsidRDefault="00000000">
      <w:pPr>
        <w:spacing w:after="160" w:line="276" w:lineRule="auto"/>
      </w:pPr>
      <w:r>
        <w:t>The following basics are assumed (and are already familiar to this Claude/CCAF-trained cohort):</w:t>
      </w:r>
    </w:p>
    <w:p w14:paraId="563581EC" w14:textId="77777777" w:rsidR="00250250" w:rsidRDefault="00000000">
      <w:pPr>
        <w:pStyle w:val="ListParagraph"/>
        <w:numPr>
          <w:ilvl w:val="0"/>
          <w:numId w:val="2"/>
        </w:numPr>
        <w:spacing w:after="90"/>
      </w:pPr>
      <w:r>
        <w:t>Basic Python and SQL (covered in the required prerequisite video for those not already comfortable with these)</w:t>
      </w:r>
    </w:p>
    <w:p w14:paraId="5DC63098" w14:textId="77777777" w:rsidR="00250250" w:rsidRDefault="00000000">
      <w:pPr>
        <w:pStyle w:val="ListParagraph"/>
        <w:numPr>
          <w:ilvl w:val="0"/>
          <w:numId w:val="2"/>
        </w:numPr>
        <w:spacing w:after="90"/>
      </w:pPr>
      <w:r>
        <w:t>Basic understanding of LLMs, prompting, embeddings, RAG, and agents</w:t>
      </w:r>
    </w:p>
    <w:p w14:paraId="1A2B3C4D" w14:textId="77777777" w:rsidR="00250250" w:rsidRDefault="00000000">
      <w:pPr>
        <w:pStyle w:val="ListParagraph"/>
        <w:numPr>
          <w:ilvl w:val="0"/>
          <w:numId w:val="2"/>
        </w:numPr>
        <w:spacing w:after="90"/>
      </w:pPr>
      <w:r>
        <w:t>Spark and distributed computing basics, including an introduction to PySpark and Spark SQL (covered in the prerequisite video)</w:t>
      </w:r>
    </w:p>
    <w:p w14:paraId="17432CB6" w14:textId="77777777" w:rsidR="00250250" w:rsidRDefault="00000000">
      <w:pPr>
        <w:pStyle w:val="ListParagraph"/>
        <w:numPr>
          <w:ilvl w:val="0"/>
          <w:numId w:val="2"/>
        </w:numPr>
        <w:spacing w:after="90"/>
      </w:pPr>
      <w:r>
        <w:t xml:space="preserve">Data engineering fundamentals, lakehouse architecture, and Delta Lake (optional background — covered in the prerequisite video only if time permits)</w:t>
      </w:r>
    </w:p>
    <w:p w14:paraId="342CE3B7" w14:textId="77777777" w:rsidR="00250250" w:rsidRDefault="00000000">
      <w:pPr>
        <w:spacing w:after="160" w:line="276" w:lineRule="auto"/>
      </w:pPr>
      <w:r>
        <w:t>Basic concepts and workspace navigation are covered through prework. Participants should complete a setup and access check before Session 1.</w:t>
      </w:r>
    </w:p>
    <w:p w14:paraId="3928B41B" w14:textId="77777777" w:rsidR="00250250" w:rsidRDefault="00000000">
      <w:pPr>
        <w:spacing w:before="280" w:after="120"/>
      </w:pPr>
      <w:r>
        <w:rPr>
          <w:b/>
          <w:bCs/>
          <w:color w:val="001358"/>
          <w:sz w:val="24"/>
          <w:szCs w:val="24"/>
        </w:rPr>
        <w:t>Program-Level Details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3"/>
        <w:gridCol w:w="7043"/>
      </w:tblGrid>
      <w:tr w:rsidR="00250250" w14:paraId="14CC7544" w14:textId="77777777">
        <w:tblPrEx>
          <w:tblCellMar>
            <w:top w:w="0" w:type="dxa"/>
            <w:bottom w:w="0" w:type="dxa"/>
          </w:tblCellMar>
        </w:tblPrEx>
        <w:tc>
          <w:tcPr>
            <w:tcW w:w="2600" w:type="dxa"/>
            <w:tcBorders>
              <w:top w:val="single" w:sz="4" w:space="0" w:color="D9DEE8"/>
              <w:left w:val="single" w:sz="4" w:space="0" w:color="D9DEE8"/>
              <w:bottom w:val="single" w:sz="4" w:space="0" w:color="D9DEE8"/>
              <w:right w:val="single" w:sz="4" w:space="0" w:color="D9DEE8"/>
            </w:tcBorders>
            <w:shd w:val="clear" w:color="auto" w:fill="F2F5FA"/>
            <w:tcMar>
              <w:top w:w="110" w:type="dxa"/>
              <w:left w:w="180" w:type="dxa"/>
              <w:bottom w:w="110" w:type="dxa"/>
              <w:right w:w="180" w:type="dxa"/>
            </w:tcMar>
            <w:vAlign w:val="center"/>
          </w:tcPr>
          <w:p w14:paraId="6992345E" w14:textId="77777777" w:rsidR="00250250" w:rsidRDefault="00000000">
            <w:r>
              <w:rPr>
                <w:b/>
                <w:bCs/>
                <w:color w:val="001358"/>
                <w:sz w:val="20"/>
                <w:szCs w:val="20"/>
              </w:rPr>
              <w:t>Purpose</w:t>
            </w:r>
          </w:p>
        </w:tc>
        <w:tc>
          <w:tcPr>
            <w:tcW w:w="6800" w:type="dxa"/>
            <w:tcBorders>
              <w:top w:val="single" w:sz="4" w:space="0" w:color="D9DEE8"/>
              <w:left w:val="single" w:sz="4" w:space="0" w:color="D9DEE8"/>
              <w:bottom w:val="single" w:sz="4" w:space="0" w:color="D9DEE8"/>
              <w:right w:val="single" w:sz="4" w:space="0" w:color="D9DEE8"/>
            </w:tcBorders>
            <w:tcMar>
              <w:top w:w="110" w:type="dxa"/>
              <w:left w:w="180" w:type="dxa"/>
              <w:bottom w:w="110" w:type="dxa"/>
              <w:right w:w="180" w:type="dxa"/>
            </w:tcMar>
            <w:vAlign w:val="center"/>
          </w:tcPr>
          <w:p w14:paraId="28EFDBB5" w14:textId="77777777" w:rsidR="00250250" w:rsidRDefault="00000000">
            <w:r>
              <w:rPr>
                <w:sz w:val="20"/>
                <w:szCs w:val="20"/>
              </w:rPr>
              <w:t>Build, evaluate, and deploy governed AI agents</w:t>
            </w:r>
          </w:p>
        </w:tc>
      </w:tr>
      <w:tr w:rsidR="00250250" w14:paraId="6B41D241" w14:textId="77777777">
        <w:tblPrEx>
          <w:tblCellMar>
            <w:top w:w="0" w:type="dxa"/>
            <w:bottom w:w="0" w:type="dxa"/>
          </w:tblCellMar>
        </w:tblPrEx>
        <w:tc>
          <w:tcPr>
            <w:tcW w:w="2600" w:type="dxa"/>
            <w:tcBorders>
              <w:top w:val="single" w:sz="4" w:space="0" w:color="D9DEE8"/>
              <w:left w:val="single" w:sz="4" w:space="0" w:color="D9DEE8"/>
              <w:bottom w:val="single" w:sz="4" w:space="0" w:color="D9DEE8"/>
              <w:right w:val="single" w:sz="4" w:space="0" w:color="D9DEE8"/>
            </w:tcBorders>
            <w:shd w:val="clear" w:color="auto" w:fill="F2F5FA"/>
            <w:tcMar>
              <w:top w:w="110" w:type="dxa"/>
              <w:left w:w="180" w:type="dxa"/>
              <w:bottom w:w="110" w:type="dxa"/>
              <w:right w:w="180" w:type="dxa"/>
            </w:tcMar>
            <w:vAlign w:val="center"/>
          </w:tcPr>
          <w:p w14:paraId="02BB6243" w14:textId="77777777" w:rsidR="00250250" w:rsidRDefault="00000000">
            <w:r>
              <w:rPr>
                <w:b/>
                <w:bCs/>
                <w:color w:val="001358"/>
                <w:sz w:val="20"/>
                <w:szCs w:val="20"/>
              </w:rPr>
              <w:t>Audience</w:t>
            </w:r>
          </w:p>
        </w:tc>
        <w:tc>
          <w:tcPr>
            <w:tcW w:w="6800" w:type="dxa"/>
            <w:tcBorders>
              <w:top w:val="single" w:sz="4" w:space="0" w:color="D9DEE8"/>
              <w:left w:val="single" w:sz="4" w:space="0" w:color="D9DEE8"/>
              <w:bottom w:val="single" w:sz="4" w:space="0" w:color="D9DEE8"/>
              <w:right w:val="single" w:sz="4" w:space="0" w:color="D9DEE8"/>
            </w:tcBorders>
            <w:tcMar>
              <w:top w:w="110" w:type="dxa"/>
              <w:left w:w="180" w:type="dxa"/>
              <w:bottom w:w="110" w:type="dxa"/>
              <w:right w:w="180" w:type="dxa"/>
            </w:tcMar>
            <w:vAlign w:val="center"/>
          </w:tcPr>
          <w:p w14:paraId="69B54C6D" w14:textId="77777777" w:rsidR="00250250" w:rsidRDefault="00000000">
            <w:r>
              <w:rPr>
                <w:sz w:val="20"/>
                <w:szCs w:val="20"/>
              </w:rPr>
              <w:t>Data/ML engineers and developers</w:t>
            </w:r>
          </w:p>
        </w:tc>
      </w:tr>
      <w:tr w:rsidR="00250250" w14:paraId="2D4733AD" w14:textId="77777777">
        <w:tblPrEx>
          <w:tblCellMar>
            <w:top w:w="0" w:type="dxa"/>
            <w:bottom w:w="0" w:type="dxa"/>
          </w:tblCellMar>
        </w:tblPrEx>
        <w:tc>
          <w:tcPr>
            <w:tcW w:w="2600" w:type="dxa"/>
            <w:tcBorders>
              <w:top w:val="single" w:sz="4" w:space="0" w:color="D9DEE8"/>
              <w:left w:val="single" w:sz="4" w:space="0" w:color="D9DEE8"/>
              <w:bottom w:val="single" w:sz="4" w:space="0" w:color="D9DEE8"/>
              <w:right w:val="single" w:sz="4" w:space="0" w:color="D9DEE8"/>
            </w:tcBorders>
            <w:shd w:val="clear" w:color="auto" w:fill="F2F5FA"/>
            <w:tcMar>
              <w:top w:w="110" w:type="dxa"/>
              <w:left w:w="180" w:type="dxa"/>
              <w:bottom w:w="110" w:type="dxa"/>
              <w:right w:w="180" w:type="dxa"/>
            </w:tcMar>
            <w:vAlign w:val="center"/>
          </w:tcPr>
          <w:p w14:paraId="572C0498" w14:textId="77777777" w:rsidR="00250250" w:rsidRDefault="00000000">
            <w:r>
              <w:rPr>
                <w:b/>
                <w:bCs/>
                <w:color w:val="001358"/>
                <w:sz w:val="20"/>
                <w:szCs w:val="20"/>
              </w:rPr>
              <w:t>Skill level</w:t>
            </w:r>
          </w:p>
        </w:tc>
        <w:tc>
          <w:tcPr>
            <w:tcW w:w="6800" w:type="dxa"/>
            <w:tcBorders>
              <w:top w:val="single" w:sz="4" w:space="0" w:color="D9DEE8"/>
              <w:left w:val="single" w:sz="4" w:space="0" w:color="D9DEE8"/>
              <w:bottom w:val="single" w:sz="4" w:space="0" w:color="D9DEE8"/>
              <w:right w:val="single" w:sz="4" w:space="0" w:color="D9DEE8"/>
            </w:tcBorders>
            <w:tcMar>
              <w:top w:w="110" w:type="dxa"/>
              <w:left w:w="180" w:type="dxa"/>
              <w:bottom w:w="110" w:type="dxa"/>
              <w:right w:w="180" w:type="dxa"/>
            </w:tcMar>
            <w:vAlign w:val="center"/>
          </w:tcPr>
          <w:p w14:paraId="4EB91428" w14:textId="77777777" w:rsidR="00250250" w:rsidRDefault="00000000">
            <w:r>
              <w:rPr>
                <w:sz w:val="20"/>
                <w:szCs w:val="20"/>
              </w:rPr>
              <w:t>Intermediate to Advanced</w:t>
            </w:r>
          </w:p>
        </w:tc>
      </w:tr>
      <w:tr w:rsidR="00250250" w14:paraId="1EBD7085" w14:textId="77777777">
        <w:tblPrEx>
          <w:tblCellMar>
            <w:top w:w="0" w:type="dxa"/>
            <w:bottom w:w="0" w:type="dxa"/>
          </w:tblCellMar>
        </w:tblPrEx>
        <w:tc>
          <w:tcPr>
            <w:tcW w:w="2600" w:type="dxa"/>
            <w:tcBorders>
              <w:top w:val="single" w:sz="4" w:space="0" w:color="D9DEE8"/>
              <w:left w:val="single" w:sz="4" w:space="0" w:color="D9DEE8"/>
              <w:bottom w:val="single" w:sz="4" w:space="0" w:color="D9DEE8"/>
              <w:right w:val="single" w:sz="4" w:space="0" w:color="D9DEE8"/>
            </w:tcBorders>
            <w:shd w:val="clear" w:color="auto" w:fill="F2F5FA"/>
            <w:tcMar>
              <w:top w:w="110" w:type="dxa"/>
              <w:left w:w="180" w:type="dxa"/>
              <w:bottom w:w="110" w:type="dxa"/>
              <w:right w:w="180" w:type="dxa"/>
            </w:tcMar>
            <w:vAlign w:val="center"/>
          </w:tcPr>
          <w:p w14:paraId="1F9631F7" w14:textId="77777777" w:rsidR="00250250" w:rsidRDefault="00000000">
            <w:r>
              <w:rPr>
                <w:b/>
                <w:bCs/>
                <w:color w:val="001358"/>
                <w:sz w:val="20"/>
                <w:szCs w:val="20"/>
              </w:rPr>
              <w:t>Style</w:t>
            </w:r>
          </w:p>
        </w:tc>
        <w:tc>
          <w:tcPr>
            <w:tcW w:w="6800" w:type="dxa"/>
            <w:tcBorders>
              <w:top w:val="single" w:sz="4" w:space="0" w:color="D9DEE8"/>
              <w:left w:val="single" w:sz="4" w:space="0" w:color="D9DEE8"/>
              <w:bottom w:val="single" w:sz="4" w:space="0" w:color="D9DEE8"/>
              <w:right w:val="single" w:sz="4" w:space="0" w:color="D9DEE8"/>
            </w:tcBorders>
            <w:tcMar>
              <w:top w:w="110" w:type="dxa"/>
              <w:left w:w="180" w:type="dxa"/>
              <w:bottom w:w="110" w:type="dxa"/>
              <w:right w:w="180" w:type="dxa"/>
            </w:tcMar>
            <w:vAlign w:val="center"/>
          </w:tcPr>
          <w:p w14:paraId="60079A75" w14:textId="77777777" w:rsidR="00250250" w:rsidRDefault="00000000">
            <w:r>
              <w:rPr>
                <w:sz w:val="20"/>
                <w:szCs w:val="20"/>
              </w:rPr>
              <w:t>Instructor-led | Hands-on Labs</w:t>
            </w:r>
          </w:p>
        </w:tc>
      </w:tr>
      <w:tr w:rsidR="00250250" w14:paraId="56626D8F" w14:textId="77777777">
        <w:tblPrEx>
          <w:tblCellMar>
            <w:top w:w="0" w:type="dxa"/>
            <w:bottom w:w="0" w:type="dxa"/>
          </w:tblCellMar>
        </w:tblPrEx>
        <w:tc>
          <w:tcPr>
            <w:tcW w:w="2600" w:type="dxa"/>
            <w:tcBorders>
              <w:top w:val="single" w:sz="4" w:space="0" w:color="D9DEE8"/>
              <w:left w:val="single" w:sz="4" w:space="0" w:color="D9DEE8"/>
              <w:bottom w:val="single" w:sz="4" w:space="0" w:color="D9DEE8"/>
              <w:right w:val="single" w:sz="4" w:space="0" w:color="D9DEE8"/>
            </w:tcBorders>
            <w:shd w:val="clear" w:color="auto" w:fill="F2F5FA"/>
            <w:tcMar>
              <w:top w:w="110" w:type="dxa"/>
              <w:left w:w="180" w:type="dxa"/>
              <w:bottom w:w="110" w:type="dxa"/>
              <w:right w:w="180" w:type="dxa"/>
            </w:tcMar>
            <w:vAlign w:val="center"/>
          </w:tcPr>
          <w:p w14:paraId="64925503" w14:textId="77777777" w:rsidR="00250250" w:rsidRDefault="00000000">
            <w:r>
              <w:rPr>
                <w:b/>
                <w:bCs/>
                <w:color w:val="001358"/>
                <w:sz w:val="20"/>
                <w:szCs w:val="20"/>
              </w:rPr>
              <w:lastRenderedPageBreak/>
              <w:t>Duration</w:t>
            </w:r>
          </w:p>
        </w:tc>
        <w:tc>
          <w:tcPr>
            <w:tcW w:w="6800" w:type="dxa"/>
            <w:tcBorders>
              <w:top w:val="single" w:sz="4" w:space="0" w:color="D9DEE8"/>
              <w:left w:val="single" w:sz="4" w:space="0" w:color="D9DEE8"/>
              <w:bottom w:val="single" w:sz="4" w:space="0" w:color="D9DEE8"/>
              <w:right w:val="single" w:sz="4" w:space="0" w:color="D9DEE8"/>
            </w:tcBorders>
            <w:tcMar>
              <w:top w:w="110" w:type="dxa"/>
              <w:left w:w="180" w:type="dxa"/>
              <w:bottom w:w="110" w:type="dxa"/>
              <w:right w:w="180" w:type="dxa"/>
            </w:tcMar>
            <w:vAlign w:val="center"/>
          </w:tcPr>
          <w:p w14:paraId="5CD444DB" w14:textId="77777777" w:rsidR="00250250" w:rsidRDefault="00000000">
            <w:r>
              <w:rPr>
                <w:sz w:val="20"/>
                <w:szCs w:val="20"/>
              </w:rPr>
              <w:t>14 hours | 7 sessions × 2 hours</w:t>
            </w:r>
          </w:p>
        </w:tc>
      </w:tr>
      <w:tr w:rsidR="00250250" w14:paraId="3909FEEA" w14:textId="77777777">
        <w:tblPrEx>
          <w:tblCellMar>
            <w:top w:w="0" w:type="dxa"/>
            <w:bottom w:w="0" w:type="dxa"/>
          </w:tblCellMar>
        </w:tblPrEx>
        <w:tc>
          <w:tcPr>
            <w:tcW w:w="2600" w:type="dxa"/>
            <w:tcBorders>
              <w:top w:val="single" w:sz="4" w:space="0" w:color="D9DEE8"/>
              <w:left w:val="single" w:sz="4" w:space="0" w:color="D9DEE8"/>
              <w:bottom w:val="single" w:sz="4" w:space="0" w:color="D9DEE8"/>
              <w:right w:val="single" w:sz="4" w:space="0" w:color="D9DEE8"/>
            </w:tcBorders>
            <w:shd w:val="clear" w:color="auto" w:fill="F2F5FA"/>
            <w:tcMar>
              <w:top w:w="110" w:type="dxa"/>
              <w:left w:w="180" w:type="dxa"/>
              <w:bottom w:w="110" w:type="dxa"/>
              <w:right w:w="180" w:type="dxa"/>
            </w:tcMar>
            <w:vAlign w:val="center"/>
          </w:tcPr>
          <w:p w14:paraId="1911E549" w14:textId="77777777" w:rsidR="00250250" w:rsidRDefault="00000000">
            <w:r>
              <w:rPr>
                <w:b/>
                <w:bCs/>
                <w:color w:val="001358"/>
                <w:sz w:val="20"/>
                <w:szCs w:val="20"/>
              </w:rPr>
              <w:t>Offline capstone</w:t>
            </w:r>
          </w:p>
        </w:tc>
        <w:tc>
          <w:tcPr>
            <w:tcW w:w="6800" w:type="dxa"/>
            <w:tcBorders>
              <w:top w:val="single" w:sz="4" w:space="0" w:color="D9DEE8"/>
              <w:left w:val="single" w:sz="4" w:space="0" w:color="D9DEE8"/>
              <w:bottom w:val="single" w:sz="4" w:space="0" w:color="D9DEE8"/>
              <w:right w:val="single" w:sz="4" w:space="0" w:color="D9DEE8"/>
            </w:tcBorders>
            <w:tcMar>
              <w:top w:w="110" w:type="dxa"/>
              <w:left w:w="180" w:type="dxa"/>
              <w:bottom w:w="110" w:type="dxa"/>
              <w:right w:w="180" w:type="dxa"/>
            </w:tcMar>
            <w:vAlign w:val="center"/>
          </w:tcPr>
          <w:p w14:paraId="5E95EF4B" w14:textId="77777777" w:rsidR="00250250" w:rsidRDefault="00000000">
            <w:r>
              <w:rPr>
                <w:sz w:val="20"/>
                <w:szCs w:val="20"/>
              </w:rPr>
              <w:t>4 hours (auto-evaluated)</w:t>
            </w:r>
          </w:p>
        </w:tc>
      </w:tr>
    </w:tbl>
    <w:p w14:paraId="4F853BB6" w14:textId="77777777" w:rsidR="00250250" w:rsidRDefault="00250250">
      <w:pPr>
        <w:spacing w:after="200"/>
      </w:pPr>
    </w:p>
    <w:p w14:paraId="455093C0" w14:textId="77777777" w:rsidR="00250250" w:rsidRDefault="00000000">
      <w:pPr>
        <w:spacing w:before="280" w:after="120"/>
      </w:pPr>
      <w:r>
        <w:rPr>
          <w:b/>
          <w:bCs/>
          <w:color w:val="001358"/>
          <w:sz w:val="24"/>
          <w:szCs w:val="24"/>
        </w:rPr>
        <w:t>Learning Objectives</w:t>
      </w:r>
    </w:p>
    <w:p w14:paraId="3F411666" w14:textId="77777777" w:rsidR="00250250" w:rsidRDefault="00000000">
      <w:pPr>
        <w:pStyle w:val="ListParagraph"/>
        <w:numPr>
          <w:ilvl w:val="0"/>
          <w:numId w:val="2"/>
        </w:numPr>
        <w:spacing w:after="90"/>
      </w:pPr>
      <w:r>
        <w:t>Explain agent architecture, tool use, state, and execution controls</w:t>
      </w:r>
    </w:p>
    <w:p w14:paraId="3F05253D" w14:textId="77777777" w:rsidR="00250250" w:rsidRDefault="00000000">
      <w:pPr>
        <w:pStyle w:val="ListParagraph"/>
        <w:numPr>
          <w:ilvl w:val="0"/>
          <w:numId w:val="2"/>
        </w:numPr>
        <w:spacing w:after="90"/>
      </w:pPr>
      <w:r>
        <w:t>Apply context engineering and memory management to agents</w:t>
      </w:r>
    </w:p>
    <w:p w14:paraId="43727B5D" w14:textId="77777777" w:rsidR="00250250" w:rsidRDefault="00000000">
      <w:pPr>
        <w:pStyle w:val="ListParagraph"/>
        <w:numPr>
          <w:ilvl w:val="0"/>
          <w:numId w:val="2"/>
        </w:numPr>
        <w:spacing w:after="90"/>
      </w:pPr>
      <w:r>
        <w:t>Build a platform-agnostic agent and identify platform-specific integrations</w:t>
      </w:r>
    </w:p>
    <w:p w14:paraId="19F36F56" w14:textId="77777777" w:rsidR="00250250" w:rsidRDefault="00000000">
      <w:pPr>
        <w:pStyle w:val="ListParagraph"/>
        <w:numPr>
          <w:ilvl w:val="0"/>
          <w:numId w:val="2"/>
        </w:numPr>
        <w:spacing w:after="90"/>
      </w:pPr>
      <w:r>
        <w:t>Ground agents in enterprise data and add governed tools on Databricks</w:t>
      </w:r>
    </w:p>
    <w:p w14:paraId="2B02F3D6" w14:textId="77777777" w:rsidR="00250250" w:rsidRDefault="00000000">
      <w:pPr>
        <w:pStyle w:val="ListParagraph"/>
        <w:numPr>
          <w:ilvl w:val="0"/>
          <w:numId w:val="2"/>
        </w:numPr>
        <w:spacing w:after="90"/>
      </w:pPr>
      <w:r>
        <w:t>Understand Databricks Genie, Genie Code, Unity Catalog semantics, and the Genie Ontology</w:t>
      </w:r>
    </w:p>
    <w:p w14:paraId="2B51180F" w14:textId="77777777" w:rsidR="00250250" w:rsidRDefault="00000000">
      <w:pPr>
        <w:pStyle w:val="ListParagraph"/>
        <w:numPr>
          <w:ilvl w:val="0"/>
          <w:numId w:val="2"/>
        </w:numPr>
        <w:spacing w:after="90"/>
      </w:pPr>
      <w:r>
        <w:t>Evaluate agents and optimize for token cost and latency</w:t>
      </w:r>
    </w:p>
    <w:p w14:paraId="6114BD95" w14:textId="77777777" w:rsidR="00250250" w:rsidRDefault="00000000">
      <w:pPr>
        <w:pStyle w:val="ListParagraph"/>
        <w:numPr>
          <w:ilvl w:val="0"/>
          <w:numId w:val="2"/>
        </w:numPr>
        <w:spacing w:after="90"/>
      </w:pPr>
      <w:r>
        <w:t>Deploy and monitor agents using the Databricks stack</w:t>
      </w:r>
    </w:p>
    <w:p w14:paraId="73B9D791" w14:textId="77777777" w:rsidR="00250250" w:rsidRDefault="00000000">
      <w:pPr>
        <w:pStyle w:val="ListParagraph"/>
        <w:numPr>
          <w:ilvl w:val="0"/>
          <w:numId w:val="2"/>
        </w:numPr>
        <w:spacing w:after="90"/>
      </w:pPr>
      <w:r>
        <w:t>Design multi-agent systems and compare Agent Framework vs Agent Bricks</w:t>
      </w:r>
    </w:p>
    <w:p w14:paraId="3B8FB8BB" w14:textId="77777777" w:rsidR="00250250" w:rsidRDefault="00000000">
      <w:pPr>
        <w:pStyle w:val="ListParagraph"/>
        <w:numPr>
          <w:ilvl w:val="0"/>
          <w:numId w:val="2"/>
        </w:numPr>
        <w:spacing w:after="90"/>
      </w:pPr>
      <w:r>
        <w:t>Apply best practices for production agents on Databricks</w:t>
      </w:r>
    </w:p>
    <w:p w14:paraId="13AEBCDF" w14:textId="77777777" w:rsidR="00250250" w:rsidRDefault="00000000">
      <w:pPr>
        <w:spacing w:before="280" w:after="120"/>
      </w:pPr>
      <w:r>
        <w:rPr>
          <w:b/>
          <w:bCs/>
          <w:color w:val="001358"/>
          <w:sz w:val="24"/>
          <w:szCs w:val="24"/>
        </w:rPr>
        <w:t>Structure Overview</w:t>
      </w:r>
    </w:p>
    <w:p w14:paraId="31906FCF" w14:textId="77777777" w:rsidR="00250250" w:rsidRDefault="00000000">
      <w:pPr>
        <w:spacing w:after="160" w:line="276" w:lineRule="auto"/>
      </w:pPr>
      <w:r>
        <w:t>The program follows a platform-agnostic-first flow: 4 hours on AI agents in general, then 10 hours on Databricks.</w:t>
      </w:r>
    </w:p>
    <w:p w14:paraId="0D1E25E7" w14:textId="77777777" w:rsidR="00250250" w:rsidRDefault="00000000">
      <w:pPr>
        <w:pStyle w:val="ListParagraph"/>
        <w:numPr>
          <w:ilvl w:val="0"/>
          <w:numId w:val="2"/>
        </w:numPr>
        <w:spacing w:after="90"/>
      </w:pPr>
      <w:r>
        <w:t>AI Agents (platform-agnostic) — 4 hours (Sessions 1–2)</w:t>
      </w:r>
    </w:p>
    <w:p w14:paraId="58A0D041" w14:textId="77777777" w:rsidR="00250250" w:rsidRDefault="00000000">
      <w:pPr>
        <w:pStyle w:val="ListParagraph"/>
        <w:numPr>
          <w:ilvl w:val="0"/>
          <w:numId w:val="2"/>
        </w:numPr>
        <w:spacing w:after="90"/>
      </w:pPr>
      <w:r>
        <w:t>Agents on Databricks — 10 hours (Sessions 3–7)</w:t>
      </w:r>
    </w:p>
    <w:p w14:paraId="2C623671" w14:textId="77777777" w:rsidR="00250250" w:rsidRDefault="00000000">
      <w:pPr>
        <w:pBdr>
          <w:bottom w:val="single" w:sz="12" w:space="4" w:color="00B3F4"/>
        </w:pBdr>
        <w:spacing w:before="320" w:after="160"/>
      </w:pPr>
      <w:r>
        <w:rPr>
          <w:b/>
          <w:bCs/>
          <w:color w:val="001358"/>
          <w:sz w:val="27"/>
          <w:szCs w:val="27"/>
        </w:rPr>
        <w:t>1. AI Agents — 2 hours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250250" w14:paraId="0094E517" w14:textId="77777777">
        <w:tblPrEx>
          <w:tblCellMar>
            <w:top w:w="0" w:type="dxa"/>
            <w:bottom w:w="0" w:type="dxa"/>
          </w:tblCellMar>
        </w:tblPrEx>
        <w:tc>
          <w:tcPr>
            <w:tcW w:w="0" w:type="auto"/>
            <w:shd w:val="clear" w:color="auto" w:fill="001358"/>
            <w:tcMar>
              <w:top w:w="130" w:type="dxa"/>
              <w:left w:w="200" w:type="dxa"/>
              <w:bottom w:w="130" w:type="dxa"/>
              <w:right w:w="200" w:type="dxa"/>
            </w:tcMar>
          </w:tcPr>
          <w:p w14:paraId="4ECF44F2" w14:textId="77777777" w:rsidR="00250250" w:rsidRDefault="00000000">
            <w:r>
              <w:rPr>
                <w:b/>
                <w:bCs/>
                <w:color w:val="FFFFFF"/>
                <w:sz w:val="22"/>
                <w:szCs w:val="22"/>
              </w:rPr>
              <w:t>Session 1: AI Agent Architecture and Design</w:t>
            </w:r>
          </w:p>
        </w:tc>
      </w:tr>
    </w:tbl>
    <w:p w14:paraId="6B25496B" w14:textId="77777777" w:rsidR="00250250" w:rsidRDefault="00250250">
      <w:pPr>
        <w:spacing w:after="140"/>
      </w:pPr>
    </w:p>
    <w:p w14:paraId="107E7234" w14:textId="77777777" w:rsidR="00250250" w:rsidRDefault="00000000">
      <w:pPr>
        <w:pStyle w:val="ListParagraph"/>
        <w:numPr>
          <w:ilvl w:val="0"/>
          <w:numId w:val="2"/>
        </w:numPr>
        <w:spacing w:after="90"/>
      </w:pPr>
      <w:r>
        <w:t>LLM applications, workflows, RAG, and agents: when to use each</w:t>
      </w:r>
    </w:p>
    <w:p w14:paraId="5DEFFC4C" w14:textId="77777777" w:rsidR="00250250" w:rsidRDefault="00000000">
      <w:pPr>
        <w:pStyle w:val="ListParagraph"/>
        <w:numPr>
          <w:ilvl w:val="0"/>
          <w:numId w:val="2"/>
        </w:numPr>
        <w:spacing w:after="90"/>
      </w:pPr>
      <w:r>
        <w:t>Agent components: instructions, models, tools, state, and execution loops</w:t>
      </w:r>
    </w:p>
    <w:p w14:paraId="5AAECD6B" w14:textId="77777777" w:rsidR="00250250" w:rsidRDefault="00000000">
      <w:pPr>
        <w:pStyle w:val="ListParagraph"/>
        <w:numPr>
          <w:ilvl w:val="0"/>
          <w:numId w:val="2"/>
        </w:numPr>
        <w:spacing w:after="90"/>
      </w:pPr>
      <w:r>
        <w:t>Context engineering: giving the agent the right context at the right time</w:t>
      </w:r>
    </w:p>
    <w:p w14:paraId="7F0B6B97" w14:textId="77777777" w:rsidR="00250250" w:rsidRDefault="00000000">
      <w:pPr>
        <w:pStyle w:val="ListParagraph"/>
        <w:numPr>
          <w:ilvl w:val="0"/>
          <w:numId w:val="2"/>
        </w:numPr>
        <w:spacing w:after="90"/>
      </w:pPr>
      <w:r>
        <w:t>Memory management: short-term, long-term, and state across steps</w:t>
      </w:r>
    </w:p>
    <w:p w14:paraId="742B8B5E" w14:textId="77777777" w:rsidR="00250250" w:rsidRDefault="00000000">
      <w:pPr>
        <w:pStyle w:val="ListParagraph"/>
        <w:numPr>
          <w:ilvl w:val="0"/>
          <w:numId w:val="2"/>
        </w:numPr>
        <w:spacing w:after="90"/>
      </w:pPr>
      <w:r>
        <w:t>Tool schemas, input validation, retries, and stopping conditions</w:t>
      </w:r>
    </w:p>
    <w:p w14:paraId="458E9DBE" w14:textId="77777777" w:rsidR="00250250" w:rsidRDefault="00000000">
      <w:pPr>
        <w:pStyle w:val="ListParagraph"/>
        <w:numPr>
          <w:ilvl w:val="0"/>
          <w:numId w:val="2"/>
        </w:numPr>
        <w:spacing w:after="90"/>
      </w:pPr>
      <w:r>
        <w:t>Grounding, prompt injection awareness, and human approval</w:t>
      </w:r>
    </w:p>
    <w:p w14:paraId="0B4660F6" w14:textId="77777777" w:rsidR="00250250" w:rsidRDefault="00000000">
      <w:pPr>
        <w:pStyle w:val="ListParagraph"/>
        <w:numPr>
          <w:ilvl w:val="0"/>
          <w:numId w:val="2"/>
        </w:numPr>
        <w:spacing w:after="90"/>
      </w:pPr>
      <w:r>
        <w:rPr>
          <w:b/>
          <w:bCs/>
        </w:rPr>
        <w:t>Lab:</w:t>
      </w:r>
      <w:r>
        <w:t xml:space="preserve"> build a minimal tool-calling agent with basic memory and failure handling</w:t>
      </w:r>
    </w:p>
    <w:p w14:paraId="2602762A" w14:textId="77777777" w:rsidR="00250250" w:rsidRDefault="00000000">
      <w:pPr>
        <w:pBdr>
          <w:bottom w:val="single" w:sz="12" w:space="4" w:color="00B3F4"/>
        </w:pBdr>
        <w:spacing w:before="320" w:after="160"/>
      </w:pPr>
      <w:r>
        <w:rPr>
          <w:b/>
          <w:bCs/>
          <w:color w:val="001358"/>
          <w:sz w:val="27"/>
          <w:szCs w:val="27"/>
        </w:rPr>
        <w:t>2. Agents on Any Platform — 2 hours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250250" w14:paraId="79BDFCB4" w14:textId="77777777">
        <w:tblPrEx>
          <w:tblCellMar>
            <w:top w:w="0" w:type="dxa"/>
            <w:bottom w:w="0" w:type="dxa"/>
          </w:tblCellMar>
        </w:tblPrEx>
        <w:tc>
          <w:tcPr>
            <w:tcW w:w="0" w:type="auto"/>
            <w:shd w:val="clear" w:color="auto" w:fill="001358"/>
            <w:tcMar>
              <w:top w:w="130" w:type="dxa"/>
              <w:left w:w="200" w:type="dxa"/>
              <w:bottom w:w="130" w:type="dxa"/>
              <w:right w:w="200" w:type="dxa"/>
            </w:tcMar>
          </w:tcPr>
          <w:p w14:paraId="477BF6F5" w14:textId="77777777" w:rsidR="00250250" w:rsidRDefault="00000000">
            <w:r>
              <w:rPr>
                <w:b/>
                <w:bCs/>
                <w:color w:val="FFFFFF"/>
                <w:sz w:val="22"/>
                <w:szCs w:val="22"/>
              </w:rPr>
              <w:t>Session 2: Platform-Agnostic Agent Implementation</w:t>
            </w:r>
          </w:p>
        </w:tc>
      </w:tr>
    </w:tbl>
    <w:p w14:paraId="08946E38" w14:textId="77777777" w:rsidR="00250250" w:rsidRDefault="00250250">
      <w:pPr>
        <w:spacing w:after="140"/>
      </w:pPr>
    </w:p>
    <w:p w14:paraId="41551251" w14:textId="77777777" w:rsidR="00250250" w:rsidRDefault="00000000">
      <w:pPr>
        <w:pStyle w:val="ListParagraph"/>
        <w:numPr>
          <w:ilvl w:val="0"/>
          <w:numId w:val="2"/>
        </w:numPr>
        <w:spacing w:after="90"/>
      </w:pPr>
      <w:r>
        <w:t>Common architecture across local, cloud, and managed platforms</w:t>
      </w:r>
    </w:p>
    <w:p w14:paraId="77AC7B33" w14:textId="77777777" w:rsidR="00250250" w:rsidRDefault="00000000">
      <w:pPr>
        <w:pStyle w:val="ListParagraph"/>
        <w:numPr>
          <w:ilvl w:val="0"/>
          <w:numId w:val="2"/>
        </w:numPr>
        <w:spacing w:after="90"/>
      </w:pPr>
      <w:r>
        <w:t>Portable agent logic and model, retrieval, and tool adapters</w:t>
      </w:r>
    </w:p>
    <w:p w14:paraId="2EFF4233" w14:textId="77777777" w:rsidR="00250250" w:rsidRDefault="00000000">
      <w:pPr>
        <w:pStyle w:val="ListParagraph"/>
        <w:numPr>
          <w:ilvl w:val="0"/>
          <w:numId w:val="2"/>
        </w:numPr>
        <w:spacing w:after="90"/>
      </w:pPr>
      <w:r>
        <w:t>Connecting document retrieval, structured data, and APIs</w:t>
      </w:r>
    </w:p>
    <w:p w14:paraId="119B5CF2" w14:textId="77777777" w:rsidR="00250250" w:rsidRDefault="00000000">
      <w:pPr>
        <w:pStyle w:val="ListParagraph"/>
        <w:numPr>
          <w:ilvl w:val="0"/>
          <w:numId w:val="2"/>
        </w:numPr>
        <w:spacing w:after="90"/>
      </w:pPr>
      <w:r>
        <w:t>Authentication, runtime configuration, and portability limitations</w:t>
      </w:r>
    </w:p>
    <w:p w14:paraId="10496F28" w14:textId="77777777" w:rsidR="00250250" w:rsidRDefault="00000000">
      <w:pPr>
        <w:pStyle w:val="ListParagraph"/>
        <w:numPr>
          <w:ilvl w:val="0"/>
          <w:numId w:val="2"/>
        </w:numPr>
        <w:spacing w:after="90"/>
      </w:pPr>
      <w:r>
        <w:rPr>
          <w:b/>
          <w:bCs/>
        </w:rPr>
        <w:lastRenderedPageBreak/>
        <w:t>Lab:</w:t>
      </w:r>
      <w:r>
        <w:t xml:space="preserve"> build an illustrative agent with retrieval and tools; validate an adapter change</w:t>
      </w:r>
    </w:p>
    <w:p w14:paraId="6C3A10B2" w14:textId="77777777" w:rsidR="00250250" w:rsidRDefault="00000000">
      <w:pPr>
        <w:pBdr>
          <w:bottom w:val="single" w:sz="12" w:space="4" w:color="00B3F4"/>
        </w:pBdr>
        <w:spacing w:before="320" w:after="160"/>
      </w:pPr>
      <w:r>
        <w:rPr>
          <w:b/>
          <w:bCs/>
          <w:color w:val="001358"/>
          <w:sz w:val="27"/>
          <w:szCs w:val="27"/>
        </w:rPr>
        <w:t>3. Agents on Databricks — 10 hours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250250" w14:paraId="1E7B7C8A" w14:textId="77777777">
        <w:tblPrEx>
          <w:tblCellMar>
            <w:top w:w="0" w:type="dxa"/>
            <w:bottom w:w="0" w:type="dxa"/>
          </w:tblCellMar>
        </w:tblPrEx>
        <w:tc>
          <w:tcPr>
            <w:tcW w:w="0" w:type="auto"/>
            <w:shd w:val="clear" w:color="auto" w:fill="001358"/>
            <w:tcMar>
              <w:top w:w="130" w:type="dxa"/>
              <w:left w:w="200" w:type="dxa"/>
              <w:bottom w:w="130" w:type="dxa"/>
              <w:right w:w="200" w:type="dxa"/>
            </w:tcMar>
          </w:tcPr>
          <w:p w14:paraId="0A9F5B3A" w14:textId="77777777" w:rsidR="00250250" w:rsidRDefault="00000000">
            <w:r>
              <w:rPr>
                <w:b/>
                <w:bCs/>
                <w:color w:val="FFFFFF"/>
                <w:sz w:val="22"/>
                <w:szCs w:val="22"/>
              </w:rPr>
              <w:t>Session 3: Introducing Databricks; Data Grounding and Agent Construction</w:t>
            </w:r>
          </w:p>
        </w:tc>
      </w:tr>
    </w:tbl>
    <w:p w14:paraId="02658404" w14:textId="77777777" w:rsidR="00250250" w:rsidRDefault="00250250">
      <w:pPr>
        <w:spacing w:after="140"/>
      </w:pPr>
    </w:p>
    <w:p w14:paraId="0B8644AE" w14:textId="77777777" w:rsidR="00250250" w:rsidRDefault="00000000">
      <w:pPr>
        <w:pStyle w:val="ListParagraph"/>
        <w:numPr>
          <w:ilvl w:val="0"/>
          <w:numId w:val="2"/>
        </w:numPr>
        <w:spacing w:after="90"/>
      </w:pPr>
      <w:r>
        <w:t xml:space="preserve">Introducing Databricks: the Data Intelligence Platform and the agent stack</w:t>
      </w:r>
    </w:p>
    <w:p w14:paraId="390575AB" w14:textId="77777777" w:rsidR="00250250" w:rsidRDefault="00000000">
      <w:pPr>
        <w:pStyle w:val="ListParagraph"/>
        <w:numPr>
          <w:ilvl w:val="0"/>
          <w:numId w:val="2"/>
        </w:numPr>
        <w:spacing w:after="90"/>
      </w:pPr>
      <w:r>
        <w:t xml:space="preserve">Databricks agent stack: Agent Framework, Vector Search, MLflow, and Unity Catalog</w:t>
      </w:r>
    </w:p>
    <w:p w14:paraId="21800345" w14:textId="77777777" w:rsidR="00250250" w:rsidRDefault="00000000">
      <w:pPr>
        <w:pStyle w:val="ListParagraph"/>
        <w:numPr>
          <w:ilvl w:val="0"/>
          <w:numId w:val="2"/>
        </w:numPr>
        <w:spacing w:after="90"/>
      </w:pPr>
      <w:r>
        <w:t>Delta data preparation, chunking, embeddings, and metadata</w:t>
      </w:r>
    </w:p>
    <w:p w14:paraId="470A36AC" w14:textId="77777777" w:rsidR="00250250" w:rsidRDefault="00000000">
      <w:pPr>
        <w:pStyle w:val="ListParagraph"/>
        <w:numPr>
          <w:ilvl w:val="0"/>
          <w:numId w:val="2"/>
        </w:numPr>
        <w:spacing w:after="90"/>
      </w:pPr>
      <w:r>
        <w:t>Vector Search index creation, synchronization, filtering, and retrieval quality</w:t>
      </w:r>
    </w:p>
    <w:p w14:paraId="6DE03EB2" w14:textId="77777777" w:rsidR="00250250" w:rsidRDefault="00000000">
      <w:pPr>
        <w:pStyle w:val="ListParagraph"/>
        <w:numPr>
          <w:ilvl w:val="0"/>
          <w:numId w:val="2"/>
        </w:numPr>
        <w:spacing w:after="90"/>
      </w:pPr>
      <w:r>
        <w:t>Agent authoring, foundation model endpoints, and AI Functions overview</w:t>
      </w:r>
    </w:p>
    <w:p w14:paraId="4ED2272D" w14:textId="77777777" w:rsidR="00250250" w:rsidRDefault="00000000">
      <w:pPr>
        <w:pStyle w:val="ListParagraph"/>
        <w:numPr>
          <w:ilvl w:val="0"/>
          <w:numId w:val="2"/>
        </w:numPr>
        <w:spacing w:after="90"/>
      </w:pPr>
      <w:r>
        <w:t xml:space="preserve">MLflow agent logging, tracing, and source citations</w:t>
      </w:r>
    </w:p>
    <w:p w14:paraId="6F35D491" w14:textId="77777777" w:rsidR="00250250" w:rsidRDefault="00000000">
      <w:pPr>
        <w:pStyle w:val="ListParagraph"/>
        <w:numPr>
          <w:ilvl w:val="0"/>
          <w:numId w:val="2"/>
        </w:numPr>
        <w:spacing w:after="90"/>
      </w:pPr>
      <w:r>
        <w:rPr>
          <w:b/>
          <w:bCs/>
        </w:rPr>
        <w:t>Lab:</w:t>
      </w:r>
      <w:r>
        <w:t xml:space="preserve"> configure retrieval over prepared data and build a traced RAG agent</w:t>
      </w:r>
    </w:p>
    <w:p w14:paraId="7F28BC1A" w14:textId="77777777" w:rsidR="00250250" w:rsidRDefault="00250250">
      <w:pPr>
        <w:spacing w:after="160"/>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250250" w14:paraId="2075FA66" w14:textId="77777777">
        <w:tblPrEx>
          <w:tblCellMar>
            <w:top w:w="0" w:type="dxa"/>
            <w:bottom w:w="0" w:type="dxa"/>
          </w:tblCellMar>
        </w:tblPrEx>
        <w:tc>
          <w:tcPr>
            <w:tcW w:w="0" w:type="auto"/>
            <w:shd w:val="clear" w:color="auto" w:fill="001358"/>
            <w:tcMar>
              <w:top w:w="130" w:type="dxa"/>
              <w:left w:w="200" w:type="dxa"/>
              <w:bottom w:w="130" w:type="dxa"/>
              <w:right w:w="200" w:type="dxa"/>
            </w:tcMar>
          </w:tcPr>
          <w:p w14:paraId="58C53458" w14:textId="77777777" w:rsidR="00250250" w:rsidRDefault="00000000">
            <w:r>
              <w:rPr>
                <w:b/>
                <w:bCs/>
                <w:color w:val="FFFFFF"/>
                <w:sz w:val="22"/>
                <w:szCs w:val="22"/>
              </w:rPr>
              <w:t>Session 4: Databricks Genie</w:t>
            </w:r>
          </w:p>
        </w:tc>
      </w:tr>
    </w:tbl>
    <w:p w14:paraId="6913DA24" w14:textId="77777777" w:rsidR="00250250" w:rsidRDefault="00250250">
      <w:pPr>
        <w:spacing w:after="140"/>
      </w:pPr>
    </w:p>
    <w:p w14:paraId="39A49509" w14:textId="77777777" w:rsidR="00250250" w:rsidRDefault="00000000">
      <w:pPr>
        <w:pStyle w:val="ListParagraph"/>
        <w:numPr>
          <w:ilvl w:val="0"/>
          <w:numId w:val="2"/>
        </w:numPr>
        <w:spacing w:after="90"/>
      </w:pPr>
      <w:r>
        <w:t>What Genie is: natural-language analytics and the Genie family of experiences</w:t>
      </w:r>
    </w:p>
    <w:p w14:paraId="79F63AB4" w14:textId="77777777" w:rsidR="00250250" w:rsidRDefault="00000000">
      <w:pPr>
        <w:pStyle w:val="ListParagraph"/>
        <w:numPr>
          <w:ilvl w:val="0"/>
          <w:numId w:val="2"/>
        </w:numPr>
        <w:spacing w:after="90"/>
      </w:pPr>
      <w:r>
        <w:t>Genie architecture: how it works and how it grounds answers in governed data</w:t>
      </w:r>
    </w:p>
    <w:p w14:paraId="763713AF" w14:textId="77777777" w:rsidR="00250250" w:rsidRDefault="00000000">
      <w:pPr>
        <w:pStyle w:val="ListParagraph"/>
        <w:numPr>
          <w:ilvl w:val="0"/>
          <w:numId w:val="2"/>
        </w:numPr>
        <w:spacing w:after="90"/>
      </w:pPr>
      <w:r>
        <w:t>Unity Catalog semantics and context that power Genie (metric views, domains, Pages)</w:t>
      </w:r>
    </w:p>
    <w:p w14:paraId="39FB0A00" w14:textId="77777777" w:rsidR="00250250" w:rsidRDefault="00000000">
      <w:pPr>
        <w:pStyle w:val="ListParagraph"/>
        <w:numPr>
          <w:ilvl w:val="0"/>
          <w:numId w:val="2"/>
        </w:numPr>
        <w:spacing w:after="90"/>
      </w:pPr>
      <w:r>
        <w:t>Genie Ontology: the live, governed context layer that grounds Genie and agents</w:t>
      </w:r>
    </w:p>
    <w:p w14:paraId="6EBB6B5A" w14:textId="77777777" w:rsidR="00250250" w:rsidRDefault="00000000">
      <w:pPr>
        <w:pStyle w:val="ListParagraph"/>
        <w:numPr>
          <w:ilvl w:val="0"/>
          <w:numId w:val="2"/>
        </w:numPr>
        <w:spacing w:after="90"/>
      </w:pPr>
      <w:r>
        <w:t>How Genie is launched, configured, and used; Genie Code for agent building</w:t>
      </w:r>
    </w:p>
    <w:p w14:paraId="2712553B" w14:textId="77777777" w:rsidR="00250250" w:rsidRDefault="00000000">
      <w:pPr>
        <w:pStyle w:val="ListParagraph"/>
        <w:numPr>
          <w:ilvl w:val="0"/>
          <w:numId w:val="2"/>
        </w:numPr>
        <w:spacing w:after="90"/>
      </w:pPr>
      <w:r>
        <w:t>Where Genie fits alongside agents in a Databricks solution</w:t>
      </w:r>
    </w:p>
    <w:p w14:paraId="055C83E4" w14:textId="77777777" w:rsidR="00250250" w:rsidRDefault="00000000">
      <w:pPr>
        <w:pStyle w:val="ListParagraph"/>
        <w:numPr>
          <w:ilvl w:val="0"/>
          <w:numId w:val="2"/>
        </w:numPr>
        <w:spacing w:after="90"/>
      </w:pPr>
      <w:r>
        <w:rPr>
          <w:b/>
          <w:bCs/>
        </w:rPr>
        <w:t>Lab:</w:t>
      </w:r>
      <w:r>
        <w:t xml:space="preserve"> set up and query a Genie space, and use Genie in an agent workflow</w:t>
      </w:r>
    </w:p>
    <w:p w14:paraId="493C71EF" w14:textId="77777777" w:rsidR="00250250" w:rsidRDefault="00250250">
      <w:pPr>
        <w:spacing w:after="160"/>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250250" w14:paraId="21B8A00A" w14:textId="77777777">
        <w:tblPrEx>
          <w:tblCellMar>
            <w:top w:w="0" w:type="dxa"/>
            <w:bottom w:w="0" w:type="dxa"/>
          </w:tblCellMar>
        </w:tblPrEx>
        <w:tc>
          <w:tcPr>
            <w:tcW w:w="0" w:type="auto"/>
            <w:shd w:val="clear" w:color="auto" w:fill="001358"/>
            <w:tcMar>
              <w:top w:w="130" w:type="dxa"/>
              <w:left w:w="200" w:type="dxa"/>
              <w:bottom w:w="130" w:type="dxa"/>
              <w:right w:w="200" w:type="dxa"/>
            </w:tcMar>
          </w:tcPr>
          <w:p w14:paraId="2EEBA8D4" w14:textId="77777777" w:rsidR="00250250" w:rsidRDefault="00000000">
            <w:r>
              <w:rPr>
                <w:b/>
                <w:bCs/>
                <w:color w:val="FFFFFF"/>
                <w:sz w:val="22"/>
                <w:szCs w:val="22"/>
              </w:rPr>
              <w:t>Session 5: Tools and Governance</w:t>
            </w:r>
          </w:p>
        </w:tc>
      </w:tr>
    </w:tbl>
    <w:p w14:paraId="42E05D00" w14:textId="77777777" w:rsidR="00250250" w:rsidRDefault="00250250">
      <w:pPr>
        <w:spacing w:after="140"/>
      </w:pPr>
    </w:p>
    <w:p w14:paraId="345C99C6" w14:textId="77777777" w:rsidR="00250250" w:rsidRDefault="00000000">
      <w:pPr>
        <w:pStyle w:val="ListParagraph"/>
        <w:numPr>
          <w:ilvl w:val="0"/>
          <w:numId w:val="2"/>
        </w:numPr>
        <w:spacing w:after="90"/>
      </w:pPr>
      <w:r>
        <w:t>Agent tools using functions, governed tables, and APIs</w:t>
      </w:r>
    </w:p>
    <w:p w14:paraId="5F84136D" w14:textId="77777777" w:rsidR="00250250" w:rsidRDefault="00000000">
      <w:pPr>
        <w:pStyle w:val="ListParagraph"/>
        <w:numPr>
          <w:ilvl w:val="0"/>
          <w:numId w:val="2"/>
        </w:numPr>
        <w:spacing w:after="90"/>
      </w:pPr>
      <w:r>
        <w:t>Unity Catalog functions, least-privilege access, and execution identities</w:t>
      </w:r>
    </w:p>
    <w:p w14:paraId="68EA15E9" w14:textId="77777777" w:rsidR="00250250" w:rsidRDefault="00000000">
      <w:pPr>
        <w:pStyle w:val="ListParagraph"/>
        <w:numPr>
          <w:ilvl w:val="0"/>
          <w:numId w:val="2"/>
        </w:numPr>
        <w:spacing w:after="90"/>
      </w:pPr>
      <w:r>
        <w:t>MCP concepts, tool discovery, authentication, and invocation</w:t>
      </w:r>
    </w:p>
    <w:p w14:paraId="77577943" w14:textId="77777777" w:rsidR="00250250" w:rsidRDefault="00000000">
      <w:pPr>
        <w:pStyle w:val="ListParagraph"/>
        <w:numPr>
          <w:ilvl w:val="0"/>
          <w:numId w:val="2"/>
        </w:numPr>
        <w:spacing w:after="90"/>
      </w:pPr>
      <w:r>
        <w:t>Context engineering and memory in a Databricks agent (state, grounding in UC semantics)</w:t>
      </w:r>
    </w:p>
    <w:p w14:paraId="71D3F593" w14:textId="77777777" w:rsidR="00250250" w:rsidRDefault="00000000">
      <w:pPr>
        <w:pStyle w:val="ListParagraph"/>
        <w:numPr>
          <w:ilvl w:val="0"/>
          <w:numId w:val="2"/>
        </w:numPr>
        <w:spacing w:after="90"/>
      </w:pPr>
      <w:r>
        <w:t>Tool validation, error handling, and approval for actions</w:t>
      </w:r>
    </w:p>
    <w:p w14:paraId="6B80FA84" w14:textId="77777777" w:rsidR="00250250" w:rsidRDefault="00000000">
      <w:pPr>
        <w:pStyle w:val="ListParagraph"/>
        <w:numPr>
          <w:ilvl w:val="0"/>
          <w:numId w:val="2"/>
        </w:numPr>
        <w:spacing w:after="90"/>
      </w:pPr>
      <w:r>
        <w:rPr>
          <w:b/>
          <w:bCs/>
        </w:rPr>
        <w:t>Lab:</w:t>
      </w:r>
      <w:r>
        <w:t xml:space="preserve"> add a governed tool and a preconfigured MCP integration; test access controls</w:t>
      </w:r>
    </w:p>
    <w:p w14:paraId="4E178C5E" w14:textId="77777777" w:rsidR="00250250" w:rsidRDefault="00250250">
      <w:pPr>
        <w:spacing w:after="160"/>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250250" w14:paraId="1C6AE245" w14:textId="77777777">
        <w:tblPrEx>
          <w:tblCellMar>
            <w:top w:w="0" w:type="dxa"/>
            <w:bottom w:w="0" w:type="dxa"/>
          </w:tblCellMar>
        </w:tblPrEx>
        <w:tc>
          <w:tcPr>
            <w:tcW w:w="0" w:type="auto"/>
            <w:shd w:val="clear" w:color="auto" w:fill="001358"/>
            <w:tcMar>
              <w:top w:w="130" w:type="dxa"/>
              <w:left w:w="200" w:type="dxa"/>
              <w:bottom w:w="130" w:type="dxa"/>
              <w:right w:w="200" w:type="dxa"/>
            </w:tcMar>
          </w:tcPr>
          <w:p w14:paraId="7870DA12" w14:textId="77777777" w:rsidR="00250250" w:rsidRDefault="00000000">
            <w:r>
              <w:rPr>
                <w:b/>
                <w:bCs/>
                <w:color w:val="FFFFFF"/>
                <w:sz w:val="22"/>
                <w:szCs w:val="22"/>
              </w:rPr>
              <w:t>Session 6: Evaluation, Optimization and Deployment</w:t>
            </w:r>
          </w:p>
        </w:tc>
      </w:tr>
    </w:tbl>
    <w:p w14:paraId="4B77431D" w14:textId="77777777" w:rsidR="00250250" w:rsidRDefault="00250250">
      <w:pPr>
        <w:spacing w:after="140"/>
      </w:pPr>
    </w:p>
    <w:p w14:paraId="39568567" w14:textId="77777777" w:rsidR="00250250" w:rsidRDefault="00000000">
      <w:pPr>
        <w:pStyle w:val="ListParagraph"/>
        <w:numPr>
          <w:ilvl w:val="0"/>
          <w:numId w:val="2"/>
        </w:numPr>
        <w:spacing w:after="90"/>
      </w:pPr>
      <w:r>
        <w:t>Evaluation datasets, expected outcomes, and negative test cases</w:t>
      </w:r>
    </w:p>
    <w:p w14:paraId="4748A067" w14:textId="77777777" w:rsidR="00250250" w:rsidRDefault="00000000">
      <w:pPr>
        <w:pStyle w:val="ListParagraph"/>
        <w:numPr>
          <w:ilvl w:val="0"/>
          <w:numId w:val="2"/>
        </w:numPr>
        <w:spacing w:after="90"/>
      </w:pPr>
      <w:r>
        <w:t xml:space="preserve">Agent Evaluation with MLflow: AI-assisted scoring and human feedback</w:t>
      </w:r>
    </w:p>
    <w:p w14:paraId="483E5D0B" w14:textId="77777777" w:rsidR="00250250" w:rsidRDefault="00000000">
      <w:pPr>
        <w:pStyle w:val="ListParagraph"/>
        <w:numPr>
          <w:ilvl w:val="0"/>
          <w:numId w:val="2"/>
        </w:numPr>
        <w:spacing w:after="90"/>
      </w:pPr>
      <w:r>
        <w:t>Groundedness, correctness, tool success, latency, and token usage</w:t>
      </w:r>
    </w:p>
    <w:p w14:paraId="1B844FBB" w14:textId="77777777" w:rsidR="00250250" w:rsidRDefault="00000000">
      <w:pPr>
        <w:pStyle w:val="ListParagraph"/>
        <w:numPr>
          <w:ilvl w:val="0"/>
          <w:numId w:val="2"/>
        </w:numPr>
        <w:spacing w:after="90"/>
      </w:pPr>
      <w:r>
        <w:lastRenderedPageBreak/>
        <w:t>Token optimization and cost-saving techniques (caching, retrieval tuning, prompt design)</w:t>
      </w:r>
    </w:p>
    <w:p w14:paraId="3DF37F84" w14:textId="77777777" w:rsidR="00250250" w:rsidRDefault="00000000">
      <w:pPr>
        <w:pStyle w:val="ListParagraph"/>
        <w:numPr>
          <w:ilvl w:val="0"/>
          <w:numId w:val="2"/>
        </w:numPr>
        <w:spacing w:after="90"/>
      </w:pPr>
      <w:r>
        <w:t>Latency challenges and how to reduce them (streaming, parallelism, context size, model choice)</w:t>
      </w:r>
    </w:p>
    <w:p w14:paraId="416FC8D7" w14:textId="77777777" w:rsidR="00250250" w:rsidRDefault="00000000">
      <w:pPr>
        <w:pStyle w:val="ListParagraph"/>
        <w:numPr>
          <w:ilvl w:val="0"/>
          <w:numId w:val="2"/>
        </w:numPr>
        <w:spacing w:after="90"/>
      </w:pPr>
      <w:r>
        <w:t>Trace-based diagnosis and a measured improvement cycle</w:t>
      </w:r>
    </w:p>
    <w:p w14:paraId="7878AA6E" w14:textId="77777777" w:rsidR="00250250" w:rsidRDefault="00000000">
      <w:pPr>
        <w:pStyle w:val="ListParagraph"/>
        <w:numPr>
          <w:ilvl w:val="0"/>
          <w:numId w:val="2"/>
        </w:numPr>
        <w:spacing w:after="90"/>
      </w:pPr>
      <w:r>
        <w:t>Agent registration in Unity Catalog and deployment to Model Serving</w:t>
      </w:r>
    </w:p>
    <w:p w14:paraId="482F455B" w14:textId="77777777" w:rsidR="00250250" w:rsidRDefault="00000000">
      <w:pPr>
        <w:pStyle w:val="ListParagraph"/>
        <w:numPr>
          <w:ilvl w:val="0"/>
          <w:numId w:val="2"/>
        </w:numPr>
        <w:spacing w:after="90"/>
      </w:pPr>
      <w:r>
        <w:rPr>
          <w:b/>
          <w:bCs/>
        </w:rPr>
        <w:t>Lab:</w:t>
      </w:r>
      <w:r>
        <w:t xml:space="preserve"> optimize an agent for cost and latency, then evaluate, deploy, and run endpoint checks</w:t>
      </w:r>
    </w:p>
    <w:p w14:paraId="58849697" w14:textId="77777777" w:rsidR="00250250" w:rsidRDefault="00250250">
      <w:pPr>
        <w:spacing w:after="160"/>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6"/>
      </w:tblGrid>
      <w:tr w:rsidR="00250250" w14:paraId="072CBFC8" w14:textId="77777777">
        <w:tblPrEx>
          <w:tblCellMar>
            <w:top w:w="0" w:type="dxa"/>
            <w:bottom w:w="0" w:type="dxa"/>
          </w:tblCellMar>
        </w:tblPrEx>
        <w:tc>
          <w:tcPr>
            <w:tcW w:w="0" w:type="auto"/>
            <w:shd w:val="clear" w:color="auto" w:fill="001358"/>
            <w:tcMar>
              <w:top w:w="130" w:type="dxa"/>
              <w:left w:w="200" w:type="dxa"/>
              <w:bottom w:w="130" w:type="dxa"/>
              <w:right w:w="200" w:type="dxa"/>
            </w:tcMar>
          </w:tcPr>
          <w:p w14:paraId="7191F339" w14:textId="77777777" w:rsidR="00250250" w:rsidRDefault="00000000">
            <w:r>
              <w:rPr>
                <w:b/>
                <w:bCs/>
                <w:color w:val="FFFFFF"/>
                <w:sz w:val="22"/>
                <w:szCs w:val="22"/>
              </w:rPr>
              <w:t>Session 7: Operations, Multi-Agent Systems, Agent Bricks &amp; Best Practices</w:t>
            </w:r>
          </w:p>
        </w:tc>
      </w:tr>
    </w:tbl>
    <w:p w14:paraId="5AC608B0" w14:textId="77777777" w:rsidR="00250250" w:rsidRDefault="00250250">
      <w:pPr>
        <w:spacing w:after="140"/>
      </w:pPr>
    </w:p>
    <w:p w14:paraId="7A482824" w14:textId="77777777" w:rsidR="00250250" w:rsidRDefault="00000000">
      <w:pPr>
        <w:pStyle w:val="ListParagraph"/>
        <w:numPr>
          <w:ilvl w:val="0"/>
          <w:numId w:val="2"/>
        </w:numPr>
        <w:spacing w:after="90"/>
      </w:pPr>
      <w:r>
        <w:t>Monitoring, observability, cost controls, and AI Gateway overview</w:t>
      </w:r>
    </w:p>
    <w:p w14:paraId="3D38F5F9" w14:textId="77777777" w:rsidR="00250250" w:rsidRDefault="00000000">
      <w:pPr>
        <w:pStyle w:val="ListParagraph"/>
        <w:numPr>
          <w:ilvl w:val="0"/>
          <w:numId w:val="2"/>
        </w:numPr>
        <w:spacing w:after="90"/>
      </w:pPr>
      <w:r>
        <w:t>Safe rollout, versioning, rollback, and data freshness</w:t>
      </w:r>
    </w:p>
    <w:p w14:paraId="4D4125E7" w14:textId="77777777" w:rsidR="00250250" w:rsidRDefault="00000000">
      <w:pPr>
        <w:pStyle w:val="ListParagraph"/>
        <w:numPr>
          <w:ilvl w:val="0"/>
          <w:numId w:val="2"/>
        </w:numPr>
        <w:spacing w:after="90"/>
      </w:pPr>
      <w:r>
        <w:t>Multi-agent systems: orchestration, delegation, and supervisor/worker patterns</w:t>
      </w:r>
    </w:p>
    <w:p w14:paraId="5757DD97" w14:textId="77777777" w:rsidR="00250250" w:rsidRDefault="00000000">
      <w:pPr>
        <w:pStyle w:val="ListParagraph"/>
        <w:numPr>
          <w:ilvl w:val="0"/>
          <w:numId w:val="2"/>
        </w:numPr>
        <w:spacing w:after="90"/>
      </w:pPr>
      <w:r>
        <w:t>Coordinating agents and passing state/context between them</w:t>
      </w:r>
    </w:p>
    <w:p w14:paraId="60DCDF6B" w14:textId="77777777" w:rsidR="00250250" w:rsidRDefault="00000000">
      <w:pPr>
        <w:pStyle w:val="ListParagraph"/>
        <w:numPr>
          <w:ilvl w:val="0"/>
          <w:numId w:val="2"/>
        </w:numPr>
        <w:spacing w:after="90"/>
      </w:pPr>
      <w:r>
        <w:t>Agent Bricks: task configuration, synthetic data, and automated evaluation/tuning</w:t>
      </w:r>
    </w:p>
    <w:p w14:paraId="1473E57D" w14:textId="77777777" w:rsidR="00250250" w:rsidRDefault="00000000">
      <w:pPr>
        <w:pStyle w:val="ListParagraph"/>
        <w:numPr>
          <w:ilvl w:val="0"/>
          <w:numId w:val="2"/>
        </w:numPr>
        <w:spacing w:after="90"/>
      </w:pPr>
      <w:r>
        <w:t>Agent Framework versus Agent Bricks; knowledge assistance, extraction, transformation</w:t>
      </w:r>
    </w:p>
    <w:p w14:paraId="3D37A92D" w14:textId="77777777" w:rsidR="00250250" w:rsidRDefault="00000000">
      <w:pPr>
        <w:pStyle w:val="ListParagraph"/>
        <w:numPr>
          <w:ilvl w:val="0"/>
          <w:numId w:val="2"/>
        </w:numPr>
        <w:spacing w:after="90"/>
      </w:pPr>
      <w:r>
        <w:t>Best practices for implementing production agents on Databricks (security, governance, reliability, cost)</w:t>
      </w:r>
    </w:p>
    <w:p w14:paraId="1B62091A" w14:textId="77777777" w:rsidR="00250250" w:rsidRDefault="00000000">
      <w:pPr>
        <w:pStyle w:val="ListParagraph"/>
        <w:numPr>
          <w:ilvl w:val="0"/>
          <w:numId w:val="2"/>
        </w:numPr>
        <w:spacing w:after="90"/>
      </w:pPr>
      <w:r>
        <w:t>Common pitfalls and how to avoid them</w:t>
      </w:r>
    </w:p>
    <w:p w14:paraId="1B03F78D" w14:textId="77777777" w:rsidR="00250250" w:rsidRDefault="00000000">
      <w:pPr>
        <w:pStyle w:val="ListParagraph"/>
        <w:numPr>
          <w:ilvl w:val="0"/>
          <w:numId w:val="2"/>
        </w:numPr>
        <w:spacing w:after="90"/>
      </w:pPr>
      <w:r>
        <w:rPr>
          <w:b/>
          <w:bCs/>
        </w:rPr>
        <w:t>Lab:</w:t>
      </w:r>
      <w:r>
        <w:t xml:space="preserve"> build a multi-agent/supervisor flow and configure an Agent Bricks example</w:t>
      </w:r>
    </w:p>
    <w:p w14:paraId="023C8C2E" w14:textId="77777777" w:rsidR="00250250" w:rsidRDefault="00000000">
      <w:pPr>
        <w:pStyle w:val="ListParagraph"/>
        <w:numPr>
          <w:ilvl w:val="0"/>
          <w:numId w:val="2"/>
        </w:numPr>
        <w:spacing w:after="90"/>
      </w:pPr>
      <w:r>
        <w:t>Offline capstone briefing and expected deliverables</w:t>
      </w:r>
    </w:p>
    <w:p w14:paraId="67DA7DC7" w14:textId="77777777" w:rsidR="00250250" w:rsidRDefault="00000000">
      <w:pPr>
        <w:pBdr>
          <w:bottom w:val="single" w:sz="12" w:space="4" w:color="00B3F4"/>
        </w:pBdr>
        <w:spacing w:before="320" w:after="160"/>
      </w:pPr>
      <w:r>
        <w:rPr>
          <w:b/>
          <w:bCs/>
          <w:color w:val="001358"/>
          <w:sz w:val="27"/>
          <w:szCs w:val="27"/>
        </w:rPr>
        <w:t>Offline Capstone — 4 hours outside the live program</w:t>
      </w:r>
    </w:p>
    <w:p w14:paraId="4418168F" w14:textId="77777777" w:rsidR="00250250" w:rsidRDefault="00000000">
      <w:pPr>
        <w:pStyle w:val="ListParagraph"/>
        <w:numPr>
          <w:ilvl w:val="0"/>
          <w:numId w:val="2"/>
        </w:numPr>
        <w:spacing w:after="90"/>
      </w:pPr>
      <w:r>
        <w:t>Build or extend an agent using a faculty-selected or agreed use case</w:t>
      </w:r>
    </w:p>
    <w:p w14:paraId="6B263F91" w14:textId="77777777" w:rsidR="00250250" w:rsidRDefault="00000000">
      <w:pPr>
        <w:pStyle w:val="ListParagraph"/>
        <w:numPr>
          <w:ilvl w:val="0"/>
          <w:numId w:val="2"/>
        </w:numPr>
        <w:spacing w:after="90"/>
      </w:pPr>
      <w:r>
        <w:t>Include enterprise data grounding, a governed tool, and error handling</w:t>
      </w:r>
    </w:p>
    <w:p w14:paraId="356192CA" w14:textId="77777777" w:rsidR="00250250" w:rsidRDefault="00000000">
      <w:pPr>
        <w:pStyle w:val="ListParagraph"/>
        <w:numPr>
          <w:ilvl w:val="0"/>
          <w:numId w:val="2"/>
        </w:numPr>
        <w:spacing w:after="90"/>
      </w:pPr>
      <w:r>
        <w:t>Create an evaluation dataset and demonstrate one improvement cycle</w:t>
      </w:r>
    </w:p>
    <w:p w14:paraId="7B49259F" w14:textId="77777777" w:rsidR="00250250" w:rsidRDefault="00000000">
      <w:pPr>
        <w:pStyle w:val="ListParagraph"/>
        <w:numPr>
          <w:ilvl w:val="0"/>
          <w:numId w:val="2"/>
        </w:numPr>
        <w:spacing w:after="90"/>
      </w:pPr>
      <w:r>
        <w:t>Deploy the agent and document access controls and operational considerations</w:t>
      </w:r>
    </w:p>
    <w:p w14:paraId="40354796" w14:textId="77777777" w:rsidR="00250250" w:rsidRDefault="00000000">
      <w:pPr>
        <w:pStyle w:val="ListParagraph"/>
        <w:numPr>
          <w:ilvl w:val="0"/>
          <w:numId w:val="2"/>
        </w:numPr>
        <w:spacing w:after="90"/>
      </w:pPr>
      <w:r>
        <w:t>Submit code/notebooks, evaluation results, deployment evidence, and a short demonstration</w:t>
      </w:r>
    </w:p>
    <w:p w14:paraId="2E4F6A11" w14:textId="77777777" w:rsidR="00250250" w:rsidRDefault="00000000">
      <w:pPr>
        <w:pStyle w:val="ListParagraph"/>
        <w:numPr>
          <w:ilvl w:val="0"/>
          <w:numId w:val="2"/>
        </w:numPr>
        <w:spacing w:after="90"/>
      </w:pPr>
      <w:r>
        <w:t>Evaluation is automated given expected enrollment (~30–40 batches, 1,000–1,200 participants); manual grading is not planned</w:t>
      </w:r>
    </w:p>
    <w:p w14:paraId="57082506" w14:textId="77777777" w:rsidR="00250250" w:rsidRDefault="00250250">
      <w:pPr>
        <w:spacing w:after="120"/>
      </w:pPr>
    </w:p>
    <w:p w14:paraId="6E8147B8" w14:textId="77777777" w:rsidR="00250250" w:rsidRDefault="00000000">
      <w:pPr>
        <w:spacing w:after="160" w:line="276" w:lineRule="auto"/>
      </w:pPr>
      <w:r>
        <w:t>The capstone is completed independently after Session 6 and is excluded from the 14 live hours. “Offline” means outside class; workspace and model access are still required. Faculty will confirm the brief, submission date, and assessment criteria at delivery. Assessment covers functionality, grounding, governance, evaluation, deployment, and reproducibility.</w:t>
      </w:r>
    </w:p>
    <w:p w14:paraId="70A9574D" w14:textId="77777777" w:rsidR="00250250" w:rsidRDefault="00000000">
      <w:pPr>
        <w:spacing w:before="280" w:after="120"/>
      </w:pPr>
      <w:r>
        <w:rPr>
          <w:b/>
          <w:bCs/>
          <w:color w:val="001358"/>
          <w:sz w:val="24"/>
          <w:szCs w:val="24"/>
        </w:rPr>
        <w:t>Note on Environment</w:t>
      </w:r>
    </w:p>
    <w:p w14:paraId="2B870FBF" w14:textId="77777777" w:rsidR="00250250" w:rsidRDefault="00000000">
      <w:pPr>
        <w:spacing w:after="160" w:line="276" w:lineRule="auto"/>
      </w:pPr>
      <w:r>
        <w:t xml:space="preserve">Labs require an enabled Databricks workspace with Vector Search, Model Serving, MLflow, Unity Catalog, Genie, and access to the selected agent features. Confirm region availability, permissions, model access, quotas, and compatible SDK versions before delivery. Product labels may vary, including Vector Search / AI Search and MLflow GenAI evaluation. The faculty will adapt lab integrations to supported features while retaining the intended learning outcomes. The platform-agnostic modules (Sessions 1–2) use open-source frameworks only (for example LangChain, LangGraph, and LangFuse) — no licensed frameworks are required.</w:t>
      </w:r>
    </w:p>
    <w:p w14:paraId="7773E614" w14:textId="77777777" w:rsidR="00250250" w:rsidRDefault="00000000">
      <w:pPr>
        <w:spacing w:after="160" w:line="276" w:lineRule="auto"/>
      </w:pPr>
      <w:r>
        <w:t>Labs use starter code, prepared datasets, and preconfigured infrastructure. Long-running indexing, deployment, and optimization steps use ready checkpoints to keep the sessions on schedule. Advanced operations and additional Agent Bricks use cases use focused demonstrations.</w:t>
      </w:r>
    </w:p>
    <w:p w14:paraId="344E8959" w14:textId="77777777" w:rsidR="00250250" w:rsidRDefault="00000000">
      <w:pPr>
        <w:spacing w:before="280" w:after="120"/>
      </w:pPr>
      <w:r>
        <w:rPr>
          <w:b/>
          <w:bCs/>
          <w:color w:val="001358"/>
          <w:sz w:val="24"/>
          <w:szCs w:val="24"/>
        </w:rPr>
        <w:lastRenderedPageBreak/>
        <w:t>Note on Duration &amp; Depth</w:t>
      </w:r>
    </w:p>
    <w:p w14:paraId="43F7ED61" w14:textId="77777777" w:rsidR="00250250" w:rsidRDefault="00000000">
      <w:pPr>
        <w:spacing w:after="160" w:line="276" w:lineRule="auto"/>
      </w:pPr>
      <w:r>
        <w:t>This program delivers all the listed topics within 14 hours (7 sessions × 2 hours). To fit this breadth into the available time, the core agent-building journey — architecture, grounding, tools, Genie, evaluation, and deployment — is covered with full hands-on labs, while some advanced topics (for example, Genie Ontology, multi-agent systems, token/latency optimization, and production best practices) are introduced with focused demonstrations and worked examples rather than extended labs. Participants then apply and deepen these in the offline capstone. If the client would prefer deeper hands-on time on the advanced topics, the program can be extended (for example to 16 hours / 8 sessions); we are happy to align on the preferred balance.</w:t>
      </w:r>
    </w:p>
    <w:sectPr w:rsidR="00250250">
      <w:headerReference w:type="default" r:id="rId7"/>
      <w:footerReference w:type="default" r:id="rId8"/>
      <w:pgSz w:w="11906" w:h="16838"/>
      <w:pgMar w:top="1300" w:right="1080" w:bottom="11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D2556" w14:textId="77777777" w:rsidR="0046248F" w:rsidRDefault="0046248F">
      <w:r>
        <w:separator/>
      </w:r>
    </w:p>
  </w:endnote>
  <w:endnote w:type="continuationSeparator" w:id="0">
    <w:p w14:paraId="5EC81A0C" w14:textId="77777777" w:rsidR="0046248F" w:rsidRDefault="004624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07A5D" w14:textId="77777777" w:rsidR="00250250" w:rsidRDefault="00000000">
    <w:pPr>
      <w:pBdr>
        <w:top w:val="single" w:sz="4" w:space="4" w:color="D9DEE8"/>
      </w:pBdr>
      <w:tabs>
        <w:tab w:val="right" w:pos="9360"/>
      </w:tabs>
      <w:spacing w:before="40"/>
    </w:pPr>
    <w:r>
      <w:rPr>
        <w:color w:val="6B7280"/>
        <w:sz w:val="16"/>
        <w:szCs w:val="16"/>
      </w:rPr>
      <w:t>AI Agents and Agents on Databricks</w:t>
    </w:r>
    <w:r>
      <w:rPr>
        <w:sz w:val="16"/>
        <w:szCs w:val="16"/>
      </w:rPr>
      <w:tab/>
    </w: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174B5C">
      <w:rPr>
        <w:noProof/>
        <w:color w:val="6B7280"/>
        <w:sz w:val="16"/>
        <w:szCs w:val="16"/>
      </w:rPr>
      <w:t>1</w:t>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NUMPAGES</w:instrText>
    </w:r>
    <w:r>
      <w:rPr>
        <w:color w:val="6B7280"/>
        <w:sz w:val="16"/>
        <w:szCs w:val="16"/>
      </w:rPr>
      <w:fldChar w:fldCharType="separate"/>
    </w:r>
    <w:r w:rsidR="00174B5C">
      <w:rPr>
        <w:noProof/>
        <w:color w:val="6B7280"/>
        <w:sz w:val="16"/>
        <w:szCs w:val="16"/>
      </w:rPr>
      <w:t>2</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21D2B" w14:textId="77777777" w:rsidR="0046248F" w:rsidRDefault="0046248F">
      <w:r>
        <w:separator/>
      </w:r>
    </w:p>
  </w:footnote>
  <w:footnote w:type="continuationSeparator" w:id="0">
    <w:p w14:paraId="23924C8F" w14:textId="77777777" w:rsidR="0046248F" w:rsidRDefault="004624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3753F" w14:textId="77777777" w:rsidR="00250250" w:rsidRDefault="00000000">
    <w:r>
      <w:rPr>
        <w:noProof/>
      </w:rPr>
      <w:drawing>
        <wp:inline distT="0" distB="0" distL="0" distR="0" wp14:anchorId="0DE491F8" wp14:editId="14C09F8D">
          <wp:extent cx="1123950" cy="3095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123950" cy="309563"/>
                  </a:xfrm>
                  <a:prstGeom prst="rect">
                    <a:avLst/>
                  </a:prstGeom>
                </pic:spPr>
              </pic:pic>
            </a:graphicData>
          </a:graphic>
        </wp:inline>
      </w:drawing>
    </w:r>
  </w:p>
  <w:p w14:paraId="00C5BDB8" w14:textId="77777777" w:rsidR="00250250" w:rsidRDefault="00250250">
    <w:pPr>
      <w:pBdr>
        <w:bottom w:val="single" w:sz="4" w:space="4" w:color="D9DEE8"/>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43E23"/>
    <w:multiLevelType w:val="hybridMultilevel"/>
    <w:tmpl w:val="E9947774"/>
    <w:lvl w:ilvl="0" w:tplc="086EE32A">
      <w:start w:val="1"/>
      <w:numFmt w:val="bullet"/>
      <w:lvlText w:val="•"/>
      <w:lvlJc w:val="left"/>
      <w:pPr>
        <w:ind w:left="460" w:hanging="260"/>
      </w:pPr>
      <w:rPr>
        <w:rFonts w:ascii="Calibri" w:eastAsia="Calibri" w:hAnsi="Calibri" w:cs="Calibri"/>
        <w:color w:val="001358"/>
      </w:rPr>
    </w:lvl>
    <w:lvl w:ilvl="1" w:tplc="3CCE3240">
      <w:start w:val="1"/>
      <w:numFmt w:val="bullet"/>
      <w:lvlText w:val="–"/>
      <w:lvlJc w:val="left"/>
      <w:pPr>
        <w:ind w:left="820" w:hanging="260"/>
      </w:pPr>
      <w:rPr>
        <w:rFonts w:ascii="Calibri" w:eastAsia="Calibri" w:hAnsi="Calibri" w:cs="Calibri"/>
        <w:color w:val="001358"/>
      </w:rPr>
    </w:lvl>
    <w:lvl w:ilvl="2" w:tplc="248A0696">
      <w:numFmt w:val="decimal"/>
      <w:lvlText w:val=""/>
      <w:lvlJc w:val="left"/>
    </w:lvl>
    <w:lvl w:ilvl="3" w:tplc="059214D6">
      <w:numFmt w:val="decimal"/>
      <w:lvlText w:val=""/>
      <w:lvlJc w:val="left"/>
    </w:lvl>
    <w:lvl w:ilvl="4" w:tplc="C4BE434A">
      <w:numFmt w:val="decimal"/>
      <w:lvlText w:val=""/>
      <w:lvlJc w:val="left"/>
    </w:lvl>
    <w:lvl w:ilvl="5" w:tplc="BE86B70C">
      <w:numFmt w:val="decimal"/>
      <w:lvlText w:val=""/>
      <w:lvlJc w:val="left"/>
    </w:lvl>
    <w:lvl w:ilvl="6" w:tplc="DBE8F958">
      <w:numFmt w:val="decimal"/>
      <w:lvlText w:val=""/>
      <w:lvlJc w:val="left"/>
    </w:lvl>
    <w:lvl w:ilvl="7" w:tplc="4760ABEC">
      <w:numFmt w:val="decimal"/>
      <w:lvlText w:val=""/>
      <w:lvlJc w:val="left"/>
    </w:lvl>
    <w:lvl w:ilvl="8" w:tplc="0136B6E8">
      <w:numFmt w:val="decimal"/>
      <w:lvlText w:val=""/>
      <w:lvlJc w:val="left"/>
    </w:lvl>
  </w:abstractNum>
  <w:abstractNum w:abstractNumId="1" w15:restartNumberingAfterBreak="0">
    <w:nsid w:val="79C438EA"/>
    <w:multiLevelType w:val="hybridMultilevel"/>
    <w:tmpl w:val="DD22E122"/>
    <w:lvl w:ilvl="0" w:tplc="84EE3F72">
      <w:start w:val="1"/>
      <w:numFmt w:val="bullet"/>
      <w:lvlText w:val="●"/>
      <w:lvlJc w:val="left"/>
      <w:pPr>
        <w:ind w:left="720" w:hanging="360"/>
      </w:pPr>
    </w:lvl>
    <w:lvl w:ilvl="1" w:tplc="8B26C1F8">
      <w:start w:val="1"/>
      <w:numFmt w:val="bullet"/>
      <w:lvlText w:val="○"/>
      <w:lvlJc w:val="left"/>
      <w:pPr>
        <w:ind w:left="1440" w:hanging="360"/>
      </w:pPr>
    </w:lvl>
    <w:lvl w:ilvl="2" w:tplc="CEBA517E">
      <w:start w:val="1"/>
      <w:numFmt w:val="bullet"/>
      <w:lvlText w:val="■"/>
      <w:lvlJc w:val="left"/>
      <w:pPr>
        <w:ind w:left="2160" w:hanging="360"/>
      </w:pPr>
    </w:lvl>
    <w:lvl w:ilvl="3" w:tplc="E1B68FB6">
      <w:start w:val="1"/>
      <w:numFmt w:val="bullet"/>
      <w:lvlText w:val="●"/>
      <w:lvlJc w:val="left"/>
      <w:pPr>
        <w:ind w:left="2880" w:hanging="360"/>
      </w:pPr>
    </w:lvl>
    <w:lvl w:ilvl="4" w:tplc="ABCE811E">
      <w:start w:val="1"/>
      <w:numFmt w:val="bullet"/>
      <w:lvlText w:val="○"/>
      <w:lvlJc w:val="left"/>
      <w:pPr>
        <w:ind w:left="3600" w:hanging="360"/>
      </w:pPr>
    </w:lvl>
    <w:lvl w:ilvl="5" w:tplc="BAE2EFE0">
      <w:start w:val="1"/>
      <w:numFmt w:val="bullet"/>
      <w:lvlText w:val="■"/>
      <w:lvlJc w:val="left"/>
      <w:pPr>
        <w:ind w:left="4320" w:hanging="360"/>
      </w:pPr>
    </w:lvl>
    <w:lvl w:ilvl="6" w:tplc="FFE4693E">
      <w:start w:val="1"/>
      <w:numFmt w:val="bullet"/>
      <w:lvlText w:val="●"/>
      <w:lvlJc w:val="left"/>
      <w:pPr>
        <w:ind w:left="5040" w:hanging="360"/>
      </w:pPr>
    </w:lvl>
    <w:lvl w:ilvl="7" w:tplc="C74ADCEA">
      <w:start w:val="1"/>
      <w:numFmt w:val="bullet"/>
      <w:lvlText w:val="●"/>
      <w:lvlJc w:val="left"/>
      <w:pPr>
        <w:ind w:left="5760" w:hanging="360"/>
      </w:pPr>
    </w:lvl>
    <w:lvl w:ilvl="8" w:tplc="7FB26A22">
      <w:start w:val="1"/>
      <w:numFmt w:val="bullet"/>
      <w:lvlText w:val="●"/>
      <w:lvlJc w:val="left"/>
      <w:pPr>
        <w:ind w:left="6480" w:hanging="360"/>
      </w:pPr>
    </w:lvl>
  </w:abstractNum>
  <w:num w:numId="1" w16cid:durableId="1470323600">
    <w:abstractNumId w:val="1"/>
    <w:lvlOverride w:ilvl="0">
      <w:startOverride w:val="1"/>
    </w:lvlOverride>
  </w:num>
  <w:num w:numId="2" w16cid:durableId="4774971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0250"/>
    <w:rsid w:val="00174B5C"/>
    <w:rsid w:val="00250250"/>
    <w:rsid w:val="0046248F"/>
    <w:rsid w:val="009920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1BD37"/>
  <w15:docId w15:val="{F8318452-99E4-4E8C-8C4E-43B99EC85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1458</Words>
  <Characters>8311</Characters>
  <Application>Microsoft Office Word</Application>
  <DocSecurity>0</DocSecurity>
  <Lines>69</Lines>
  <Paragraphs>19</Paragraphs>
  <ScaleCrop>false</ScaleCrop>
  <Company/>
  <LinksUpToDate>false</LinksUpToDate>
  <CharactersWithSpaces>9750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Ravi Kumar Lolla</cp:lastModifiedBy>
  <cp:revision>2</cp:revision>
  <dcterms:created xsi:type="dcterms:W3CDTF">2026-09-15T10:50:00Z</dcterms:created>
  <dcterms:modified xsi:type="dcterms:W3CDTF">2026-09-15T10:50:00Z</dcterms:modified>
</cp:coreProperties>
</file>