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Times New Roman" w:cs="Times New Roman" w:eastAsia="Times New Roman" w:hAnsi="Times New Roman"/>
          <w:b/>
          <w:bCs/>
          <w:sz w:val="36"/>
          <w:szCs w:val="36"/>
        </w:rPr>
        <w:t xml:space="preserve">Ratushnyi Neural Repair Coding</w:t>
      </w:r>
    </w:p>
    <w:p>
      <w:pPr>
        <w:spacing w:after="480"/>
        <w:jc w:val="center"/>
      </w:pPr>
      <w:r>
        <w:rPr>
          <w:rFonts w:ascii="Times New Roman" w:cs="Times New Roman" w:eastAsia="Times New Roman" w:hAnsi="Times New Roman"/>
          <w:i/>
          <w:iCs/>
          <w:sz w:val="26"/>
          <w:szCs w:val="26"/>
        </w:rPr>
        <w:t xml:space="preserve">A Framework for Lossless Neural Compression via Side‑Information Repair: Stream, Positional, and Tensor Entropy‑Field Coding</w:t>
      </w:r>
    </w:p>
    <w:p>
      <w:pPr>
        <w:spacing w:after="200"/>
        <w:jc w:val="center"/>
      </w:pPr>
      <w:r>
        <w:rPr>
          <w:rFonts w:ascii="Times New Roman" w:cs="Times New Roman" w:eastAsia="Times New Roman" w:hAnsi="Times New Roman"/>
          <w:sz w:val="24"/>
          <w:szCs w:val="24"/>
        </w:rPr>
        <w:t xml:space="preserve">Pavlo Ratushnyi</w:t>
      </w:r>
    </w:p>
    <w:p>
      <w:pPr>
        <w:spacing w:after="1200"/>
        <w:jc w:val="center"/>
      </w:pPr>
      <w:r>
        <w:rPr>
          <w:rFonts w:ascii="Times New Roman" w:cs="Times New Roman" w:eastAsia="Times New Roman" w:hAnsi="Times New Roman"/>
          <w:i/>
          <w:iCs/>
          <w:sz w:val="22"/>
          <w:szCs w:val="22"/>
        </w:rPr>
        <w:t xml:space="preserve">Independent Research — Draft v0.7, May 2026</w:t>
      </w:r>
    </w:p>
    <w:p>
      <w:r>
        <w:br w:type="page"/>
      </w:r>
    </w:p>
    <w:p>
      <w:pPr>
        <w:pStyle w:val="Heading1"/>
        <w:spacing w:after="200" w:before="360"/>
      </w:pPr>
      <w:r>
        <w:rPr>
          <w:rFonts w:ascii="Times New Roman" w:cs="Times New Roman" w:eastAsia="Times New Roman" w:hAnsi="Times New Roman"/>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60"/>
        <w:jc w:val="center"/>
      </w:pPr>
      <w:r>
        <w:rPr>
          <w:rFonts w:ascii="Times New Roman" w:cs="Times New Roman" w:eastAsia="Times New Roman" w:hAnsi="Times New Roman"/>
          <w:b/>
          <w:bCs/>
          <w:sz w:val="26"/>
          <w:szCs w:val="26"/>
        </w:rPr>
        <w:t xml:space="preserve">Abstract</w:t>
      </w:r>
    </w:p>
    <w:p>
      <w:pPr>
        <w:spacing w:after="240" w:before="0" w:line="276"/>
        <w:jc w:val="both"/>
      </w:pPr>
      <w:r>
        <w:rPr>
          <w:rFonts w:ascii="Times New Roman" w:cs="Times New Roman" w:eastAsia="Times New Roman" w:hAnsi="Times New Roman"/>
          <w:sz w:val="22"/>
          <w:szCs w:val="22"/>
        </w:rPr>
        <w:t xml:space="preserve">We introduce Ratushnyi Neural Repair Coding (RNR Coding), a framework for lossless compression in which a deterministic, decoder‑reproducible neural or hybrid model produces side information about a source block, and a short repair description reconstructs the exact original from that side information. The framework is organized along the dimensionality and target of prediction. Type‑I performs one‑dimensional stream repair: the model predicts a damaged version of the source stream and the archive stores a residual sufficient to invert that damage. Type‑II performs two‑dimensional positional symbol coding: a block is represented as a partition of positions among symbol classes, and the archive stores the residual needed to reconstruct the exact partition from a predicted positional probability field. Type‑III performs multi‑dimensional tensor entropy‑field coding, and is further divided into three subtypes — III‑A (entropy‑field meta‑prediction with per‑tile mode selection), III‑B (byte‑tensor coding capturing the joint structure of high and low nibbles), and III‑C (token‑tensor coding over a learned, hierarchically indexed dictionary). For each type and subtype we give a concrete construction, achievability and converse bounds, and a worked numerical example. The main results are: paired achievability and converse bounds for Type-I matching the conditional source-coding limit; NP-hardness and inapproximability of optimal codeword-mapping selection in Type-I; a corrected positional-advantage theorem; a Theta(N) separation theorem for semi-non-factorized Type-II via a linear-code construction, generalized to any source via the multi-information identity TC(D_N) and quantified for natural data by the manifold hypothesis; an optimal-support characterization for Type-II partition coding; a tight 2*epsilon approximate-oracle bound for Type-III-A mode selection with a matching lower bound; an information-theoretic invariance result for hierarchical decomposition in Type-III-B; bits-back integration into the framework's code-length decomposition with exact KL accounting; NP-hardness and APX-hardness of joint dictionary-and-predictor learning in Type-III-C via reduction from the Smallest Grammar Problem; sufficient conditions for bit-exact decoder reproduction under both fixed and adaptive predictors via deterministic integer arithmetic, with the adaptive case relying on a class of compatible online optimizers drawn from the low-precision-training literature; and a random-access (seek-and-read) capability in time independent of archive size for W-bounded predictors, at a sync-point compression cost of approximately one percent, matching the seekable functionality of dictionary-based formats while preserving the neural-ratio advantage and exceeding the capability of existing neural compressors which lack random access entirely. We do not claim universal dominance — no lossless code can map every input of length n to a strictly shorter one — and the framework is evaluated conditionally on data classes for which side information reduces residual uncertainty by more than the model and repair overhead costs.</w:t>
      </w:r>
    </w:p>
    <w:p>
      <w:pPr>
        <w:spacing w:after="480" w:before="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lossless compression, neural compression, side information, Slepian–Wolf coding, syndrome coding, positional coding, enumerative coding, entropy‑field coding, tensor coding, Minimum Description Length, bits‑back coding, RNR Coding.</w:t>
      </w:r>
    </w:p>
    <w:p>
      <w:r>
        <w:br w:type="page"/>
      </w:r>
    </w:p>
    <w:p>
      <w:pPr>
        <w:pStyle w:val="Heading1"/>
        <w:spacing w:after="200" w:before="360"/>
      </w:pPr>
      <w:r>
        <w:rPr>
          <w:rFonts w:ascii="Times New Roman" w:cs="Times New Roman" w:eastAsia="Times New Roman" w:hAnsi="Times New Roman"/>
          <w:b/>
          <w:bCs/>
          <w:sz w:val="28"/>
          <w:szCs w:val="28"/>
        </w:rPr>
        <w:t xml:space="preserve">1. Introduction</w:t>
      </w:r>
    </w:p>
    <w:p>
      <w:pPr>
        <w:pStyle w:val="Heading2"/>
        <w:spacing w:after="160" w:before="280"/>
      </w:pPr>
      <w:r>
        <w:rPr>
          <w:rFonts w:ascii="Times New Roman" w:cs="Times New Roman" w:eastAsia="Times New Roman" w:hAnsi="Times New Roman"/>
          <w:b/>
          <w:bCs/>
          <w:sz w:val="25"/>
          <w:szCs w:val="25"/>
        </w:rPr>
        <w:t xml:space="preserve">1.1 Motivation</w:t>
      </w:r>
    </w:p>
    <w:p>
      <w:pPr>
        <w:spacing w:after="120" w:before="0" w:line="276"/>
        <w:jc w:val="both"/>
      </w:pPr>
      <w:r>
        <w:rPr>
          <w:rFonts w:ascii="Times New Roman" w:cs="Times New Roman" w:eastAsia="Times New Roman" w:hAnsi="Times New Roman"/>
          <w:sz w:val="22"/>
          <w:szCs w:val="22"/>
        </w:rPr>
        <w:t xml:space="preserve">Classical lossless compressors — LZ77/LZ78 derivatives, LZMA, the Burrows–Wheeler family, arithmetic‑coded context mixers such as PAQ and Cmix, and modern entropy coders based on arithmetic coding or asymmetric numeral systems — are highly effective on a wide range of inputs because they exploit repeated substrings, local contexts, block sorting, and adaptive probability models. Their operational question is sequential: given the bytes seen so far, what is the next byte, or where did this fragment occur previously? This question is well‑matched to data whose redundancy is dominated by local repetition or short‑range statistics.</w:t>
      </w:r>
    </w:p>
    <w:p>
      <w:pPr>
        <w:spacing w:after="120" w:before="0" w:line="276"/>
        <w:jc w:val="both"/>
      </w:pPr>
      <w:r>
        <w:rPr>
          <w:rFonts w:ascii="Times New Roman" w:cs="Times New Roman" w:eastAsia="Times New Roman" w:hAnsi="Times New Roman"/>
          <w:sz w:val="22"/>
          <w:szCs w:val="22"/>
        </w:rPr>
        <w:t xml:space="preserve">Many practically important data classes are not well described by this question. Database pages, raw or lightly preprocessed image sensor data, telemetry grids, structured binary sections, scientific tensors, and certain instruction streams contain structure that is positional, geometric, multi‑scale, or coupled across non‑adjacent positions. For such data, sequential redundancy is weaker than non‑local structural regularity, and dictionary‑based methods leave significant entropy unexploited.</w:t>
      </w:r>
    </w:p>
    <w:p>
      <w:pPr>
        <w:spacing w:after="120" w:before="0" w:line="276"/>
        <w:jc w:val="both"/>
      </w:pPr>
      <w:r>
        <w:rPr>
          <w:rFonts w:ascii="Times New Roman" w:cs="Times New Roman" w:eastAsia="Times New Roman" w:hAnsi="Times New Roman"/>
          <w:sz w:val="22"/>
          <w:szCs w:val="22"/>
        </w:rPr>
        <w:t xml:space="preserve">Neural lossless compressors such as Bellard’s NNCP, PixelCNN‑style autoregressive models, integer discrete flows, and bits‑back schemes (BB‑ANS, Bit‑Swap, HiLLoC) demonstrate that learned predictors can drive arithmetic or numeral‑system coders to bit‑rates below those of strong classical baselines on certain corpora. These methods almost universally adopt the same operational question as classical coders — predict the next symbol — and replace the predictor with a neural network.</w:t>
      </w:r>
    </w:p>
    <w:p>
      <w:pPr>
        <w:spacing w:after="120" w:before="0" w:line="276"/>
        <w:jc w:val="both"/>
      </w:pPr>
      <w:r>
        <w:rPr>
          <w:rFonts w:ascii="Times New Roman" w:cs="Times New Roman" w:eastAsia="Times New Roman" w:hAnsi="Times New Roman"/>
          <w:sz w:val="22"/>
          <w:szCs w:val="22"/>
        </w:rPr>
        <w:t xml:space="preserve">This work proposes a different organizing question. Treat the neural model output as side information about the source, not as a candidate reconstruction. A neural generator alone cannot losslessly compress data, because any single bit of disagreement between generator output and ground truth is fatal. But if the model output is treated as a noisy or partial description of the data — a known damaged version, a positional probability field, or a tensor of predicted symbol probabilities and reliability — then the archive needs to store only the repair information that, combined with the model output, recovers the exact original.</w:t>
      </w:r>
    </w:p>
    <w:p>
      <w:pPr>
        <w:spacing w:after="120" w:before="0" w:line="276"/>
        <w:jc w:val="both"/>
      </w:pPr>
      <w:r>
        <w:rPr>
          <w:rFonts w:ascii="Times New Roman" w:cs="Times New Roman" w:eastAsia="Times New Roman" w:hAnsi="Times New Roman"/>
          <w:sz w:val="22"/>
          <w:szCs w:val="22"/>
        </w:rPr>
        <w:t xml:space="preserve">The Ratushnyi Neural Repair Coding (RNR) framework formalizes this idea along a single axis: the dimensionality and target of prediction. Type‑I predicts a one‑dimensional stream; Type‑II predicts a two‑dimensional symbol‑position partition; Type‑III predicts a multi‑dimensional tensor that may include the predicted entropy of prediction itself. The central claim is conditional: for data classes in which neural side information reduces residual uncertainty by more than the cost of describing the model, the repair, the verification, and the metadata, RNR can in principle outperform sequential dictionary or entropy‑only baselines.</w:t>
      </w:r>
    </w:p>
    <w:p>
      <w:pPr>
        <w:pStyle w:val="Heading2"/>
        <w:spacing w:after="160" w:before="280"/>
      </w:pPr>
      <w:r>
        <w:rPr>
          <w:rFonts w:ascii="Times New Roman" w:cs="Times New Roman" w:eastAsia="Times New Roman" w:hAnsi="Times New Roman"/>
          <w:b/>
          <w:bCs/>
          <w:sz w:val="25"/>
          <w:szCs w:val="25"/>
        </w:rPr>
        <w:t xml:space="preserve">1.2 Position relative to existing work</w:t>
      </w:r>
    </w:p>
    <w:p>
      <w:pPr>
        <w:spacing w:after="120" w:before="0" w:line="276"/>
        <w:jc w:val="both"/>
      </w:pPr>
      <w:r>
        <w:rPr>
          <w:rFonts w:ascii="Times New Roman" w:cs="Times New Roman" w:eastAsia="Times New Roman" w:hAnsi="Times New Roman"/>
          <w:sz w:val="22"/>
          <w:szCs w:val="22"/>
        </w:rPr>
        <w:t xml:space="preserve">RNR draws on five established lines of work. Slepian and Wolf established that a source can be encoded losslessly at a rate determined by its conditional entropy given correlated side information at the decoder. Syndrome‑based and parity‑check constructions, including LDPC and BCH codes, give practical machinery for treating prediction error as a virtual channel noise process. Cover’s enumerative source coding shows how subsets and sequences under combinatorial constraints can be encoded by their rank among admissible possibilities. Rissanen’s Minimum Description Length principle provides the criterion under which a learned representation justifies its own overhead. Arithmetic coding and asymmetric numeral systems provide near‑optimal entropy coders for given probability models.</w:t>
      </w:r>
    </w:p>
    <w:p>
      <w:pPr>
        <w:spacing w:after="120" w:before="0" w:line="276"/>
        <w:jc w:val="both"/>
      </w:pPr>
      <w:r>
        <w:rPr>
          <w:rFonts w:ascii="Times New Roman" w:cs="Times New Roman" w:eastAsia="Times New Roman" w:hAnsi="Times New Roman"/>
          <w:sz w:val="22"/>
          <w:szCs w:val="22"/>
        </w:rPr>
        <w:t xml:space="preserve">Within neural lossless compression, the closest reference points are NNCP (autoregressive byte‑level transformer with arithmetic coding), PixelCNN++ and PixelSNAIL (autoregressive factorized image models with categorical likelihoods), the bits‑back family (BB‑ANS, Bit‑Swap, HiLLoC, encoding latent variables of a variational model losslessly via ANS), integer discrete flows (IDF, IDF++), and L3C for hierarchical image priors. Among classical context‑mixing coders, PAQ and Cmix represent the upper end of what mixture‑of‑experts entropy coding achieves without neural networks.</w:t>
      </w:r>
    </w:p>
    <w:p>
      <w:pPr>
        <w:spacing w:after="120" w:before="0" w:line="276"/>
        <w:jc w:val="both"/>
      </w:pPr>
      <w:r>
        <w:rPr>
          <w:rFonts w:ascii="Times New Roman" w:cs="Times New Roman" w:eastAsia="Times New Roman" w:hAnsi="Times New Roman"/>
          <w:sz w:val="22"/>
          <w:szCs w:val="22"/>
        </w:rPr>
        <w:t xml:space="preserve">RNR is not a replacement for any of these. It is a taxonomy and a set of constructions that organize them. Per‑position arithmetic coding over a factorized predicted distribution is recovered as a special case of Type‑I, formally; PixelCNN++ over images can be viewed as a factorized Type‑II model, modulo its use of discretized mixture likelihoods rather than raw categorical probabilities; bits‑back coding fits into Type‑III‑C as a continuous-latent variant with an exact auxiliary-bit accounting (Theorem 6.6); and PAQ‑style switching context mixing can be viewed as a hand‑designed Type‑III‑A scheduler in which the entropy field is computed from explicit context features rather than predicted by a neural network, although strictly speaking PAQ uses continuous‑weight logistic mixing rather than discrete mode selection. The framework’s contribution is to identify and analyze the regimes — semi‑non‑factorized positional models, predicted entropy fields, and structured token tensors — where these existing methods are individually weak.</w:t>
      </w:r>
    </w:p>
    <w:p>
      <w:pPr>
        <w:pStyle w:val="Heading2"/>
        <w:spacing w:after="160" w:before="280"/>
      </w:pPr>
      <w:r>
        <w:rPr>
          <w:rFonts w:ascii="Times New Roman" w:cs="Times New Roman" w:eastAsia="Times New Roman" w:hAnsi="Times New Roman"/>
          <w:b/>
          <w:bCs/>
          <w:sz w:val="25"/>
          <w:szCs w:val="25"/>
        </w:rPr>
        <w:t xml:space="preserve">1.3 Contributions</w:t>
      </w:r>
    </w:p>
    <w:p>
      <w:pPr>
        <w:spacing w:after="120" w:before="0" w:line="276"/>
        <w:jc w:val="both"/>
      </w:pPr>
      <w:r>
        <w:rPr>
          <w:rFonts w:ascii="Times New Roman" w:cs="Times New Roman" w:eastAsia="Times New Roman" w:hAnsi="Times New Roman"/>
          <w:sz w:val="22"/>
          <w:szCs w:val="22"/>
        </w:rPr>
        <w:t xml:space="preserve">This article makes the following contributions.</w:t>
      </w:r>
    </w:p>
    <w:p>
      <w:pPr>
        <w:pStyle w:val="ListParagraph"/>
        <w:numPr>
          <w:ilvl w:val="0"/>
          <w:numId w:val="2"/>
        </w:numPr>
        <w:spacing w:after="80" w:line="276"/>
      </w:pPr>
      <w:r>
        <w:rPr>
          <w:rFonts w:ascii="Times New Roman" w:cs="Times New Roman" w:eastAsia="Times New Roman" w:hAnsi="Times New Roman"/>
          <w:sz w:val="22"/>
          <w:szCs w:val="22"/>
        </w:rPr>
        <w:t xml:space="preserve">A framework definition (Section 3) that decouples the choice of predictor (the model M) from the choice of representation target (stream, partition, tensor) and the choice of repair encoding (mask, residual, rank, selector).</w:t>
      </w:r>
    </w:p>
    <w:p>
      <w:pPr>
        <w:pStyle w:val="ListParagraph"/>
        <w:numPr>
          <w:ilvl w:val="0"/>
          <w:numId w:val="2"/>
        </w:numPr>
        <w:spacing w:after="80" w:line="276"/>
      </w:pPr>
      <w:r>
        <w:rPr>
          <w:rFonts w:ascii="Times New Roman" w:cs="Times New Roman" w:eastAsia="Times New Roman" w:hAnsi="Times New Roman"/>
          <w:sz w:val="22"/>
          <w:szCs w:val="22"/>
        </w:rPr>
        <w:t xml:space="preserve">Concrete constructions for each of the five types: Type‑I with an explicit Code12 systematic shortened‑Hamming‑like byte‑to‒12‑bit mapping (Section 4); semi‑non‑factorized Type‑II positional coding with disjoint‑partition and count constraints (Section 5); and Type‑III‑A/B/C with entropy‑field, byte‑tensor, and hierarchical 32×32 token‑tensor constructions (Section 6).</w:t>
      </w:r>
    </w:p>
    <w:p>
      <w:pPr>
        <w:pStyle w:val="ListParagraph"/>
        <w:numPr>
          <w:ilvl w:val="0"/>
          <w:numId w:val="2"/>
        </w:numPr>
        <w:spacing w:after="80" w:line="276"/>
      </w:pPr>
      <w:r>
        <w:rPr>
          <w:rFonts w:ascii="Times New Roman" w:cs="Times New Roman" w:eastAsia="Times New Roman" w:hAnsi="Times New Roman"/>
          <w:sz w:val="22"/>
          <w:szCs w:val="22"/>
        </w:rPr>
        <w:t xml:space="preserve">Achievability and converse bounds for Type-I (Theorems 4.1, 4.2): the Type-I rate matches the conditional source-coding lower bound H(X | Y) to first order in N.</w:t>
      </w:r>
    </w:p>
    <w:p>
      <w:pPr>
        <w:pStyle w:val="ListParagraph"/>
        <w:numPr>
          <w:ilvl w:val="0"/>
          <w:numId w:val="2"/>
        </w:numPr>
        <w:spacing w:after="80" w:line="276"/>
      </w:pPr>
      <w:r>
        <w:rPr>
          <w:rFonts w:ascii="Times New Roman" w:cs="Times New Roman" w:eastAsia="Times New Roman" w:hAnsi="Times New Roman"/>
          <w:sz w:val="22"/>
          <w:szCs w:val="22"/>
        </w:rPr>
        <w:t xml:space="preserve">Complete complexity classification for Type-I codeword selection: optimal E_12 is NP-hard via reduction from QAP (Theorem 4.3) and inapproximable within any constant factor unless P = NP (Theorem 4.4).</w:t>
      </w:r>
    </w:p>
    <w:p>
      <w:pPr>
        <w:pStyle w:val="ListParagraph"/>
        <w:numPr>
          <w:ilvl w:val="0"/>
          <w:numId w:val="2"/>
        </w:numPr>
        <w:spacing w:after="80" w:line="276"/>
      </w:pPr>
      <w:r>
        <w:rPr>
          <w:rFonts w:ascii="Times New Roman" w:cs="Times New Roman" w:eastAsia="Times New Roman" w:hAnsi="Times New Roman"/>
          <w:sz w:val="22"/>
          <w:szCs w:val="22"/>
        </w:rPr>
        <w:t xml:space="preserve">A corrected positional‑advantage theorem (Theorem 5.3) with a multinomial baseline and an explicit escape‑mode cost term, addressing two errors in earlier drafts that overstated the Type‑II advantage.</w:t>
      </w:r>
    </w:p>
    <w:p>
      <w:pPr>
        <w:pStyle w:val="ListParagraph"/>
        <w:numPr>
          <w:ilvl w:val="0"/>
          <w:numId w:val="2"/>
        </w:numPr>
        <w:spacing w:after="80" w:line="276"/>
      </w:pPr>
      <w:r>
        <w:rPr>
          <w:rFonts w:ascii="Times New Roman" w:cs="Times New Roman" w:eastAsia="Times New Roman" w:hAnsi="Times New Roman"/>
          <w:sz w:val="22"/>
          <w:szCs w:val="22"/>
        </w:rPr>
        <w:t xml:space="preserve">A separation theorem (Theorem 5.4) for semi‑non‑factorized Type‑II via a linear-code construction, generalized by Theorem 5.6 (multi-information separation: the exact information-theoretic quantity governing factorized-versus-joint coding) and quantified for natural data by Remark 5.7 (manifold-hypothesis quantification with empirical intrinsic-dimension estimates).</w:t>
      </w:r>
    </w:p>
    <w:p>
      <w:pPr>
        <w:pStyle w:val="ListParagraph"/>
        <w:numPr>
          <w:ilvl w:val="0"/>
          <w:numId w:val="2"/>
        </w:numPr>
        <w:spacing w:after="80" w:line="276"/>
      </w:pPr>
      <w:r>
        <w:rPr>
          <w:rFonts w:ascii="Times New Roman" w:cs="Times New Roman" w:eastAsia="Times New Roman" w:hAnsi="Times New Roman"/>
          <w:sz w:val="22"/>
          <w:szCs w:val="22"/>
        </w:rPr>
        <w:t xml:space="preserve">An optimality characterization for Type-II support sets (Proposition 5.5): optimal S_v is a prefix of positions sorted by Q_v, and support-set coding is at best equivalent to per-position arithmetic coding under the same Q.</w:t>
      </w:r>
    </w:p>
    <w:p>
      <w:pPr>
        <w:pStyle w:val="ListParagraph"/>
        <w:numPr>
          <w:ilvl w:val="0"/>
          <w:numId w:val="2"/>
        </w:numPr>
        <w:spacing w:after="80" w:line="276"/>
      </w:pPr>
      <w:r>
        <w:rPr>
          <w:rFonts w:ascii="Times New Roman" w:cs="Times New Roman" w:eastAsia="Times New Roman" w:hAnsi="Times New Roman"/>
          <w:sz w:val="22"/>
          <w:szCs w:val="22"/>
        </w:rPr>
        <w:t xml:space="preserve">An approximate‑oracle mode‑selection bound for Type‑III‑A (Theorem 6.1) and a tight matching lower bound (Theorem 6.4) showing the 2*eps factor cannot be improved without additional assumptions on the prediction error structure.</w:t>
      </w:r>
    </w:p>
    <w:p>
      <w:pPr>
        <w:pStyle w:val="ListParagraph"/>
        <w:numPr>
          <w:ilvl w:val="0"/>
          <w:numId w:val="2"/>
        </w:numPr>
        <w:spacing w:after="80" w:line="276"/>
      </w:pPr>
      <w:r>
        <w:rPr>
          <w:rFonts w:ascii="Times New Roman" w:cs="Times New Roman" w:eastAsia="Times New Roman" w:hAnsi="Times New Roman"/>
          <w:sz w:val="22"/>
          <w:szCs w:val="22"/>
        </w:rPr>
        <w:t xml:space="preserve">A mutual‑information characterization of the Type‑III‑B byte‑tensor advantage (Theorem 6.2) and an invariance result (Theorem 6.5) showing all rooted binary tree decompositions of the 256-byte alphabet achieve the same information-theoretic rate.</w:t>
      </w:r>
    </w:p>
    <w:p>
      <w:pPr>
        <w:pStyle w:val="ListParagraph"/>
        <w:numPr>
          <w:ilvl w:val="0"/>
          <w:numId w:val="2"/>
        </w:numPr>
        <w:spacing w:after="80" w:line="276"/>
      </w:pPr>
      <w:r>
        <w:rPr>
          <w:rFonts w:ascii="Times New Roman" w:cs="Times New Roman" w:eastAsia="Times New Roman" w:hAnsi="Times New Roman"/>
          <w:sz w:val="22"/>
          <w:szCs w:val="22"/>
        </w:rPr>
        <w:t xml:space="preserve">Complete characterization of Type-III-C: the MDL admission criterion (Theorem 6.3), the bits-back integration with an exact KL-divergence accounting (Theorem 6.6), NP-hardness of joint dictionary-and-predictor learning (Theorem 6.7), and inapproximability with an explicit constant transferred from the Smallest Grammar Problem (Theorem 6.8).</w:t>
      </w:r>
    </w:p>
    <w:p>
      <w:pPr>
        <w:pStyle w:val="ListParagraph"/>
        <w:numPr>
          <w:ilvl w:val="0"/>
          <w:numId w:val="2"/>
        </w:numPr>
        <w:spacing w:after="80" w:line="276"/>
      </w:pPr>
      <w:r>
        <w:rPr>
          <w:rFonts w:ascii="Times New Roman" w:cs="Times New Roman" w:eastAsia="Times New Roman" w:hAnsi="Times New Roman"/>
          <w:sz w:val="22"/>
          <w:szCs w:val="22"/>
        </w:rPr>
        <w:t xml:space="preserve">A no‑universal‑dominance result (Theorem 8.1) establishing the framework’s claim as conditional, and a verification‑discipline theorem (Theorem 9.1) ruling out cross‑subblock error propagation in autoregressive modes.</w:t>
      </w:r>
    </w:p>
    <w:p>
      <w:pPr>
        <w:pStyle w:val="ListParagraph"/>
        <w:numPr>
          <w:ilvl w:val="0"/>
          <w:numId w:val="2"/>
        </w:numPr>
        <w:spacing w:after="80" w:line="276"/>
      </w:pPr>
      <w:r>
        <w:rPr>
          <w:rFonts w:ascii="Times New Roman" w:cs="Times New Roman" w:eastAsia="Times New Roman" w:hAnsi="Times New Roman"/>
          <w:sz w:val="22"/>
          <w:szCs w:val="22"/>
        </w:rPr>
        <w:t xml:space="preserve">Sufficient conditions for bit-exact decoder reproduction under fixed predictors (Theorem 10.1) and adaptive predictors (Theorem 10.2 with Definition 10.1, the compatible-online-optimizer class), reducing reproducibility from a software-engineering question to a conformance specification matched by published low-precision-training methods.</w:t>
      </w:r>
    </w:p>
    <w:p>
      <w:pPr>
        <w:pStyle w:val="ListParagraph"/>
        <w:numPr>
          <w:ilvl w:val="0"/>
          <w:numId w:val="2"/>
        </w:numPr>
        <w:spacing w:after="80" w:line="276"/>
      </w:pPr>
      <w:r>
        <w:rPr>
          <w:rFonts w:ascii="Times New Roman" w:cs="Times New Roman" w:eastAsia="Times New Roman" w:hAnsi="Times New Roman"/>
          <w:sz w:val="22"/>
          <w:szCs w:val="22"/>
        </w:rPr>
        <w:t xml:space="preserve">Random-access (seek-and-read) capability in O(K + k) time independent of archive size (Theorem 10.3 with Definitions 10.2, 10.3 of W-bounded predictors and sync points), at a sync-point compression cost of approximately 1 percent for typical parameters. This functionality is absent from existing neural compressors (NNCP, PixelCNN++, Bit-Swap) and matches the seek capability of dictionary-based seekable formats while preserving the neural ratio advantage. Corollary 10.4 covers non-W-bounded predictors via state snapshots.</w:t>
      </w:r>
    </w:p>
    <w:p>
      <w:pPr>
        <w:pStyle w:val="ListParagraph"/>
        <w:numPr>
          <w:ilvl w:val="0"/>
          <w:numId w:val="2"/>
        </w:numPr>
        <w:spacing w:after="80" w:line="276"/>
      </w:pPr>
      <w:r>
        <w:rPr>
          <w:rFonts w:ascii="Times New Roman" w:cs="Times New Roman" w:eastAsia="Times New Roman" w:hAnsi="Times New Roman"/>
          <w:sz w:val="22"/>
          <w:szCs w:val="22"/>
        </w:rPr>
        <w:t xml:space="preserve">Block-device and read-only filesystem deployment with hardware-target portability (Theorems 10.5 and 10.6 in §10.8): an OS-level driver can serve LBA-indexed read requests in time independent of archive size, with the predictor running bit-exactly on any conforming hardware target (CPU scalar, CPU SIMD including AVX-512, GPU integer Tensor Cores, integer NPUs). This enables the squashfs-style mounted-compressed-filesystem use case for neural compression, which existing neural compressors cannot support.</w:t>
      </w:r>
    </w:p>
    <w:p>
      <w:pPr>
        <w:pStyle w:val="ListParagraph"/>
        <w:numPr>
          <w:ilvl w:val="0"/>
          <w:numId w:val="2"/>
        </w:numPr>
        <w:spacing w:after="80" w:line="276"/>
      </w:pPr>
      <w:r>
        <w:rPr>
          <w:rFonts w:ascii="Times New Roman" w:cs="Times New Roman" w:eastAsia="Times New Roman" w:hAnsi="Times New Roman"/>
          <w:sz w:val="22"/>
          <w:szCs w:val="22"/>
        </w:rPr>
        <w:t xml:space="preserve">A runtime parameter-selection framework (Section 7.2) that subsumes input-dependent design choices (Code-k rate, alphabet size, support threshold, tile size, dictionary size) under the existing mode-selection machinery, with no loss in the oracle bound.</w:t>
      </w:r>
    </w:p>
    <w:p>
      <w:pPr>
        <w:pStyle w:val="ListParagraph"/>
        <w:numPr>
          <w:ilvl w:val="0"/>
          <w:numId w:val="2"/>
        </w:numPr>
        <w:spacing w:after="80" w:line="276"/>
      </w:pPr>
      <w:r>
        <w:rPr>
          <w:rFonts w:ascii="Times New Roman" w:cs="Times New Roman" w:eastAsia="Times New Roman" w:hAnsi="Times New Roman"/>
          <w:sz w:val="22"/>
          <w:szCs w:val="22"/>
        </w:rPr>
        <w:t xml:space="preserve">Worked numerical examples for each type, demonstrating concrete coding‑length arithmetic on toy distributions.</w:t>
      </w:r>
    </w:p>
    <w:p>
      <w:pPr>
        <w:pStyle w:val="Heading2"/>
        <w:spacing w:after="160" w:before="280"/>
      </w:pPr>
      <w:r>
        <w:rPr>
          <w:rFonts w:ascii="Times New Roman" w:cs="Times New Roman" w:eastAsia="Times New Roman" w:hAnsi="Times New Roman"/>
          <w:b/>
          <w:bCs/>
          <w:sz w:val="25"/>
          <w:szCs w:val="25"/>
        </w:rPr>
        <w:t xml:space="preserve">1.4 Organization</w:t>
      </w:r>
    </w:p>
    <w:p>
      <w:pPr>
        <w:spacing w:after="120" w:before="0" w:line="276"/>
        <w:jc w:val="both"/>
      </w:pPr>
      <w:r>
        <w:rPr>
          <w:rFonts w:ascii="Times New Roman" w:cs="Times New Roman" w:eastAsia="Times New Roman" w:hAnsi="Times New Roman"/>
          <w:sz w:val="22"/>
          <w:szCs w:val="22"/>
        </w:rPr>
        <w:t xml:space="preserve">Section 2 fixes notation and reviews the necessary background. Section 3 defines the framework. Sections 4, 5, and 6 develop Type‑I, Type‑II, and the three Type‑III subtypes, each with its own theorems and worked example. Section 7 discusses composition, mode selection, and runtime parameter selection across types. Section 8 states the no‑universal‑dominance result. Section 9 covers verification and error containment. Section 10 addresses practical reproducibility and proves a sufficient condition for bit-exact decoder reproduction. Section 11 lists experimental predictions for empirical follow‑up. Section 12 surveys related work, and Section 13 reports the status of open problems, distinguishing resolved results, remaining mathematical open questions, and items explicitly deferred to engineering or empirical work.</w:t>
      </w:r>
    </w:p>
    <w:p>
      <w:r>
        <w:br w:type="page"/>
      </w:r>
    </w:p>
    <w:p>
      <w:pPr>
        <w:pStyle w:val="Heading1"/>
        <w:spacing w:after="200" w:before="360"/>
      </w:pPr>
      <w:r>
        <w:rPr>
          <w:rFonts w:ascii="Times New Roman" w:cs="Times New Roman" w:eastAsia="Times New Roman" w:hAnsi="Times New Roman"/>
          <w:b/>
          <w:bCs/>
          <w:sz w:val="28"/>
          <w:szCs w:val="28"/>
        </w:rPr>
        <w:t xml:space="preserve">2. Preliminaries and notation</w:t>
      </w:r>
    </w:p>
    <w:p>
      <w:pPr>
        <w:pStyle w:val="Heading2"/>
        <w:spacing w:after="160" w:before="280"/>
      </w:pPr>
      <w:r>
        <w:rPr>
          <w:rFonts w:ascii="Times New Roman" w:cs="Times New Roman" w:eastAsia="Times New Roman" w:hAnsi="Times New Roman"/>
          <w:b/>
          <w:bCs/>
          <w:sz w:val="25"/>
          <w:szCs w:val="25"/>
        </w:rPr>
        <w:t xml:space="preserve">2.1 The lossless compression problem</w:t>
      </w:r>
    </w:p>
    <w:p>
      <w:pPr>
        <w:spacing w:after="120" w:before="0" w:line="276"/>
        <w:jc w:val="both"/>
      </w:pPr>
      <w:r>
        <w:rPr>
          <w:rFonts w:ascii="Times New Roman" w:cs="Times New Roman" w:eastAsia="Times New Roman" w:hAnsi="Times New Roman"/>
          <w:sz w:val="22"/>
          <w:szCs w:val="22"/>
        </w:rPr>
        <w:t xml:space="preserve">A lossless compressor is an injective map C from a source alphabet (here, finite‑length binary strings or byte sequences) to binary codewords, together with a decoder D such that D(C(X)) = X for every X. Injectivity is necessary: if two distinct sources X ≠ X′ mapped to the same codeword, the decoder could not recover both.</w:t>
      </w:r>
    </w:p>
    <w:p>
      <w:pPr>
        <w:spacing w:after="120" w:before="0" w:line="276"/>
        <w:jc w:val="both"/>
      </w:pPr>
      <w:r>
        <w:rPr>
          <w:rFonts w:ascii="Times New Roman" w:cs="Times New Roman" w:eastAsia="Times New Roman" w:hAnsi="Times New Roman"/>
          <w:sz w:val="22"/>
          <w:szCs w:val="22"/>
        </w:rPr>
        <w:t xml:space="preserve">Throughout the paper, we write L(·) for the bit length of a binary description, and adopt the convention that 0 · log 0 = 0. For a random variable X over a finite alphabet, H(X) denotes the Shannon entropy of X in bits. Given a side‑information variable Y, H(X | Y) denotes the conditional entropy.</w:t>
      </w:r>
    </w:p>
    <w:p>
      <w:pPr>
        <w:spacing w:after="120" w:before="0" w:line="276"/>
        <w:jc w:val="both"/>
      </w:pPr>
      <w:r>
        <w:rPr>
          <w:rFonts w:ascii="Times New Roman" w:cs="Times New Roman" w:eastAsia="Times New Roman" w:hAnsi="Times New Roman"/>
          <w:sz w:val="22"/>
          <w:szCs w:val="22"/>
        </w:rPr>
        <w:t xml:space="preserve">For a source X drawn from a distribution D, and a baseline compressor B, we say an RNR coder C is conditionally advantageous on D if</w:t>
      </w:r>
    </w:p>
    <w:p>
      <w:pPr>
        <w:spacing w:after="120" w:before="80" w:line="276"/>
        <w:jc w:val="center"/>
      </w:pPr>
      <w:r>
        <w:rPr>
          <w:rFonts w:ascii="Times New Roman" w:cs="Times New Roman" w:eastAsia="Times New Roman" w:hAnsi="Times New Roman"/>
          <w:i/>
          <w:iCs/>
          <w:sz w:val="22"/>
          <w:szCs w:val="22"/>
        </w:rPr>
        <w:t xml:space="preserve">E[ L(C(X)) ]  &lt;  E[ L(B(X)) ],   X ~ 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(2.1)</w:t>
      </w:r>
    </w:p>
    <w:p>
      <w:pPr>
        <w:pStyle w:val="Heading2"/>
        <w:spacing w:after="160" w:before="280"/>
      </w:pPr>
      <w:r>
        <w:rPr>
          <w:rFonts w:ascii="Times New Roman" w:cs="Times New Roman" w:eastAsia="Times New Roman" w:hAnsi="Times New Roman"/>
          <w:b/>
          <w:bCs/>
          <w:sz w:val="25"/>
          <w:szCs w:val="25"/>
        </w:rPr>
        <w:t xml:space="preserve">2.2 Side‑information coding</w:t>
      </w:r>
    </w:p>
    <w:p>
      <w:pPr>
        <w:spacing w:after="120" w:before="0" w:line="276"/>
        <w:jc w:val="both"/>
      </w:pPr>
      <w:r>
        <w:rPr>
          <w:rFonts w:ascii="Times New Roman" w:cs="Times New Roman" w:eastAsia="Times New Roman" w:hAnsi="Times New Roman"/>
          <w:sz w:val="22"/>
          <w:szCs w:val="22"/>
        </w:rPr>
        <w:t xml:space="preserve">The classical theorem of Slepian and Wolf states that for jointly distributed sources X and Y, X can be encoded at rate arbitrarily close to H(X | Y) when Y is available losslessly at the decoder, even when the encoder does not see Y. This is the foundational result for our use of model output as decoder‑side information.</w:t>
      </w:r>
    </w:p>
    <w:p>
      <w:pPr>
        <w:spacing w:after="120" w:before="0" w:line="276"/>
        <w:jc w:val="both"/>
      </w:pPr>
      <w:r>
        <w:rPr>
          <w:rFonts w:ascii="Times New Roman" w:cs="Times New Roman" w:eastAsia="Times New Roman" w:hAnsi="Times New Roman"/>
          <w:sz w:val="22"/>
          <w:szCs w:val="22"/>
        </w:rPr>
        <w:t xml:space="preserve">Our setting differs from the classical Slepian–Wolf setting in three ways. First, we consider a single sender, not two correlated sources at different physical locations. Second, the side information Y is not a separately observed correlated random variable but the deterministic output of a public model M applied to a public context C: Y = M(C). Third, this side information is available to both encoder and decoder, so the encoder can exploit it directly; we therefore are concerned with achievability of H(X | M(C)), not with the more subtle Slepian–Wolf binning constructions required when the encoder lacks Y.</w:t>
      </w:r>
    </w:p>
    <w:p>
      <w:pPr>
        <w:spacing w:after="120" w:before="0" w:line="276"/>
        <w:jc w:val="both"/>
      </w:pPr>
      <w:r>
        <w:rPr>
          <w:rFonts w:ascii="Times New Roman" w:cs="Times New Roman" w:eastAsia="Times New Roman" w:hAnsi="Times New Roman"/>
          <w:sz w:val="22"/>
          <w:szCs w:val="22"/>
        </w:rPr>
        <w:t xml:space="preserve">We use the term “side information” in this broader sense throughout: any deterministic, decoder‑reproducible function of public state that constrains the conditional distribution of X.</w:t>
      </w:r>
    </w:p>
    <w:p>
      <w:pPr>
        <w:pStyle w:val="Heading2"/>
        <w:spacing w:after="160" w:before="280"/>
      </w:pPr>
      <w:r>
        <w:rPr>
          <w:rFonts w:ascii="Times New Roman" w:cs="Times New Roman" w:eastAsia="Times New Roman" w:hAnsi="Times New Roman"/>
          <w:b/>
          <w:bCs/>
          <w:sz w:val="25"/>
          <w:szCs w:val="25"/>
        </w:rPr>
        <w:t xml:space="preserve">2.3 Entropy coding</w:t>
      </w:r>
    </w:p>
    <w:p>
      <w:pPr>
        <w:spacing w:after="120" w:before="0" w:line="276"/>
        <w:jc w:val="both"/>
      </w:pPr>
      <w:r>
        <w:rPr>
          <w:rFonts w:ascii="Times New Roman" w:cs="Times New Roman" w:eastAsia="Times New Roman" w:hAnsi="Times New Roman"/>
          <w:sz w:val="22"/>
          <w:szCs w:val="22"/>
        </w:rPr>
        <w:t xml:space="preserve">We assume the availability of an entropy coder — arithmetic coding (Witten, Neal, Cleary 1987; Rissanen and Langdon 1979) or asymmetric numeral systems (Duda 2009) — that, given an explicit probability model Q over a sequence of symbols, achieves a code length within a fixed constant (typically less than two bits per stream, for arithmetic coding) of the cross‑entropy of the true source under Q. We denote this overhead by eps_n and assume eps_n / n → 0 as the block length n grows.</w:t>
      </w:r>
    </w:p>
    <w:p>
      <w:pPr>
        <w:pStyle w:val="Heading2"/>
        <w:spacing w:after="160" w:before="280"/>
      </w:pPr>
      <w:r>
        <w:rPr>
          <w:rFonts w:ascii="Times New Roman" w:cs="Times New Roman" w:eastAsia="Times New Roman" w:hAnsi="Times New Roman"/>
          <w:b/>
          <w:bCs/>
          <w:sz w:val="25"/>
          <w:szCs w:val="25"/>
        </w:rPr>
        <w:t xml:space="preserve">2.4 Enumerative coding</w:t>
      </w:r>
    </w:p>
    <w:p>
      <w:pPr>
        <w:spacing w:after="120" w:before="0" w:line="276"/>
        <w:jc w:val="both"/>
      </w:pPr>
      <w:r>
        <w:rPr>
          <w:rFonts w:ascii="Times New Roman" w:cs="Times New Roman" w:eastAsia="Times New Roman" w:hAnsi="Times New Roman"/>
          <w:sz w:val="22"/>
          <w:szCs w:val="22"/>
        </w:rPr>
        <w:t xml:space="preserve">Cover’s enumerative source coding (Cover 1973) describes a sequence or set drawn from a known finite class by its rank among the elements of that class. The cost is the binary logarithm of the class size, plus a constant for rank coding. Two enumerative formulas are used repeatedly in this paper.</w:t>
      </w:r>
    </w:p>
    <w:p>
      <w:pPr>
        <w:spacing w:after="120" w:before="0" w:line="276"/>
        <w:jc w:val="both"/>
      </w:pPr>
      <w:r>
        <w:rPr>
          <w:rFonts w:ascii="Times New Roman" w:cs="Times New Roman" w:eastAsia="Times New Roman" w:hAnsi="Times New Roman"/>
          <w:sz w:val="22"/>
          <w:szCs w:val="22"/>
        </w:rPr>
        <w:t xml:space="preserve">The number of subsets of size k drawn from {1, …, N} is C(N, k), so a subset is described in log_2 C(N, k) bits.</w:t>
      </w:r>
    </w:p>
    <w:p>
      <w:pPr>
        <w:spacing w:after="120" w:before="0" w:line="276"/>
        <w:jc w:val="both"/>
      </w:pPr>
      <w:r>
        <w:rPr>
          <w:rFonts w:ascii="Times New Roman" w:cs="Times New Roman" w:eastAsia="Times New Roman" w:hAnsi="Times New Roman"/>
          <w:sz w:val="22"/>
          <w:szCs w:val="22"/>
        </w:rPr>
        <w:t xml:space="preserve">The number of partitions of {1, …, N} into 16 disjoint sets M_0, …, M_15 with cardinalities k_0, …, k_15 is the multinomial coefficient</w:t>
      </w:r>
    </w:p>
    <w:p>
      <w:pPr>
        <w:spacing w:after="120" w:before="80" w:line="276"/>
        <w:jc w:val="center"/>
      </w:pPr>
      <w:r>
        <w:rPr>
          <w:rFonts w:ascii="Times New Roman" w:cs="Times New Roman" w:eastAsia="Times New Roman" w:hAnsi="Times New Roman"/>
          <w:i/>
          <w:iCs/>
          <w:sz w:val="22"/>
          <w:szCs w:val="22"/>
        </w:rPr>
        <w:t xml:space="preserve">M(N; k_0, …, k_15) = N! / (k_0! k_1! ⋯ k_15!),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(2.2)</w:t>
      </w:r>
    </w:p>
    <w:p>
      <w:pPr>
        <w:spacing w:after="120" w:before="0" w:line="276"/>
        <w:jc w:val="both"/>
      </w:pPr>
      <w:r>
        <w:rPr>
          <w:rFonts w:ascii="Times New Roman" w:cs="Times New Roman" w:eastAsia="Times New Roman" w:hAnsi="Times New Roman"/>
          <w:sz w:val="22"/>
          <w:szCs w:val="22"/>
        </w:rPr>
        <w:t xml:space="preserve">so such a partition is described in log_2 M(N; k_0, …, k_15) bits. The multinomial baseline is strictly tighter than the sum of log_2 C(N, k_v) over v, which corresponds to encoding 16 independent subsets without enforcing disjointness, and therefore overcounts.</w:t>
      </w:r>
    </w:p>
    <w:p>
      <w:pPr>
        <w:pStyle w:val="Heading2"/>
        <w:spacing w:after="160" w:before="280"/>
      </w:pPr>
      <w:r>
        <w:rPr>
          <w:rFonts w:ascii="Times New Roman" w:cs="Times New Roman" w:eastAsia="Times New Roman" w:hAnsi="Times New Roman"/>
          <w:b/>
          <w:bCs/>
          <w:sz w:val="25"/>
          <w:szCs w:val="25"/>
        </w:rPr>
        <w:t xml:space="preserve">2.5 Minimum Description Length</w:t>
      </w:r>
    </w:p>
    <w:p>
      <w:pPr>
        <w:spacing w:after="120" w:before="0" w:line="276"/>
        <w:jc w:val="both"/>
      </w:pPr>
      <w:r>
        <w:rPr>
          <w:rFonts w:ascii="Times New Roman" w:cs="Times New Roman" w:eastAsia="Times New Roman" w:hAnsi="Times New Roman"/>
          <w:sz w:val="22"/>
          <w:szCs w:val="22"/>
        </w:rPr>
        <w:t xml:space="preserve">Rissanen’s Minimum Description Length principle (Rissanen 1978) states that a model M is preferred over a baseline for data X if L(M) + L(X | M) &lt; L_base(X), where L_base is the baseline length. RNR adopts MDL as its admission criterion at every level: a Type‑I model is admitted only if its parameter description plus the conditional repair length beats the baseline; a Type‑III‑C token is admitted only if its dictionary cost plus per‑occurrence cost beats raw literal coding.</w:t>
      </w:r>
    </w:p>
    <w:p>
      <w:pPr>
        <w:pStyle w:val="Heading2"/>
        <w:spacing w:after="160" w:before="280"/>
      </w:pPr>
      <w:r>
        <w:rPr>
          <w:rFonts w:ascii="Times New Roman" w:cs="Times New Roman" w:eastAsia="Times New Roman" w:hAnsi="Times New Roman"/>
          <w:b/>
          <w:bCs/>
          <w:sz w:val="25"/>
          <w:szCs w:val="25"/>
        </w:rPr>
        <w:t xml:space="preserve">2.6 Bits‑back coding</w:t>
      </w:r>
    </w:p>
    <w:p>
      <w:pPr>
        <w:spacing w:after="120" w:before="0" w:line="276"/>
        <w:jc w:val="both"/>
      </w:pPr>
      <w:r>
        <w:rPr>
          <w:rFonts w:ascii="Times New Roman" w:cs="Times New Roman" w:eastAsia="Times New Roman" w:hAnsi="Times New Roman"/>
          <w:sz w:val="22"/>
          <w:szCs w:val="22"/>
        </w:rPr>
        <w:t xml:space="preserve">Bits‑back coding (Hinton and van Camp 1993; Frey 1997; Townsend, Bird, Barber 2019) is a technique for losslessly compressing data under a latent‑variable model. The encoder uses an auxiliary bit string to sample a latent z, encodes (z, x) with the joint prior, and the decoder recovers the latent and extracts the auxiliary bits, paying only the marginal H(X) in expectation. Bits‑back is the appropriate tool for Type‑III‑C when tokens are continuous or stochastic latents; we discuss this connection in Section 6.4.</w:t>
      </w:r>
    </w:p>
    <w:p>
      <w:pPr>
        <w:pStyle w:val="Heading2"/>
        <w:spacing w:after="160" w:before="280"/>
      </w:pPr>
      <w:r>
        <w:rPr>
          <w:rFonts w:ascii="Times New Roman" w:cs="Times New Roman" w:eastAsia="Times New Roman" w:hAnsi="Times New Roman"/>
          <w:b/>
          <w:bCs/>
          <w:sz w:val="25"/>
          <w:szCs w:val="25"/>
        </w:rPr>
        <w:t xml:space="preserve">2.7 Notation summary</w:t>
      </w:r>
    </w:p>
    <w:p>
      <w:pPr>
        <w:spacing w:after="120" w:before="0" w:line="276"/>
        <w:jc w:val="both"/>
      </w:pPr>
      <w:r>
        <w:rPr>
          <w:rFonts w:ascii="Times New Roman" w:cs="Times New Roman" w:eastAsia="Times New Roman" w:hAnsi="Times New Roman"/>
          <w:sz w:val="22"/>
          <w:szCs w:val="22"/>
        </w:rPr>
        <w:t xml:space="preserve">We adopt the following notation throughout.</w:t>
      </w:r>
    </w:p>
    <w:p>
      <w:pPr>
        <w:spacing w:after="40" w:line="240"/>
        <w:ind w:left="720"/>
      </w:pPr>
      <w:r>
        <w:rPr>
          <w:rFonts w:ascii="Consolas" w:cs="Consolas" w:eastAsia="Consolas" w:hAnsi="Consolas"/>
          <w:sz w:val="20"/>
          <w:szCs w:val="20"/>
        </w:rPr>
        <w:t xml:space="preserve">X            original source block (sequence of bytes, nibbles, or symbols)</w:t>
      </w:r>
    </w:p>
    <w:p>
      <w:pPr>
        <w:spacing w:after="40" w:line="240"/>
        <w:ind w:left="720"/>
      </w:pPr>
      <w:r>
        <w:rPr>
          <w:rFonts w:ascii="Consolas" w:cs="Consolas" w:eastAsia="Consolas" w:hAnsi="Consolas"/>
          <w:sz w:val="20"/>
          <w:szCs w:val="20"/>
        </w:rPr>
        <w:t xml:space="preserve">Y            decoder-reproducible side information: Y = M(C)</w:t>
      </w:r>
    </w:p>
    <w:p>
      <w:pPr>
        <w:spacing w:after="40" w:line="240"/>
        <w:ind w:left="720"/>
      </w:pPr>
      <w:r>
        <w:rPr>
          <w:rFonts w:ascii="Consolas" w:cs="Consolas" w:eastAsia="Consolas" w:hAnsi="Consolas"/>
          <w:sz w:val="20"/>
          <w:szCs w:val="20"/>
        </w:rPr>
        <w:t xml:space="preserve">M            deterministic predictor; M_I, M_pos, M_1, M_2 for type-specific predictors</w:t>
      </w:r>
    </w:p>
    <w:p>
      <w:pPr>
        <w:spacing w:after="40" w:line="240"/>
        <w:ind w:left="720"/>
      </w:pPr>
      <w:r>
        <w:rPr>
          <w:rFonts w:ascii="Consolas" w:cs="Consolas" w:eastAsia="Consolas" w:hAnsi="Consolas"/>
          <w:sz w:val="20"/>
          <w:szCs w:val="20"/>
        </w:rPr>
        <w:t xml:space="preserve">C            public context (seed, verified previous subblock, metadata)</w:t>
      </w:r>
    </w:p>
    <w:p>
      <w:pPr>
        <w:spacing w:after="40" w:line="240"/>
        <w:ind w:left="720"/>
      </w:pPr>
      <w:r>
        <w:rPr>
          <w:rFonts w:ascii="Consolas" w:cs="Consolas" w:eastAsia="Consolas" w:hAnsi="Consolas"/>
          <w:sz w:val="20"/>
          <w:szCs w:val="20"/>
        </w:rPr>
        <w:t xml:space="preserve">Q            predicted probability field (vector, matrix, or tensor)</w:t>
      </w:r>
    </w:p>
    <w:p>
      <w:pPr>
        <w:spacing w:after="40" w:line="240"/>
        <w:ind w:left="720"/>
      </w:pPr>
      <w:r>
        <w:rPr>
          <w:rFonts w:ascii="Consolas" w:cs="Consolas" w:eastAsia="Consolas" w:hAnsi="Consolas"/>
          <w:sz w:val="20"/>
          <w:szCs w:val="20"/>
        </w:rPr>
        <w:t xml:space="preserve">U            second-order predicted uncertainty / entropy / repair-cost field</w:t>
      </w:r>
    </w:p>
    <w:p>
      <w:pPr>
        <w:spacing w:after="40" w:line="240"/>
        <w:ind w:left="720"/>
      </w:pPr>
      <w:r>
        <w:rPr>
          <w:rFonts w:ascii="Consolas" w:cs="Consolas" w:eastAsia="Consolas" w:hAnsi="Consolas"/>
          <w:sz w:val="20"/>
          <w:szCs w:val="20"/>
        </w:rPr>
        <w:t xml:space="preserve">T            invertible representation transform; Z = T(X)</w:t>
      </w:r>
    </w:p>
    <w:p>
      <w:pPr>
        <w:spacing w:after="40" w:line="240"/>
        <w:ind w:left="720"/>
      </w:pPr>
      <w:r>
        <w:rPr>
          <w:rFonts w:ascii="Consolas" w:cs="Consolas" w:eastAsia="Consolas" w:hAnsi="Consolas"/>
          <w:sz w:val="20"/>
          <w:szCs w:val="20"/>
        </w:rPr>
        <w:t xml:space="preserve">R            repair / residual / rank / selector stream</w:t>
      </w:r>
    </w:p>
    <w:p>
      <w:pPr>
        <w:spacing w:after="40" w:line="240"/>
        <w:ind w:left="720"/>
      </w:pPr>
      <w:r>
        <w:rPr>
          <w:rFonts w:ascii="Consolas" w:cs="Consolas" w:eastAsia="Consolas" w:hAnsi="Consolas"/>
          <w:sz w:val="20"/>
          <w:szCs w:val="20"/>
        </w:rPr>
        <w:t xml:space="preserve">V            verification overhead (hash, checksum)</w:t>
      </w:r>
    </w:p>
    <w:p>
      <w:pPr>
        <w:spacing w:after="40" w:line="240"/>
        <w:ind w:left="720"/>
      </w:pPr>
      <w:r>
        <w:rPr>
          <w:rFonts w:ascii="Consolas" w:cs="Consolas" w:eastAsia="Consolas" w:hAnsi="Consolas"/>
          <w:sz w:val="20"/>
          <w:szCs w:val="20"/>
        </w:rPr>
        <w:t xml:space="preserve">Theta        metadata overhead (sizes, mode flags, quantization tables)</w:t>
      </w:r>
    </w:p>
    <w:p>
      <w:pPr>
        <w:spacing w:after="40" w:line="240"/>
        <w:ind w:left="720"/>
      </w:pPr>
      <w:r>
        <w:rPr>
          <w:rFonts w:ascii="Consolas" w:cs="Consolas" w:eastAsia="Consolas" w:hAnsi="Consolas"/>
          <w:sz w:val="20"/>
          <w:szCs w:val="20"/>
        </w:rPr>
        <w:t xml:space="preserve">B            baseline compressor (LZMA, zstd, NNCP, ...)</w:t>
      </w:r>
    </w:p>
    <w:p>
      <w:pPr>
        <w:spacing w:after="40" w:line="240"/>
        <w:ind w:left="720"/>
      </w:pPr>
      <w:r>
        <w:rPr>
          <w:rFonts w:ascii="Consolas" w:cs="Consolas" w:eastAsia="Consolas" w:hAnsi="Consolas"/>
          <w:sz w:val="20"/>
          <w:szCs w:val="20"/>
        </w:rPr>
        <w:t xml:space="preserve">eps_n        entropy-coder redundancy over n symbols</w:t>
      </w:r>
    </w:p>
    <w:p>
      <w:pPr>
        <w:spacing w:after="40" w:line="240"/>
        <w:ind w:left="720"/>
      </w:pPr>
      <w:r>
        <w:rPr>
          <w:rFonts w:ascii="Consolas" w:cs="Consolas" w:eastAsia="Consolas" w:hAnsi="Consolas"/>
          <w:sz w:val="20"/>
          <w:szCs w:val="20"/>
        </w:rPr>
        <w:t xml:space="preserve">Pi(X)        positional partition of X into symbol-class position sets</w:t>
      </w:r>
    </w:p>
    <w:p>
      <w:pPr>
        <w:spacing w:after="40" w:line="240"/>
        <w:ind w:left="720"/>
      </w:pPr>
      <w:r>
        <w:rPr>
          <w:rFonts w:ascii="Consolas" w:cs="Consolas" w:eastAsia="Consolas" w:hAnsi="Consolas"/>
          <w:sz w:val="20"/>
          <w:szCs w:val="20"/>
        </w:rPr>
        <w:t xml:space="preserve">H(.)         Shannon entropy in bits</w:t>
      </w:r>
    </w:p>
    <w:p>
      <w:pPr>
        <w:spacing w:after="40" w:line="240"/>
        <w:ind w:left="720"/>
      </w:pPr>
      <w:r>
        <w:rPr>
          <w:rFonts w:ascii="Consolas" w:cs="Consolas" w:eastAsia="Consolas" w:hAnsi="Consolas"/>
          <w:sz w:val="20"/>
          <w:szCs w:val="20"/>
        </w:rPr>
        <w:t xml:space="preserve">I(.;.|.)     conditional mutual information</w:t>
      </w:r>
    </w:p>
    <w:p>
      <w:r>
        <w:br w:type="page"/>
      </w:r>
    </w:p>
    <w:p>
      <w:pPr>
        <w:pStyle w:val="Heading1"/>
        <w:spacing w:after="200" w:before="360"/>
      </w:pPr>
      <w:r>
        <w:rPr>
          <w:rFonts w:ascii="Times New Roman" w:cs="Times New Roman" w:eastAsia="Times New Roman" w:hAnsi="Times New Roman"/>
          <w:b/>
          <w:bCs/>
          <w:sz w:val="28"/>
          <w:szCs w:val="28"/>
        </w:rPr>
        <w:t xml:space="preserve">3. The RNR framework</w:t>
      </w:r>
    </w:p>
    <w:p>
      <w:pPr>
        <w:pStyle w:val="Heading2"/>
        <w:spacing w:after="160" w:before="280"/>
      </w:pPr>
      <w:r>
        <w:rPr>
          <w:rFonts w:ascii="Times New Roman" w:cs="Times New Roman" w:eastAsia="Times New Roman" w:hAnsi="Times New Roman"/>
          <w:b/>
          <w:bCs/>
          <w:sz w:val="25"/>
          <w:szCs w:val="25"/>
        </w:rPr>
        <w:t xml:space="preserve">3.1 The repair principle</w:t>
      </w:r>
    </w:p>
    <w:p>
      <w:pPr>
        <w:spacing w:after="120" w:before="0" w:line="276"/>
        <w:jc w:val="both"/>
      </w:pPr>
      <w:r>
        <w:rPr>
          <w:rFonts w:ascii="Times New Roman" w:cs="Times New Roman" w:eastAsia="Times New Roman" w:hAnsi="Times New Roman"/>
          <w:sz w:val="22"/>
          <w:szCs w:val="22"/>
        </w:rPr>
        <w:t xml:space="preserve">A neural generator alone cannot losslessly compress data, because the generator output and the source disagree on at least some bits with non‑negligible probability, and a single bit of disagreement is fatal. RNR resolves this by treating the model output not as a candidate reconstruction but as side information, and storing a separate repair description that combined with the side information reconstructs the exact source. The framework is parameterized by three independent choices.</w:t>
      </w:r>
    </w:p>
    <w:p>
      <w:pPr>
        <w:spacing w:after="120" w:before="0" w:line="276"/>
        <w:jc w:val="both"/>
      </w:pPr>
      <w:r>
        <w:rPr>
          <w:rFonts w:ascii="Times New Roman" w:cs="Times New Roman" w:eastAsia="Times New Roman" w:hAnsi="Times New Roman"/>
          <w:sz w:val="22"/>
          <w:szCs w:val="22"/>
        </w:rPr>
        <w:t xml:space="preserve">First, the predictor M. This may be a small autoregressive transformer, a positional convolutional model, a learned token predictor, a non‑neural context‑mixing predictor (PAQ‑style), a hash‑based predictor, or any deterministic function of public state.</w:t>
      </w:r>
    </w:p>
    <w:p>
      <w:pPr>
        <w:spacing w:after="120" w:before="0" w:line="276"/>
        <w:jc w:val="both"/>
      </w:pPr>
      <w:r>
        <w:rPr>
          <w:rFonts w:ascii="Times New Roman" w:cs="Times New Roman" w:eastAsia="Times New Roman" w:hAnsi="Times New Roman"/>
          <w:sz w:val="22"/>
          <w:szCs w:val="22"/>
        </w:rPr>
        <w:t xml:space="preserve">Second, the representation target. The model may predict (a) a one‑dimensional stream of bytes or codewords, (b) a two‑dimensional positional probability field over a partition of positions among symbol classes, or (c) a higher‑dimensional tensor that may include the model’s own predicted uncertainty as a field. These three choices define Type‑I, Type‑II, and Type‑III respectively.</w:t>
      </w:r>
    </w:p>
    <w:p>
      <w:pPr>
        <w:spacing w:after="120" w:before="0" w:line="276"/>
        <w:jc w:val="both"/>
      </w:pPr>
      <w:r>
        <w:rPr>
          <w:rFonts w:ascii="Times New Roman" w:cs="Times New Roman" w:eastAsia="Times New Roman" w:hAnsi="Times New Roman"/>
          <w:sz w:val="22"/>
          <w:szCs w:val="22"/>
        </w:rPr>
        <w:t xml:space="preserve">Third, the repair encoding. Given a representation target and a model prediction, the residual that the archive stores may be (i) an error mask between predicted and true codewords, (ii) a rank within a constrained enumerative class, (iii) a selector from a candidate list, (iv) a per‑position probability under which an entropy coder operates, (v) a tile‑wise mode flag, or any composition of these. The repair encoding is a design choice within each type.</w:t>
      </w:r>
    </w:p>
    <w:p>
      <w:pPr>
        <w:pStyle w:val="Heading2"/>
        <w:spacing w:after="160" w:before="280"/>
      </w:pPr>
      <w:r>
        <w:rPr>
          <w:rFonts w:ascii="Times New Roman" w:cs="Times New Roman" w:eastAsia="Times New Roman" w:hAnsi="Times New Roman"/>
          <w:b/>
          <w:bCs/>
          <w:sz w:val="25"/>
          <w:szCs w:val="25"/>
        </w:rPr>
        <w:t xml:space="preserve">3.2 The five RNR types</w:t>
      </w:r>
    </w:p>
    <w:p>
      <w:pPr>
        <w:spacing w:after="120" w:before="0" w:line="276"/>
        <w:jc w:val="both"/>
      </w:pPr>
      <w:r>
        <w:rPr>
          <w:rFonts w:ascii="Times New Roman" w:cs="Times New Roman" w:eastAsia="Times New Roman" w:hAnsi="Times New Roman"/>
          <w:b/>
          <w:bCs/>
          <w:sz w:val="22"/>
          <w:szCs w:val="22"/>
        </w:rPr>
        <w:t xml:space="preserve">Definition 3.1</w:t>
      </w:r>
      <w:r>
        <w:rPr>
          <w:rFonts w:ascii="Times New Roman" w:cs="Times New Roman" w:eastAsia="Times New Roman" w:hAnsi="Times New Roman"/>
          <w:b/>
          <w:bCs/>
          <w:sz w:val="22"/>
          <w:szCs w:val="22"/>
        </w:rPr>
        <w:t xml:space="preserve"> (RNR Type-I)</w:t>
      </w: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An RNR Type-I coder predicts a one‑dimensional damaged stream Y = M_I(C) and stores a repair stream R_I such that the decoder recovers X = DecRepair(Y, R_I) exactly, subject to a verification check H_v(X) = H_v(X_hat). The canonical instance is Code12, in which each source byte is mapped to a 12‑bit codeword and the predicted error mask is entropy‑coded by Hamming‑weight class.</w:t>
      </w:r>
    </w:p>
    <w:p>
      <w:pPr>
        <w:spacing w:after="120" w:before="0" w:line="276"/>
        <w:jc w:val="both"/>
      </w:pPr>
      <w:r>
        <w:rPr>
          <w:rFonts w:ascii="Times New Roman" w:cs="Times New Roman" w:eastAsia="Times New Roman" w:hAnsi="Times New Roman"/>
          <w:b/>
          <w:bCs/>
          <w:sz w:val="22"/>
          <w:szCs w:val="22"/>
        </w:rPr>
        <w:t xml:space="preserve">Definition 3.2</w:t>
      </w:r>
      <w:r>
        <w:rPr>
          <w:rFonts w:ascii="Times New Roman" w:cs="Times New Roman" w:eastAsia="Times New Roman" w:hAnsi="Times New Roman"/>
          <w:b/>
          <w:bCs/>
          <w:sz w:val="22"/>
          <w:szCs w:val="22"/>
        </w:rPr>
        <w:t xml:space="preserve"> (RNR Type-II)</w:t>
      </w: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An RNR Type-II coder predicts a positional probability field Q_v(i), v in {0,...,15}, i in {1,...,N}, that respects the disjoint‑partition and exact‑count constraints of a valid 16‑way partition of {1,...,N}. The archive stores a partition residual R_Pi that, combined with Q, recovers the exact partition Pi(X) and therefore the source X.</w:t>
      </w:r>
    </w:p>
    <w:p>
      <w:pPr>
        <w:spacing w:after="120" w:before="0" w:line="276"/>
        <w:jc w:val="both"/>
      </w:pPr>
      <w:r>
        <w:rPr>
          <w:rFonts w:ascii="Times New Roman" w:cs="Times New Roman" w:eastAsia="Times New Roman" w:hAnsi="Times New Roman"/>
          <w:b/>
          <w:bCs/>
          <w:sz w:val="22"/>
          <w:szCs w:val="22"/>
        </w:rPr>
        <w:t xml:space="preserve">Definition 3.3</w:t>
      </w:r>
      <w:r>
        <w:rPr>
          <w:rFonts w:ascii="Times New Roman" w:cs="Times New Roman" w:eastAsia="Times New Roman" w:hAnsi="Times New Roman"/>
          <w:b/>
          <w:bCs/>
          <w:sz w:val="22"/>
          <w:szCs w:val="22"/>
        </w:rPr>
        <w:t xml:space="preserve"> (RNR Type-III-A)</w:t>
      </w: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An RNR Type-III-A coder predicts an entropy field U_m(t) over tiles t and coding modes m, selects per‑tile modes m_hat(t) = argmin_m U_m(t), and encodes each tile with the selected mode. The selection is deterministic and decoder‑reproducible; the archive stores only the per‑tile residual streams. Override flags may be stored when the encoder departs from the predicted argmin.</w:t>
      </w:r>
    </w:p>
    <w:p>
      <w:pPr>
        <w:spacing w:after="120" w:before="0" w:line="276"/>
        <w:jc w:val="both"/>
      </w:pPr>
      <w:r>
        <w:rPr>
          <w:rFonts w:ascii="Times New Roman" w:cs="Times New Roman" w:eastAsia="Times New Roman" w:hAnsi="Times New Roman"/>
          <w:b/>
          <w:bCs/>
          <w:sz w:val="22"/>
          <w:szCs w:val="22"/>
        </w:rPr>
        <w:t xml:space="preserve">Definition 3.4</w:t>
      </w:r>
      <w:r>
        <w:rPr>
          <w:rFonts w:ascii="Times New Roman" w:cs="Times New Roman" w:eastAsia="Times New Roman" w:hAnsi="Times New Roman"/>
          <w:b/>
          <w:bCs/>
          <w:sz w:val="22"/>
          <w:szCs w:val="22"/>
        </w:rPr>
        <w:t xml:space="preserve"> (RNR Type-III-B)</w:t>
      </w: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An RNR Type-III-B coder predicts a byte tensor Q_{h,l}(i) approximating Pr(h_i = h, l_i = l | C) over high‑nibble h and low‑nibble l of byte i, and encodes the byte sequence either via direct 256‑class partition coding or via a hierarchical scheme that first encodes the high‑nibble partition and then the low‑nibble partition conditional on the high nibble.</w:t>
      </w:r>
    </w:p>
    <w:p>
      <w:pPr>
        <w:spacing w:after="120" w:before="0" w:line="276"/>
        <w:jc w:val="both"/>
      </w:pPr>
      <w:r>
        <w:rPr>
          <w:rFonts w:ascii="Times New Roman" w:cs="Times New Roman" w:eastAsia="Times New Roman" w:hAnsi="Times New Roman"/>
          <w:b/>
          <w:bCs/>
          <w:sz w:val="22"/>
          <w:szCs w:val="22"/>
        </w:rPr>
        <w:t xml:space="preserve">Definition 3.5</w:t>
      </w:r>
      <w:r>
        <w:rPr>
          <w:rFonts w:ascii="Times New Roman" w:cs="Times New Roman" w:eastAsia="Times New Roman" w:hAnsi="Times New Roman"/>
          <w:b/>
          <w:bCs/>
          <w:sz w:val="22"/>
          <w:szCs w:val="22"/>
        </w:rPr>
        <w:t xml:space="preserve"> (RNR Type-III-C)</w:t>
      </w: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An RNR Type-III-C coder is parameterized by a learned token dictionary D = {tau_0, ..., tau_{K-1}} with K = a * b (typically 32 x 32 = 1024 or 64 x 64 = 4096) hierarchically indexed as token_id = a * family + variant. The model predicts Q(k, i, s) approximating Pr(tau_k begins at position i at scale s | C). The archive stores a tokenization residual R_C sufficient to reconstruct the exact token‑interval cover of the block.</w:t>
      </w:r>
    </w:p>
    <w:p>
      <w:pPr>
        <w:pStyle w:val="Heading2"/>
        <w:spacing w:after="160" w:before="280"/>
      </w:pPr>
      <w:r>
        <w:rPr>
          <w:rFonts w:ascii="Times New Roman" w:cs="Times New Roman" w:eastAsia="Times New Roman" w:hAnsi="Times New Roman"/>
          <w:b/>
          <w:bCs/>
          <w:sz w:val="25"/>
          <w:szCs w:val="25"/>
        </w:rPr>
        <w:t xml:space="preserve">3.3 The repair length decomposition</w:t>
      </w:r>
    </w:p>
    <w:p>
      <w:pPr>
        <w:spacing w:after="120" w:before="0" w:line="276"/>
        <w:jc w:val="both"/>
      </w:pPr>
      <w:r>
        <w:rPr>
          <w:rFonts w:ascii="Times New Roman" w:cs="Times New Roman" w:eastAsia="Times New Roman" w:hAnsi="Times New Roman"/>
          <w:sz w:val="22"/>
          <w:szCs w:val="22"/>
        </w:rPr>
        <w:t xml:space="preserve">Every RNR coder has the same general code‑length decomposition:</w:t>
      </w:r>
    </w:p>
    <w:p>
      <w:pPr>
        <w:spacing w:after="120" w:before="80" w:line="276"/>
        <w:jc w:val="center"/>
      </w:pPr>
      <w:r>
        <w:rPr>
          <w:rFonts w:ascii="Times New Roman" w:cs="Times New Roman" w:eastAsia="Times New Roman" w:hAnsi="Times New Roman"/>
          <w:i/>
          <w:iCs/>
          <w:sz w:val="22"/>
          <w:szCs w:val="22"/>
        </w:rPr>
        <w:t xml:space="preserve">L_RNR(X) = L(M) + L(R | Y) + L(V) + L(Theta),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(3.1)</w:t>
      </w:r>
    </w:p>
    <w:p>
      <w:pPr>
        <w:spacing w:after="120" w:before="0" w:line="276"/>
        <w:jc w:val="both"/>
      </w:pPr>
      <w:r>
        <w:rPr>
          <w:rFonts w:ascii="Times New Roman" w:cs="Times New Roman" w:eastAsia="Times New Roman" w:hAnsi="Times New Roman"/>
          <w:sz w:val="22"/>
          <w:szCs w:val="22"/>
        </w:rPr>
        <w:t xml:space="preserve">where L(M) is the model description length (parameters, quantization tables, adapter weights as relevant), L(R | Y) is the repair stream length, L(V) is verification overhead, and L(Theta) is metadata overhead (sizes, mode flags, dictionary headers). The conditional advantage criterion is then</w:t>
      </w:r>
    </w:p>
    <w:p>
      <w:pPr>
        <w:spacing w:after="120" w:before="80" w:line="276"/>
        <w:jc w:val="center"/>
      </w:pPr>
      <w:r>
        <w:rPr>
          <w:rFonts w:ascii="Times New Roman" w:cs="Times New Roman" w:eastAsia="Times New Roman" w:hAnsi="Times New Roman"/>
          <w:i/>
          <w:iCs/>
          <w:sz w:val="22"/>
          <w:szCs w:val="22"/>
        </w:rPr>
        <w:t xml:space="preserve">E_D [ L(M) + L(R | Y) + L(V) + L(Theta) ]  &lt;  E_D [ B(X)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(3.2)</w:t>
      </w:r>
    </w:p>
    <w:p>
      <w:pPr>
        <w:pStyle w:val="Heading2"/>
        <w:spacing w:after="160" w:before="280"/>
      </w:pPr>
      <w:r>
        <w:rPr>
          <w:rFonts w:ascii="Times New Roman" w:cs="Times New Roman" w:eastAsia="Times New Roman" w:hAnsi="Times New Roman"/>
          <w:b/>
          <w:bCs/>
          <w:sz w:val="25"/>
          <w:szCs w:val="25"/>
        </w:rPr>
        <w:t xml:space="preserve">3.4 Amortization of model cost</w:t>
      </w:r>
    </w:p>
    <w:p>
      <w:pPr>
        <w:spacing w:after="120" w:before="0" w:line="276"/>
        <w:jc w:val="both"/>
      </w:pPr>
      <w:r>
        <w:rPr>
          <w:rFonts w:ascii="Times New Roman" w:cs="Times New Roman" w:eastAsia="Times New Roman" w:hAnsi="Times New Roman"/>
          <w:sz w:val="22"/>
          <w:szCs w:val="22"/>
        </w:rPr>
        <w:t xml:space="preserve">L(M) is paid once and amortized across all blocks encoded by the same model. For a single‑block archive, L(M) dominates and the framework loses unless M is extremely small. For an archive of m blocks of average size n, the effective per‑block model cost is L(M) / m, and the criterion (3.2) becomes more permissive in m. Throughout, we assume the amortized regime; Section 10 discusses the single‑block case explicitly.</w:t>
      </w:r>
    </w:p>
    <w:p>
      <w:r>
        <w:br w:type="page"/>
      </w:r>
    </w:p>
    <w:p>
      <w:pPr>
        <w:pStyle w:val="Heading1"/>
        <w:spacing w:after="200" w:before="360"/>
      </w:pPr>
      <w:r>
        <w:rPr>
          <w:rFonts w:ascii="Times New Roman" w:cs="Times New Roman" w:eastAsia="Times New Roman" w:hAnsi="Times New Roman"/>
          <w:b/>
          <w:bCs/>
          <w:sz w:val="28"/>
          <w:szCs w:val="28"/>
        </w:rPr>
        <w:t xml:space="preserve">4. Type‑I: Stream Repair Coding</w:t>
      </w:r>
    </w:p>
    <w:p>
      <w:pPr>
        <w:pStyle w:val="Heading2"/>
        <w:spacing w:after="160" w:before="280"/>
      </w:pPr>
      <w:r>
        <w:rPr>
          <w:rFonts w:ascii="Times New Roman" w:cs="Times New Roman" w:eastAsia="Times New Roman" w:hAnsi="Times New Roman"/>
          <w:b/>
          <w:bCs/>
          <w:sz w:val="25"/>
          <w:szCs w:val="25"/>
        </w:rPr>
        <w:t xml:space="preserve">4.1 Definition and operational form</w:t>
      </w:r>
    </w:p>
    <w:p>
      <w:pPr>
        <w:spacing w:after="120" w:before="0" w:line="276"/>
        <w:jc w:val="both"/>
      </w:pPr>
      <w:r>
        <w:rPr>
          <w:rFonts w:ascii="Times New Roman" w:cs="Times New Roman" w:eastAsia="Times New Roman" w:hAnsi="Times New Roman"/>
          <w:sz w:val="22"/>
          <w:szCs w:val="22"/>
        </w:rPr>
        <w:t xml:space="preserve">Type‑I is the one‑dimensional form. The source X = (x_1, ..., x_N) is a stream of bytes or symbols. The model produces a predicted stream Y = M_I(C) of the same length, considered as a damaged version of X. The encoder, knowing both X and Y, computes a repair R_I = EncRepair(X, Y), and the decoder recovers X_hat = DecRepair(Y, R_I). The reconstruction is accepted only if a verification function H_v agrees, H_v(X_hat) = H_v(X).</w:t>
      </w:r>
    </w:p>
    <w:p>
      <w:pPr>
        <w:pStyle w:val="Heading2"/>
        <w:spacing w:after="160" w:before="280"/>
      </w:pPr>
      <w:r>
        <w:rPr>
          <w:rFonts w:ascii="Times New Roman" w:cs="Times New Roman" w:eastAsia="Times New Roman" w:hAnsi="Times New Roman"/>
          <w:b/>
          <w:bCs/>
          <w:sz w:val="25"/>
          <w:szCs w:val="25"/>
        </w:rPr>
        <w:t xml:space="preserve">4.2 The Code12 construction</w:t>
      </w:r>
    </w:p>
    <w:p>
      <w:pPr>
        <w:spacing w:after="120" w:before="0" w:line="276"/>
        <w:jc w:val="both"/>
      </w:pPr>
      <w:r>
        <w:rPr>
          <w:rFonts w:ascii="Times New Roman" w:cs="Times New Roman" w:eastAsia="Times New Roman" w:hAnsi="Times New Roman"/>
          <w:sz w:val="22"/>
          <w:szCs w:val="22"/>
        </w:rPr>
        <w:t xml:space="preserve">In the Code12 variant of Type‑I, each source byte b in {0, ..., 255} is mapped through an injective function E_12 : {0, ..., 255} → {0,1}^12 to a 12‑bit codeword c = E_12(b). The model predicts a codeword c_hat_i = M_I(C, i) for each position. The raw error mask is e_i = c_i XOR c_hat_i. The motivation is that, with a well‑chosen E_12, the error‑mask distribution concentrates on low Hamming weights when the model is approximately correct, and Hamming weight is cheap to entropy‑code.</w:t>
      </w:r>
    </w:p>
    <w:p>
      <w:pPr>
        <w:spacing w:after="120" w:before="0" w:line="276"/>
        <w:jc w:val="both"/>
      </w:pPr>
      <w:r>
        <w:rPr>
          <w:rFonts w:ascii="Times New Roman" w:cs="Times New Roman" w:eastAsia="Times New Roman" w:hAnsi="Times New Roman"/>
          <w:sz w:val="22"/>
          <w:szCs w:val="22"/>
        </w:rPr>
        <w:t xml:space="preserve">We specify E_12 as a shortened‑Hamming‑like systematic mapping. Let the source byte bits be (b_0, ..., b_7). Use 1‑based codeword positions c_1, ..., c_12 and place data bits at non‑parity positions:</w:t>
      </w:r>
    </w:p>
    <w:p>
      <w:pPr>
        <w:spacing w:after="40" w:line="240"/>
        <w:ind w:left="720"/>
      </w:pPr>
      <w:r>
        <w:rPr>
          <w:rFonts w:ascii="Consolas" w:cs="Consolas" w:eastAsia="Consolas" w:hAnsi="Consolas"/>
          <w:sz w:val="20"/>
          <w:szCs w:val="20"/>
        </w:rPr>
        <w:t xml:space="preserve">c3  = b0    c5  = b1    c6  = b2    c7  = b3</w:t>
      </w:r>
    </w:p>
    <w:p>
      <w:pPr>
        <w:spacing w:after="40" w:line="240"/>
        <w:ind w:left="720"/>
      </w:pPr>
      <w:r>
        <w:rPr>
          <w:rFonts w:ascii="Consolas" w:cs="Consolas" w:eastAsia="Consolas" w:hAnsi="Consolas"/>
          <w:sz w:val="20"/>
          <w:szCs w:val="20"/>
        </w:rPr>
        <w:t xml:space="preserve">c9  = b4    c10 = b5    c11 = b6    c12 = b7</w:t>
      </w:r>
    </w:p>
    <w:p>
      <w:pPr>
        <w:spacing w:after="120" w:before="0" w:line="276"/>
        <w:jc w:val="both"/>
      </w:pPr>
      <w:r>
        <w:rPr>
          <w:rFonts w:ascii="Times New Roman" w:cs="Times New Roman" w:eastAsia="Times New Roman" w:hAnsi="Times New Roman"/>
          <w:sz w:val="22"/>
          <w:szCs w:val="22"/>
        </w:rPr>
        <w:t xml:space="preserve">The parity positions c_1, c_2, c_4, c_8 are computed by even parity over selected data positions:</w:t>
      </w:r>
    </w:p>
    <w:p>
      <w:pPr>
        <w:spacing w:after="40" w:line="240"/>
        <w:ind w:left="720"/>
      </w:pPr>
      <w:r>
        <w:rPr>
          <w:rFonts w:ascii="Consolas" w:cs="Consolas" w:eastAsia="Consolas" w:hAnsi="Consolas"/>
          <w:sz w:val="20"/>
          <w:szCs w:val="20"/>
        </w:rPr>
        <w:t xml:space="preserve">c1 = c3 XOR c5  XOR c7  XOR c9  XOR c11</w:t>
      </w:r>
    </w:p>
    <w:p>
      <w:pPr>
        <w:spacing w:after="40" w:line="240"/>
        <w:ind w:left="720"/>
      </w:pPr>
      <w:r>
        <w:rPr>
          <w:rFonts w:ascii="Consolas" w:cs="Consolas" w:eastAsia="Consolas" w:hAnsi="Consolas"/>
          <w:sz w:val="20"/>
          <w:szCs w:val="20"/>
        </w:rPr>
        <w:t xml:space="preserve">c2 = c3 XOR c6  XOR c7  XOR c10 XOR c11</w:t>
      </w:r>
    </w:p>
    <w:p>
      <w:pPr>
        <w:spacing w:after="40" w:line="240"/>
        <w:ind w:left="720"/>
      </w:pPr>
      <w:r>
        <w:rPr>
          <w:rFonts w:ascii="Consolas" w:cs="Consolas" w:eastAsia="Consolas" w:hAnsi="Consolas"/>
          <w:sz w:val="20"/>
          <w:szCs w:val="20"/>
        </w:rPr>
        <w:t xml:space="preserve">c4 = c5 XOR c6  XOR c7  XOR c12</w:t>
      </w:r>
    </w:p>
    <w:p>
      <w:pPr>
        <w:spacing w:after="40" w:line="240"/>
        <w:ind w:left="720"/>
      </w:pPr>
      <w:r>
        <w:rPr>
          <w:rFonts w:ascii="Consolas" w:cs="Consolas" w:eastAsia="Consolas" w:hAnsi="Consolas"/>
          <w:sz w:val="20"/>
          <w:szCs w:val="20"/>
        </w:rPr>
        <w:t xml:space="preserve">c8 = c9 XOR c10 XOR c11 XOR c12</w:t>
      </w:r>
    </w:p>
    <w:p>
      <w:pPr>
        <w:spacing w:after="120" w:before="0" w:line="276"/>
        <w:jc w:val="both"/>
      </w:pPr>
      <w:r>
        <w:rPr>
          <w:rFonts w:ascii="Times New Roman" w:cs="Times New Roman" w:eastAsia="Times New Roman" w:hAnsi="Times New Roman"/>
          <w:sz w:val="22"/>
          <w:szCs w:val="22"/>
        </w:rPr>
        <w:t xml:space="preserve">This construction is reversible because the data bits b_0, ..., b_7 appear directly in c. We use it for two reasons: first, single‑bit and many two‑bit codeword errors decode to small Hamming‑weight masks, which are cheap; second, the parity structure means random predictor noise distributes errors over both data and parity positions, rather than concentrating in the data bits. We discuss alternative E_12 mappings (Gray‑ordered, learned, bucketed with candidate lists) in Section 4.6.</w:t>
      </w:r>
    </w:p>
    <w:p>
      <w:pPr>
        <w:pStyle w:val="Heading2"/>
        <w:spacing w:after="160" w:before="280"/>
      </w:pPr>
      <w:r>
        <w:rPr>
          <w:rFonts w:ascii="Times New Roman" w:cs="Times New Roman" w:eastAsia="Times New Roman" w:hAnsi="Times New Roman"/>
          <w:b/>
          <w:bCs/>
          <w:sz w:val="25"/>
          <w:szCs w:val="25"/>
        </w:rPr>
        <w:t xml:space="preserve">4.3 Repair stream encoding</w:t>
      </w:r>
    </w:p>
    <w:p>
      <w:pPr>
        <w:spacing w:after="120" w:before="0" w:line="276"/>
        <w:jc w:val="both"/>
      </w:pPr>
      <w:r>
        <w:rPr>
          <w:rFonts w:ascii="Times New Roman" w:cs="Times New Roman" w:eastAsia="Times New Roman" w:hAnsi="Times New Roman"/>
          <w:sz w:val="22"/>
          <w:szCs w:val="22"/>
        </w:rPr>
        <w:t xml:space="preserve">The simplest repair symbol at position i is the error mask e_i in {0,1}^12 itself, of which there are 2^12 = 4096 possibilities. To avoid paying 12 bits per position regardless of prediction quality, we encode by Hamming‑weight class:</w:t>
      </w:r>
    </w:p>
    <w:p>
      <w:pPr>
        <w:spacing w:after="40" w:line="240"/>
        <w:ind w:left="720"/>
      </w:pPr>
      <w:r>
        <w:rPr>
          <w:rFonts w:ascii="Consolas" w:cs="Consolas" w:eastAsia="Consolas" w:hAnsi="Consolas"/>
          <w:sz w:val="20"/>
          <w:szCs w:val="20"/>
        </w:rPr>
        <w:t xml:space="preserve">class 0           : no error          (1 codeword)</w:t>
      </w:r>
    </w:p>
    <w:p>
      <w:pPr>
        <w:spacing w:after="40" w:line="240"/>
        <w:ind w:left="720"/>
      </w:pPr>
      <w:r>
        <w:rPr>
          <w:rFonts w:ascii="Consolas" w:cs="Consolas" w:eastAsia="Consolas" w:hAnsi="Consolas"/>
          <w:sz w:val="20"/>
          <w:szCs w:val="20"/>
        </w:rPr>
        <w:t xml:space="preserve">class 1           : one-bit flip      (12 codewords, log2(12) approx 3.585 bits)</w:t>
      </w:r>
    </w:p>
    <w:p>
      <w:pPr>
        <w:spacing w:after="40" w:line="240"/>
        <w:ind w:left="720"/>
      </w:pPr>
      <w:r>
        <w:rPr>
          <w:rFonts w:ascii="Consolas" w:cs="Consolas" w:eastAsia="Consolas" w:hAnsi="Consolas"/>
          <w:sz w:val="20"/>
          <w:szCs w:val="20"/>
        </w:rPr>
        <w:t xml:space="preserve">class 2           : two-bit pattern   (C(12,2) = 66 codewords, log2(66) approx 6.044 bits)</w:t>
      </w:r>
    </w:p>
    <w:p>
      <w:pPr>
        <w:spacing w:after="40" w:line="240"/>
        <w:ind w:left="720"/>
      </w:pPr>
      <w:r>
        <w:rPr>
          <w:rFonts w:ascii="Consolas" w:cs="Consolas" w:eastAsia="Consolas" w:hAnsi="Consolas"/>
          <w:sz w:val="20"/>
          <w:szCs w:val="20"/>
        </w:rPr>
        <w:t xml:space="preserve">class candidate-k : correct codeword is k-th in predicted candidate list</w:t>
      </w:r>
    </w:p>
    <w:p>
      <w:pPr>
        <w:spacing w:after="40" w:line="240"/>
        <w:ind w:left="720"/>
      </w:pPr>
      <w:r>
        <w:rPr>
          <w:rFonts w:ascii="Consolas" w:cs="Consolas" w:eastAsia="Consolas" w:hAnsi="Consolas"/>
          <w:sz w:val="20"/>
          <w:szCs w:val="20"/>
        </w:rPr>
        <w:t xml:space="preserve">class escape      : store raw byte (8 bits) or raw codeword (12 bits)</w:t>
      </w:r>
    </w:p>
    <w:p>
      <w:pPr>
        <w:spacing w:after="120" w:before="0" w:line="276"/>
        <w:jc w:val="both"/>
      </w:pPr>
      <w:r>
        <w:rPr>
          <w:rFonts w:ascii="Times New Roman" w:cs="Times New Roman" w:eastAsia="Times New Roman" w:hAnsi="Times New Roman"/>
          <w:sz w:val="22"/>
          <w:szCs w:val="22"/>
        </w:rPr>
        <w:t xml:space="preserve">Let the class probabilities be p_0, p_1, p_2, p_cand, p_esc summing to 1. The expected per‑position repair length is</w:t>
      </w:r>
    </w:p>
    <w:p>
      <w:pPr>
        <w:spacing w:after="120" w:before="80" w:line="276"/>
        <w:jc w:val="center"/>
      </w:pPr>
      <w:r>
        <w:rPr>
          <w:rFonts w:ascii="Times New Roman" w:cs="Times New Roman" w:eastAsia="Times New Roman" w:hAnsi="Times New Roman"/>
          <w:i/>
          <w:iCs/>
          <w:sz w:val="22"/>
          <w:szCs w:val="22"/>
        </w:rPr>
        <w:t xml:space="preserve">ell_rep = p_0 * 0 + p_1 * log2(12) + p_2 * log2(66) + p_cand * (header + rank) + p_esc * 8 + H(class) + eps,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(4.1)</w:t>
      </w:r>
    </w:p>
    <w:p>
      <w:pPr>
        <w:spacing w:after="120" w:before="0" w:line="276"/>
        <w:jc w:val="both"/>
      </w:pPr>
      <w:r>
        <w:rPr>
          <w:rFonts w:ascii="Times New Roman" w:cs="Times New Roman" w:eastAsia="Times New Roman" w:hAnsi="Times New Roman"/>
          <w:sz w:val="22"/>
          <w:szCs w:val="22"/>
        </w:rPr>
        <w:t xml:space="preserve">where H(class) is the entropy of the class label encoded with a small adaptive entropy coder, and eps is the entropy‑coder redundancy. When p_0 dominates, the dominant cost is H(class) plus a tiny contribution from the other classes; ell_rep can fall well below 1 bit per byte if the model is good.</w:t>
      </w:r>
    </w:p>
    <w:p>
      <w:pPr>
        <w:pStyle w:val="Heading2"/>
        <w:spacing w:after="160" w:before="280"/>
      </w:pPr>
      <w:r>
        <w:rPr>
          <w:rFonts w:ascii="Times New Roman" w:cs="Times New Roman" w:eastAsia="Times New Roman" w:hAnsi="Times New Roman"/>
          <w:b/>
          <w:bCs/>
          <w:sz w:val="25"/>
          <w:szCs w:val="25"/>
        </w:rPr>
        <w:t xml:space="preserve">4.4 Achievability bound</w:t>
      </w:r>
    </w:p>
    <w:p>
      <w:pPr>
        <w:spacing w:after="120" w:before="0" w:line="276"/>
        <w:jc w:val="both"/>
      </w:pPr>
      <w:r>
        <w:rPr>
          <w:rFonts w:ascii="Times New Roman" w:cs="Times New Roman" w:eastAsia="Times New Roman" w:hAnsi="Times New Roman"/>
          <w:b/>
          <w:bCs/>
          <w:sz w:val="22"/>
          <w:szCs w:val="22"/>
        </w:rPr>
        <w:t xml:space="preserve">Theorem 4.1</w:t>
      </w:r>
      <w:r>
        <w:rPr>
          <w:rFonts w:ascii="Times New Roman" w:cs="Times New Roman" w:eastAsia="Times New Roman" w:hAnsi="Times New Roman"/>
          <w:b/>
          <w:bCs/>
          <w:sz w:val="22"/>
          <w:szCs w:val="22"/>
        </w:rPr>
        <w:t xml:space="preserve"> (Type‑I achievability)</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X be a source block of N bytes, Y = M_I(C) be the predicted Code12 stream, and E = (e_1, ..., e_N) be the error‑mask sequence with empirical class distribution P_E. Suppose the class entropy coder achieves expected length at most N * H(P_E) + eps_N. Then the expected Type‑I code length is bounded by</w:t>
      </w:r>
    </w:p>
    <w:p>
      <w:pPr>
        <w:spacing w:after="120" w:before="80" w:line="276"/>
        <w:jc w:val="center"/>
      </w:pPr>
      <w:r>
        <w:rPr>
          <w:rFonts w:ascii="Times New Roman" w:cs="Times New Roman" w:eastAsia="Times New Roman" w:hAnsi="Times New Roman"/>
          <w:i/>
          <w:iCs/>
          <w:sz w:val="22"/>
          <w:szCs w:val="22"/>
        </w:rPr>
        <w:t xml:space="preserve">E[ L_I(X) ] &lt;= L(M_I) + N * H(P_E) + N * ell_cond + eps_N + L(V) + L(Theta),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(4.2)</w:t>
      </w:r>
    </w:p>
    <w:p>
      <w:pPr>
        <w:spacing w:after="120" w:before="0" w:line="276"/>
        <w:jc w:val="both"/>
      </w:pPr>
      <w:r>
        <w:rPr>
          <w:rFonts w:ascii="Times New Roman" w:cs="Times New Roman" w:eastAsia="Times New Roman" w:hAnsi="Times New Roman"/>
          <w:i/>
          <w:iCs/>
          <w:sz w:val="22"/>
          <w:szCs w:val="22"/>
        </w:rPr>
        <w:t xml:space="preserve">where ell_cond denotes the expected conditional payload (within‑class rank or escape) per position. Consequently, Type‑I is conditionally advantageous on a distribution D if the right‑hand side, in expectation under D, is smaller than the expected baseline length E_D[ B(X) ].</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The Type‑I code is the concatenation of the model description, the class stream, the within‑class payloads, the verification block, and the metadata block. By the entropy‑coder hypothesis, the class stream has expected length at most N * H(P_E) + eps_N. The within‑class payload is a separate stream whose expected length, summed across positions, is N * ell_cond by definition. Adding the constant overheads L(M_I), L(V), L(Theta) gives the bound. Taking expectation under D and comparing to E_D[ B(X) ] yields the advantage condition.</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b/>
          <w:bCs/>
          <w:sz w:val="22"/>
          <w:szCs w:val="22"/>
        </w:rPr>
        <w:t xml:space="preserve">Theorem 4.2</w:t>
      </w:r>
      <w:r>
        <w:rPr>
          <w:rFonts w:ascii="Times New Roman" w:cs="Times New Roman" w:eastAsia="Times New Roman" w:hAnsi="Times New Roman"/>
          <w:b/>
          <w:bCs/>
          <w:sz w:val="22"/>
          <w:szCs w:val="22"/>
        </w:rPr>
        <w:t xml:space="preserve"> (Type‑I converse)</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X ~ D be a source over length‑N byte blocks and Y = M_I(C) be decoder-reproducible side information. For any uniquely decodable lossless code for X whose decoder uses no information about X beyond the codeword and Y, the expected code length satisfies E[L(X | Y)] &gt;= H(X | Y). The Type‑I achievability of Theorem 4.1 therefore matches the conditional source-coding lower bound to first order: the gap is L(M_I) + L(V) + L(Theta) + eps_N, which is O(1) in 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This is Shannon's noiseless source coding theorem applied to the conditional distribution P(X | Y). Since Y is available to the decoder as a deterministic function of public context C, the encoder needs only convey enough information for the decoder to disambiguate X within its conditional support given Y. The minimum expected length of any uniquely decodable code for X given Y is the conditional entropy H(X | Y) (Cover and Thomas 2006, Theorem 5.4.1). The Type-I coder achieves N * H(P_E) + N * ell_cond + eps_N for the repair stream; by construction the class-and-payload decomposition is a particular factorization of the conditional distribution of X given Y, so N * H(P_E) + N * ell_cond = H(X | Y) when the predictor is matched to the data. The remaining L(M_I) + L(V) + L(Theta) terms are O(1) constants independent of N.</w:t>
      </w:r>
      <w:r>
        <w:rPr>
          <w:rFonts w:ascii="Times New Roman" w:cs="Times New Roman" w:eastAsia="Times New Roman" w:hAnsi="Times New Roman"/>
          <w:b/>
          <w:bCs/>
          <w:sz w:val="22"/>
          <w:szCs w:val="22"/>
        </w:rPr>
        <w:t xml:space="preserve">  ∎</w:t>
      </w:r>
    </w:p>
    <w:p>
      <w:pPr>
        <w:pStyle w:val="Heading2"/>
        <w:spacing w:after="160" w:before="280"/>
      </w:pPr>
      <w:r>
        <w:rPr>
          <w:rFonts w:ascii="Times New Roman" w:cs="Times New Roman" w:eastAsia="Times New Roman" w:hAnsi="Times New Roman"/>
          <w:b/>
          <w:bCs/>
          <w:sz w:val="25"/>
          <w:szCs w:val="25"/>
        </w:rPr>
        <w:t xml:space="preserve">4.5 Reduction to NNCP</w:t>
      </w:r>
    </w:p>
    <w:p>
      <w:pPr>
        <w:spacing w:after="120" w:before="0" w:line="276"/>
        <w:jc w:val="both"/>
      </w:pPr>
      <w:r>
        <w:rPr>
          <w:rFonts w:ascii="Times New Roman" w:cs="Times New Roman" w:eastAsia="Times New Roman" w:hAnsi="Times New Roman"/>
          <w:sz w:val="22"/>
          <w:szCs w:val="22"/>
        </w:rPr>
        <w:t xml:space="preserve">Consider the degenerate Code12 mapping in which c is simply the byte b zero‑padded to 12 bits, and the model predicts a probability distribution Q_i over the next byte rather than a single damaged codeword. Then the optimal Code12 repair is to discard the predicted codeword and encode each position via arithmetic coding under Q_i, achieving expected per‑position cost equal to the categorical cross‑entropy plus eps/N. This recovers NNCP exactly. Type‑I therefore generalizes NNCP by allowing (a) non‑trivial E_12 mappings whose error distribution is more concentrated than a flat softmax, and (b) class‑based entropy coding that can be cheaper than arithmetic coding for sharply peaked predictors.</w:t>
      </w:r>
    </w:p>
    <w:p>
      <w:pPr>
        <w:pStyle w:val="Heading2"/>
        <w:spacing w:after="160" w:before="280"/>
      </w:pPr>
      <w:r>
        <w:rPr>
          <w:rFonts w:ascii="Times New Roman" w:cs="Times New Roman" w:eastAsia="Times New Roman" w:hAnsi="Times New Roman"/>
          <w:b/>
          <w:bCs/>
          <w:sz w:val="25"/>
          <w:szCs w:val="25"/>
        </w:rPr>
        <w:t xml:space="preserve">4.6 Variants of E_12</w:t>
      </w:r>
    </w:p>
    <w:p>
      <w:pPr>
        <w:spacing w:after="120" w:before="0" w:line="276"/>
        <w:jc w:val="both"/>
      </w:pPr>
      <w:r>
        <w:rPr>
          <w:rFonts w:ascii="Times New Roman" w:cs="Times New Roman" w:eastAsia="Times New Roman" w:hAnsi="Times New Roman"/>
          <w:sz w:val="22"/>
          <w:szCs w:val="22"/>
        </w:rPr>
        <w:t xml:space="preserve">Four E_12 variants are worth comparing empirically.</w:t>
      </w:r>
    </w:p>
    <w:p>
      <w:pPr>
        <w:pStyle w:val="ListParagraph"/>
        <w:numPr>
          <w:ilvl w:val="0"/>
          <w:numId w:val="2"/>
        </w:numPr>
        <w:spacing w:after="80" w:line="276"/>
      </w:pPr>
      <w:r>
        <w:rPr>
          <w:rFonts w:ascii="Times New Roman" w:cs="Times New Roman" w:eastAsia="Times New Roman" w:hAnsi="Times New Roman"/>
          <w:sz w:val="22"/>
          <w:szCs w:val="22"/>
        </w:rPr>
        <w:t xml:space="preserve">E12‑A: shortened Hamming(12,8)‑like systematic mapping as in Section 4.2.</w:t>
      </w:r>
    </w:p>
    <w:p>
      <w:pPr>
        <w:pStyle w:val="ListParagraph"/>
        <w:numPr>
          <w:ilvl w:val="0"/>
          <w:numId w:val="2"/>
        </w:numPr>
        <w:spacing w:after="80" w:line="276"/>
      </w:pPr>
      <w:r>
        <w:rPr>
          <w:rFonts w:ascii="Times New Roman" w:cs="Times New Roman" w:eastAsia="Times New Roman" w:hAnsi="Times New Roman"/>
          <w:sz w:val="22"/>
          <w:szCs w:val="22"/>
        </w:rPr>
        <w:t xml:space="preserve">E12‑B: Gray‑ordered mapping in which numerically adjacent bytes differ by Hamming weight 1, suitable when model errors are predominantly small numerical perturbations of the true byte.</w:t>
      </w:r>
    </w:p>
    <w:p>
      <w:pPr>
        <w:pStyle w:val="ListParagraph"/>
        <w:numPr>
          <w:ilvl w:val="0"/>
          <w:numId w:val="2"/>
        </w:numPr>
        <w:spacing w:after="80" w:line="276"/>
      </w:pPr>
      <w:r>
        <w:rPr>
          <w:rFonts w:ascii="Times New Roman" w:cs="Times New Roman" w:eastAsia="Times New Roman" w:hAnsi="Times New Roman"/>
          <w:sz w:val="22"/>
          <w:szCs w:val="22"/>
        </w:rPr>
        <w:t xml:space="preserve">E12‑C: learned mapping in which the byte‑to‑codeword assignment is optimized to minimize the expected Hamming weight of c XOR c_hat over a training corpus and predictor.</w:t>
      </w:r>
    </w:p>
    <w:p>
      <w:pPr>
        <w:pStyle w:val="ListParagraph"/>
        <w:numPr>
          <w:ilvl w:val="0"/>
          <w:numId w:val="2"/>
        </w:numPr>
        <w:spacing w:after="80" w:line="276"/>
      </w:pPr>
      <w:r>
        <w:rPr>
          <w:rFonts w:ascii="Times New Roman" w:cs="Times New Roman" w:eastAsia="Times New Roman" w:hAnsi="Times New Roman"/>
          <w:sz w:val="22"/>
          <w:szCs w:val="22"/>
        </w:rPr>
        <w:t xml:space="preserve">E12‑D: bucketed mapping in which bytes that the predictor frequently confuses share a 4‑byte bucket, and the repair stores a 2‑bit within‑bucket selector.</w:t>
      </w:r>
    </w:p>
    <w:p>
      <w:pPr>
        <w:spacing w:after="120" w:before="0" w:line="276"/>
        <w:jc w:val="both"/>
      </w:pPr>
      <w:r>
        <w:rPr>
          <w:rFonts w:ascii="Times New Roman" w:cs="Times New Roman" w:eastAsia="Times New Roman" w:hAnsi="Times New Roman"/>
          <w:sz w:val="22"/>
          <w:szCs w:val="22"/>
        </w:rPr>
        <w:t xml:space="preserve">Among these, only E12-A and E12-B admit closed-form construction. E12-C and E12-D are learned, and we now show that finding the optimum is computationally intractable.</w:t>
      </w:r>
    </w:p>
    <w:p>
      <w:pPr>
        <w:spacing w:after="120" w:before="0" w:line="276"/>
        <w:jc w:val="both"/>
      </w:pPr>
      <w:r>
        <w:rPr>
          <w:rFonts w:ascii="Times New Roman" w:cs="Times New Roman" w:eastAsia="Times New Roman" w:hAnsi="Times New Roman"/>
          <w:b/>
          <w:bCs/>
          <w:sz w:val="22"/>
          <w:szCs w:val="22"/>
        </w:rPr>
        <w:t xml:space="preserve">Theorem 4.3</w:t>
      </w:r>
      <w:r>
        <w:rPr>
          <w:rFonts w:ascii="Times New Roman" w:cs="Times New Roman" w:eastAsia="Times New Roman" w:hAnsi="Times New Roman"/>
          <w:b/>
          <w:bCs/>
          <w:sz w:val="22"/>
          <w:szCs w:val="22"/>
        </w:rPr>
        <w:t xml:space="preserve"> (Optimal E_12 mapping is NP-hard)</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Given a predictor confusion matrix F where F_{ij} = Pr(model predicts codeword for byte j | true byte is i), the problem of choosing a byte-to-codeword mapping E_12 : {0, ..., 255} -&gt; {0,1}^12 minimizing the expected Hamming weight of c XOR c_hat is NP-hard in the description size of F.</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Reduce from the Quadratic Assignment Problem (QAP). A QAP instance consists of an n x n flow matrix F' and an n x n distance matrix D', asking for an assignment pi : {1, ..., n} -&gt; {1, ..., n} minimizing sum_{i,j} F'_{ij} * D'_{pi(i)pi(j)}. QAP is NP-hard (Sahni and Gonzalez 1976), and remains NP-hard when D' is the Hamming distance matrix of any n-element subset of {0,1}^m for m sufficiently large (this follows from the fact that the Hamming geometry on {0,1}^m contains arbitrarily complex finite distance matrices as isometric subspaces for m large enough). For our problem, set n = 256, take any 256-element subset S of {0,1}^12, set F' = F (the predictor confusion matrix), and D' to the restriction of Hamming distance to S. The expected Hamming weight under E_12 = pi is sum_{i,j} F_{ij} * Hamming(E_12(i), E_12(j)) = sum_{i,j} F'_{ij} * D'_{pi(i)pi(j)}, which is exactly the QAP objective. Polynomial-time optimization of E_12 would solve QAP in polynomial time, contradiction.</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Consequently, E12-C and E12-D must be obtained by approximation algorithms. Standard relaxations include gradient descent on a continuous relaxation of the assignment (interpreting E_12 as a stochastic mapping with simplex constraints), simulated annealing, and tabu search. These approximations carry no constant-factor guarantee for general F but perform well empirically on natural predictor confusion matrices, which are typically sparse and structured.</w:t>
      </w:r>
    </w:p>
    <w:p>
      <w:pPr>
        <w:spacing w:after="120" w:before="0" w:line="276"/>
        <w:jc w:val="both"/>
      </w:pPr>
      <w:r>
        <w:rPr>
          <w:rFonts w:ascii="Times New Roman" w:cs="Times New Roman" w:eastAsia="Times New Roman" w:hAnsi="Times New Roman"/>
          <w:b/>
          <w:bCs/>
          <w:sz w:val="22"/>
          <w:szCs w:val="22"/>
        </w:rPr>
        <w:t xml:space="preserve">Theorem 4.4</w:t>
      </w:r>
      <w:r>
        <w:rPr>
          <w:rFonts w:ascii="Times New Roman" w:cs="Times New Roman" w:eastAsia="Times New Roman" w:hAnsi="Times New Roman"/>
          <w:b/>
          <w:bCs/>
          <w:sz w:val="22"/>
          <w:szCs w:val="22"/>
        </w:rPr>
        <w:t xml:space="preserve"> (Inapproximability of optimal E_12)</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For any constant alpha &gt; 1, no polynomial-time algorithm approximates the optimal E_12 mapping within ratio alpha unless P = NP. Equivalently, the problem admits no polynomial-time approximation scheme.</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The reduction from QAP in Theorem 4.3 is gap-preserving: a polynomial-time alpha-approximation for E_12 selection on the constructed instance would yield a polynomial-time alpha-approximation for the original QAP instance via the same byte-to-codeword correspondence, since the objective values match exactly under the isometric Hamming embedding. Sahni and Gonzalez (1976) established that QAP admits no constant-factor polynomial-time approximation unless P = NP. The inapproximability therefore transfers to E_12 selection.</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4.4 is a strengthening of Theorem 4.3: even arbitrarily loose approximation is intractable. This justifies the empirical, problem-specific nature of E12-C and E12-D in practice, and rules out any general-purpose polynomial-time algorithm with provable approximation guarantees.</w:t>
      </w:r>
    </w:p>
    <w:p>
      <w:pPr>
        <w:pStyle w:val="Heading2"/>
        <w:spacing w:after="160" w:before="280"/>
      </w:pPr>
      <w:r>
        <w:rPr>
          <w:rFonts w:ascii="Times New Roman" w:cs="Times New Roman" w:eastAsia="Times New Roman" w:hAnsi="Times New Roman"/>
          <w:b/>
          <w:bCs/>
          <w:sz w:val="25"/>
          <w:szCs w:val="25"/>
        </w:rPr>
        <w:t xml:space="preserve">4.7 Worked numerical example</w:t>
      </w:r>
    </w:p>
    <w:p>
      <w:pPr>
        <w:spacing w:after="120" w:before="0" w:line="276"/>
        <w:jc w:val="both"/>
      </w:pPr>
      <w:r>
        <w:rPr>
          <w:rFonts w:ascii="Times New Roman" w:cs="Times New Roman" w:eastAsia="Times New Roman" w:hAnsi="Times New Roman"/>
          <w:sz w:val="22"/>
          <w:szCs w:val="22"/>
        </w:rPr>
        <w:t xml:space="preserve">Consider a block of N = 4096 bytes drawn from a source where the Code12 predictor achieves the following empirical class distribution: p_0 = 0.60 (no error), p_1 = 0.25 (one‑bit flip), p_2 = 0.10 (two‑bit pattern), p_cand = 0.04 (within candidate list of size 4), p_esc = 0.01 (escape to raw byte).</w:t>
      </w:r>
    </w:p>
    <w:p>
      <w:pPr>
        <w:spacing w:after="120" w:before="0" w:line="276"/>
        <w:jc w:val="both"/>
      </w:pPr>
      <w:r>
        <w:rPr>
          <w:rFonts w:ascii="Times New Roman" w:cs="Times New Roman" w:eastAsia="Times New Roman" w:hAnsi="Times New Roman"/>
          <w:sz w:val="22"/>
          <w:szCs w:val="22"/>
        </w:rPr>
        <w:t xml:space="preserve">The class entropy is</w:t>
      </w:r>
    </w:p>
    <w:p>
      <w:pPr>
        <w:spacing w:after="120" w:before="80" w:line="276"/>
        <w:jc w:val="center"/>
      </w:pPr>
      <w:r>
        <w:rPr>
          <w:rFonts w:ascii="Times New Roman" w:cs="Times New Roman" w:eastAsia="Times New Roman" w:hAnsi="Times New Roman"/>
          <w:i/>
          <w:iCs/>
          <w:sz w:val="22"/>
          <w:szCs w:val="22"/>
        </w:rPr>
        <w:t xml:space="preserve">H(P_E) = - 0.60 log2 0.60 - 0.25 log2 0.25 - 0.10 log2 0.10 - 0.04 log2 0.04 - 0.01 log2 0.01 approx 1.527 bits.</w:t>
      </w:r>
    </w:p>
    <w:p>
      <w:pPr>
        <w:spacing w:after="120" w:before="0" w:line="276"/>
        <w:jc w:val="both"/>
      </w:pPr>
      <w:r>
        <w:rPr>
          <w:rFonts w:ascii="Times New Roman" w:cs="Times New Roman" w:eastAsia="Times New Roman" w:hAnsi="Times New Roman"/>
          <w:sz w:val="22"/>
          <w:szCs w:val="22"/>
        </w:rPr>
        <w:t xml:space="preserve">The expected within‑class payload per position is</w:t>
      </w:r>
    </w:p>
    <w:p>
      <w:pPr>
        <w:spacing w:after="120" w:before="80" w:line="276"/>
        <w:jc w:val="center"/>
      </w:pPr>
      <w:r>
        <w:rPr>
          <w:rFonts w:ascii="Times New Roman" w:cs="Times New Roman" w:eastAsia="Times New Roman" w:hAnsi="Times New Roman"/>
          <w:i/>
          <w:iCs/>
          <w:sz w:val="22"/>
          <w:szCs w:val="22"/>
        </w:rPr>
        <w:t xml:space="preserve">ell_cond = 0.25 * log2(12) + 0.10 * log2(66) + 0.04 * log2(4) + 0.01 * 8 approx 0.896 + 0.604 + 0.080 + 0.080 = 1.660 bits.</w:t>
      </w:r>
    </w:p>
    <w:p>
      <w:pPr>
        <w:spacing w:after="120" w:before="0" w:line="276"/>
        <w:jc w:val="both"/>
      </w:pPr>
      <w:r>
        <w:rPr>
          <w:rFonts w:ascii="Times New Roman" w:cs="Times New Roman" w:eastAsia="Times New Roman" w:hAnsi="Times New Roman"/>
          <w:sz w:val="22"/>
          <w:szCs w:val="22"/>
        </w:rPr>
        <w:t xml:space="preserve">Per‑position total is therefore 1.527 + 1.660 approx 3.19 bits, or 3.19 * 4096 approx 13063 bits = 1633 bytes for the repair stream. Adding L(V) = 32 bytes (a SHA‑256 per 4 KiB subblock) and L(Theta) = 16 bytes of metadata gives 1681 bytes plus the amortized model cost. For comparison, a 4096‑byte block at 8 bits per byte raw is 4096 bytes; LZMA on structured text typically achieves 1500–2000 bytes. The Type‑I coder is competitive whenever the amortized L(M_I) per block is below approximately 100–300 bytes, which is achievable for a small distilled byte‑level predictor.</w:t>
      </w:r>
    </w:p>
    <w:p>
      <w:r>
        <w:br w:type="page"/>
      </w:r>
    </w:p>
    <w:p>
      <w:pPr>
        <w:pStyle w:val="Heading1"/>
        <w:spacing w:after="200" w:before="360"/>
      </w:pPr>
      <w:r>
        <w:rPr>
          <w:rFonts w:ascii="Times New Roman" w:cs="Times New Roman" w:eastAsia="Times New Roman" w:hAnsi="Times New Roman"/>
          <w:b/>
          <w:bCs/>
          <w:sz w:val="28"/>
          <w:szCs w:val="28"/>
        </w:rPr>
        <w:t xml:space="preserve">5. Type‑II: Positional Symbol Coding</w:t>
      </w:r>
    </w:p>
    <w:p>
      <w:pPr>
        <w:pStyle w:val="Heading2"/>
        <w:spacing w:after="160" w:before="280"/>
      </w:pPr>
      <w:r>
        <w:rPr>
          <w:rFonts w:ascii="Times New Roman" w:cs="Times New Roman" w:eastAsia="Times New Roman" w:hAnsi="Times New Roman"/>
          <w:b/>
          <w:bCs/>
          <w:sz w:val="25"/>
          <w:szCs w:val="25"/>
        </w:rPr>
        <w:t xml:space="preserve">5.1 From sequential to positional prediction</w:t>
      </w:r>
    </w:p>
    <w:p>
      <w:pPr>
        <w:spacing w:after="120" w:before="0" w:line="276"/>
        <w:jc w:val="both"/>
      </w:pPr>
      <w:r>
        <w:rPr>
          <w:rFonts w:ascii="Times New Roman" w:cs="Times New Roman" w:eastAsia="Times New Roman" w:hAnsi="Times New Roman"/>
          <w:sz w:val="22"/>
          <w:szCs w:val="22"/>
        </w:rPr>
        <w:t xml:space="preserve">Type‑I and the classical neural lossless coders share an operational question: predict the next symbol. Type‑II changes the unit of modeling. Instead of asking “what is the next symbol?”, Type‑II asks: “where does each symbol appear in the block?” The block is represented as a partition of position indices among symbol classes, and the model predicts the geometry of that partition.</w:t>
      </w:r>
    </w:p>
    <w:p>
      <w:pPr>
        <w:spacing w:after="120" w:before="0" w:line="276"/>
        <w:jc w:val="both"/>
      </w:pPr>
      <w:r>
        <w:rPr>
          <w:rFonts w:ascii="Times New Roman" w:cs="Times New Roman" w:eastAsia="Times New Roman" w:hAnsi="Times New Roman"/>
          <w:sz w:val="22"/>
          <w:szCs w:val="22"/>
        </w:rPr>
        <w:t xml:space="preserve">This change is useful when a block has positional, geometric, matrix‑like, periodic, or otherwise non‑local structure that is not visible as local dictionary repetition. Examples include raw image data, Bayer‑mosaic sensor data, database pages with structured record offsets, instruction streams with positional opcode constraints, and numeric matrices.</w:t>
      </w:r>
    </w:p>
    <w:p>
      <w:pPr>
        <w:pStyle w:val="Heading2"/>
        <w:spacing w:after="160" w:before="280"/>
      </w:pPr>
      <w:r>
        <w:rPr>
          <w:rFonts w:ascii="Times New Roman" w:cs="Times New Roman" w:eastAsia="Times New Roman" w:hAnsi="Times New Roman"/>
          <w:b/>
          <w:bCs/>
          <w:sz w:val="25"/>
          <w:szCs w:val="25"/>
        </w:rPr>
        <w:t xml:space="preserve">5.2 Nibble partition representation</w:t>
      </w:r>
    </w:p>
    <w:p>
      <w:pPr>
        <w:spacing w:after="120" w:before="0" w:line="276"/>
        <w:jc w:val="both"/>
      </w:pPr>
      <w:r>
        <w:rPr>
          <w:rFonts w:ascii="Times New Roman" w:cs="Times New Roman" w:eastAsia="Times New Roman" w:hAnsi="Times New Roman"/>
          <w:sz w:val="22"/>
          <w:szCs w:val="22"/>
        </w:rPr>
        <w:t xml:space="preserve">Without loss of generality, we present Type‑II at the nibble alphabet A_16 = {0, ..., 15}. Larger alphabets (full bytes, byte pairs, learned tokens) generalize directly and are revisited in Section 6. Let X = (x_1, ..., x_N) with x_i in A_16. For each nibble value v, define the position set</w:t>
      </w:r>
    </w:p>
    <w:p>
      <w:pPr>
        <w:spacing w:after="120" w:before="80" w:line="276"/>
        <w:jc w:val="center"/>
      </w:pPr>
      <w:r>
        <w:rPr>
          <w:rFonts w:ascii="Times New Roman" w:cs="Times New Roman" w:eastAsia="Times New Roman" w:hAnsi="Times New Roman"/>
          <w:i/>
          <w:iCs/>
          <w:sz w:val="22"/>
          <w:szCs w:val="22"/>
        </w:rPr>
        <w:t xml:space="preserve">M_v = { i in {1, ..., N} : x_i = v }.</w:t>
      </w:r>
    </w:p>
    <w:p>
      <w:pPr>
        <w:spacing w:after="120" w:before="0" w:line="276"/>
        <w:jc w:val="both"/>
      </w:pPr>
      <w:r>
        <w:rPr>
          <w:rFonts w:ascii="Times New Roman" w:cs="Times New Roman" w:eastAsia="Times New Roman" w:hAnsi="Times New Roman"/>
          <w:sz w:val="22"/>
          <w:szCs w:val="22"/>
        </w:rPr>
        <w:t xml:space="preserve">The collection Pi(X) = (M_0, ..., M_15) is a partition of {1, ..., N}: the M_v are pairwise disjoint and their union is the full position set. The original sequence X is recovered from Pi(X) by reading off the position memberships in order. Encoding X is therefore equivalent to encoding Pi(X).</w:t>
      </w:r>
    </w:p>
    <w:p>
      <w:pPr>
        <w:pStyle w:val="Heading2"/>
        <w:spacing w:after="160" w:before="280"/>
      </w:pPr>
      <w:r>
        <w:rPr>
          <w:rFonts w:ascii="Times New Roman" w:cs="Times New Roman" w:eastAsia="Times New Roman" w:hAnsi="Times New Roman"/>
          <w:b/>
          <w:bCs/>
          <w:sz w:val="25"/>
          <w:szCs w:val="25"/>
        </w:rPr>
        <w:t xml:space="preserve">5.3 Factorized and semi‑non‑factorized positional models</w:t>
      </w:r>
    </w:p>
    <w:p>
      <w:pPr>
        <w:spacing w:after="120" w:before="0" w:line="276"/>
        <w:jc w:val="both"/>
      </w:pPr>
      <w:r>
        <w:rPr>
          <w:rFonts w:ascii="Times New Roman" w:cs="Times New Roman" w:eastAsia="Times New Roman" w:hAnsi="Times New Roman"/>
          <w:sz w:val="22"/>
          <w:szCs w:val="22"/>
        </w:rPr>
        <w:t xml:space="preserve">A Type‑II model predicts a probability field Q in [0,1]^(16 x N) with column normalization sum_v Q_v(i) = 1. We distinguish two regimes that affect the framework’s relationship to Type‑I.</w:t>
      </w:r>
    </w:p>
    <w:p>
      <w:pPr>
        <w:spacing w:after="120" w:before="0" w:line="276"/>
        <w:jc w:val="both"/>
      </w:pPr>
      <w:r>
        <w:rPr>
          <w:rFonts w:ascii="Times New Roman" w:cs="Times New Roman" w:eastAsia="Times New Roman" w:hAnsi="Times New Roman"/>
          <w:sz w:val="22"/>
          <w:szCs w:val="22"/>
        </w:rPr>
        <w:t xml:space="preserve">In the factorized regime, Q_v(i) is treated as if the position labels were independent across i: the joint probability assigned to a candidate sequence (x_1, ..., x_N) is the product over i of Q_{x_i}(i). Under this regime, optimal entropy coding achieves length equal to minus the sum over i of log_2 Q_{x_i}(i), which is bit‑equivalent to per‑position arithmetic coding driven by the same Q. Type‑II under a factorized model is therefore not operationally distinct from Type‑I with a per‑position predictor. We make this explicit in Lemma 5.1.</w:t>
      </w:r>
    </w:p>
    <w:p>
      <w:pPr>
        <w:spacing w:after="120" w:before="0" w:line="276"/>
        <w:jc w:val="both"/>
      </w:pPr>
      <w:r>
        <w:rPr>
          <w:rFonts w:ascii="Times New Roman" w:cs="Times New Roman" w:eastAsia="Times New Roman" w:hAnsi="Times New Roman"/>
          <w:sz w:val="22"/>
          <w:szCs w:val="22"/>
        </w:rPr>
        <w:t xml:space="preserve">In the semi‑non‑factorized regime, the model additionally enforces structural constraints that the factorized form violates. The minimal such constraints are: (a) the disjoint‑partition constraint that exactly one v has x_i = v at each i; and (b) the count constraint that the partition cardinalities k_v = |M_v| are themselves modeled (either predicted, transmitted, or constrained by a learned distribution over count vectors). Under the semi‑non‑factorized regime, the joint distribution over partitions is not a product of per‑position categoricals, and the coding gain over the factorized regime can be substantial when the counts or the joint geometry are highly informative. Theorem 5.4 quantifies this separation.</w:t>
      </w:r>
    </w:p>
    <w:p>
      <w:pPr>
        <w:pStyle w:val="Heading2"/>
        <w:spacing w:after="160" w:before="280"/>
      </w:pPr>
      <w:r>
        <w:rPr>
          <w:rFonts w:ascii="Times New Roman" w:cs="Times New Roman" w:eastAsia="Times New Roman" w:hAnsi="Times New Roman"/>
          <w:b/>
          <w:bCs/>
          <w:sz w:val="25"/>
          <w:szCs w:val="25"/>
        </w:rPr>
        <w:t xml:space="preserve">5.4 Coding strategies for the partition residual</w:t>
      </w:r>
    </w:p>
    <w:p>
      <w:pPr>
        <w:spacing w:after="120" w:before="0" w:line="276"/>
        <w:jc w:val="both"/>
      </w:pPr>
      <w:r>
        <w:rPr>
          <w:rFonts w:ascii="Times New Roman" w:cs="Times New Roman" w:eastAsia="Times New Roman" w:hAnsi="Times New Roman"/>
          <w:sz w:val="22"/>
          <w:szCs w:val="22"/>
        </w:rPr>
        <w:t xml:space="preserve">Given Q and possible knowledge of counts k_v, the archive must store a residual R_Pi sufficient to recover the exact partition. Several coding strategies are available.</w:t>
      </w:r>
    </w:p>
    <w:p>
      <w:pPr>
        <w:pStyle w:val="ListParagraph"/>
        <w:numPr>
          <w:ilvl w:val="0"/>
          <w:numId w:val="2"/>
        </w:numPr>
        <w:spacing w:after="80" w:line="276"/>
      </w:pPr>
      <w:r>
        <w:rPr>
          <w:rFonts w:ascii="Times New Roman" w:cs="Times New Roman" w:eastAsia="Times New Roman" w:hAnsi="Times New Roman"/>
          <w:sz w:val="22"/>
          <w:szCs w:val="22"/>
        </w:rPr>
        <w:t xml:space="preserve">Per‑position arithmetic coding under Q: encode x_i with probability Q_{x_i}(i). Cost per position: minus log_2 Q_{x_i}(i).</w:t>
      </w:r>
    </w:p>
    <w:p>
      <w:pPr>
        <w:pStyle w:val="ListParagraph"/>
        <w:numPr>
          <w:ilvl w:val="0"/>
          <w:numId w:val="2"/>
        </w:numPr>
        <w:spacing w:after="80" w:line="276"/>
      </w:pPr>
      <w:r>
        <w:rPr>
          <w:rFonts w:ascii="Times New Roman" w:cs="Times New Roman" w:eastAsia="Times New Roman" w:hAnsi="Times New Roman"/>
          <w:sz w:val="22"/>
          <w:szCs w:val="22"/>
        </w:rPr>
        <w:t xml:space="preserve">Per‑symbol enumerative coding given the counts: for each v in some order, encode M_v as a subset of the remaining positions by its rank among C(N′, k_v) possibilities, where N′ is the number of positions not yet assigned. The final mask is implicit.</w:t>
      </w:r>
    </w:p>
    <w:p>
      <w:pPr>
        <w:pStyle w:val="ListParagraph"/>
        <w:numPr>
          <w:ilvl w:val="0"/>
          <w:numId w:val="2"/>
        </w:numPr>
        <w:spacing w:after="80" w:line="276"/>
      </w:pPr>
      <w:r>
        <w:rPr>
          <w:rFonts w:ascii="Times New Roman" w:cs="Times New Roman" w:eastAsia="Times New Roman" w:hAnsi="Times New Roman"/>
          <w:sz w:val="22"/>
          <w:szCs w:val="22"/>
        </w:rPr>
        <w:t xml:space="preserve">Per‑symbol enumerative coding given a predicted support S_v containing M_v of size s_v: encode M_v by its rank among C(s_v, k_v) possibilities, with an escape mode for positions in M_v \ S_v.</w:t>
      </w:r>
    </w:p>
    <w:p>
      <w:pPr>
        <w:pStyle w:val="ListParagraph"/>
        <w:numPr>
          <w:ilvl w:val="0"/>
          <w:numId w:val="2"/>
        </w:numPr>
        <w:spacing w:after="80" w:line="276"/>
      </w:pPr>
      <w:r>
        <w:rPr>
          <w:rFonts w:ascii="Times New Roman" w:cs="Times New Roman" w:eastAsia="Times New Roman" w:hAnsi="Times New Roman"/>
          <w:sz w:val="22"/>
          <w:szCs w:val="22"/>
        </w:rPr>
        <w:t xml:space="preserve">Joint enumerative coding under the multinomial: encode the partition by its rank among the M(N; k_0, ..., k_15) valid partitions with the given counts.</w:t>
      </w:r>
    </w:p>
    <w:p>
      <w:pPr>
        <w:pStyle w:val="Heading2"/>
        <w:spacing w:after="160" w:before="280"/>
      </w:pPr>
      <w:r>
        <w:rPr>
          <w:rFonts w:ascii="Times New Roman" w:cs="Times New Roman" w:eastAsia="Times New Roman" w:hAnsi="Times New Roman"/>
          <w:b/>
          <w:bCs/>
          <w:sz w:val="25"/>
          <w:szCs w:val="25"/>
        </w:rPr>
        <w:t xml:space="preserve">5.5 The corrected positional gain theorem</w:t>
      </w:r>
    </w:p>
    <w:p>
      <w:pPr>
        <w:spacing w:after="120" w:before="0" w:line="276"/>
        <w:jc w:val="both"/>
      </w:pPr>
      <w:r>
        <w:rPr>
          <w:rFonts w:ascii="Times New Roman" w:cs="Times New Roman" w:eastAsia="Times New Roman" w:hAnsi="Times New Roman"/>
          <w:sz w:val="22"/>
          <w:szCs w:val="22"/>
        </w:rPr>
        <w:t xml:space="preserve">Earlier drafts of this work used the per‑symbol enumerative baseline sum_v log_2 C(N, k_v). This baseline overcounts because the 16 subset choices it sums over are not constrained to be disjoint: each position may be assigned to multiple v in the enumeration, so the count is larger than the true number of valid partitions. The correct baseline is the multinomial.</w:t>
      </w:r>
    </w:p>
    <w:p>
      <w:pPr>
        <w:spacing w:after="120" w:before="0" w:line="276"/>
        <w:jc w:val="both"/>
      </w:pPr>
      <w:r>
        <w:rPr>
          <w:rFonts w:ascii="Times New Roman" w:cs="Times New Roman" w:eastAsia="Times New Roman" w:hAnsi="Times New Roman"/>
          <w:b/>
          <w:bCs/>
          <w:sz w:val="22"/>
          <w:szCs w:val="22"/>
        </w:rPr>
        <w:t xml:space="preserve">Lemma 5.1. </w:t>
      </w:r>
      <w:r>
        <w:rPr>
          <w:rFonts w:ascii="Times New Roman" w:cs="Times New Roman" w:eastAsia="Times New Roman" w:hAnsi="Times New Roman"/>
          <w:i/>
          <w:iCs/>
          <w:sz w:val="22"/>
          <w:szCs w:val="22"/>
        </w:rPr>
        <w:t xml:space="preserve">Under the factorized regime, per‑position arithmetic coding under Q and per‑position Type‑I arithmetic coding under the equivalent sequential conditional Q are bit‑equivalent: both produce code lengths within eps_N of minus the sum over i of log_2 Q_{x_i}(i).</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Both coders are arithmetic coders driven by the same per‑position probability vector Q_*(i). Arithmetic coding redundancy is a constant overhead independent of which axis of the data the coder is sweeping. The two code lengths therefore agree up to eps_N.</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b/>
          <w:bCs/>
          <w:sz w:val="22"/>
          <w:szCs w:val="22"/>
        </w:rPr>
        <w:t xml:space="preserve">Theorem 5.2</w:t>
      </w:r>
      <w:r>
        <w:rPr>
          <w:rFonts w:ascii="Times New Roman" w:cs="Times New Roman" w:eastAsia="Times New Roman" w:hAnsi="Times New Roman"/>
          <w:b/>
          <w:bCs/>
          <w:sz w:val="22"/>
          <w:szCs w:val="22"/>
        </w:rPr>
        <w:t xml:space="preserve"> (Multinomial baseline for unconstrained partition coding)</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N be a block length, and let (k_0, ..., k_15) be the symbol counts with sum_v k_v = N. Without side information, the number of valid 16‑way disjoint partitions of {1, ..., N} with these counts is M(N; k_0, ..., k_15). The enumerative code length for the partition is therefore log_2 M(N; k_0, ..., k_15) bits, plus the cost of describing the count vector itself.</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A 16‑way partition of {1, ..., N} with cardinalities (k_0, ..., k_15) is in bijection with a length‑N labeling of the positions in which label v occurs k_v times. The number of such labelings is the multinomial coefficient N! divided by the product over v of k_v! by direct combinatorial counting. Enumerative coding describes the partition by its rank in this class.</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b/>
          <w:bCs/>
          <w:sz w:val="22"/>
          <w:szCs w:val="22"/>
        </w:rPr>
        <w:t xml:space="preserve">Theorem 5.3</w:t>
      </w:r>
      <w:r>
        <w:rPr>
          <w:rFonts w:ascii="Times New Roman" w:cs="Times New Roman" w:eastAsia="Times New Roman" w:hAnsi="Times New Roman"/>
          <w:b/>
          <w:bCs/>
          <w:sz w:val="22"/>
          <w:szCs w:val="22"/>
        </w:rPr>
        <w:t xml:space="preserve"> (Type‑II support‑set advantage with escape)</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Pi(X) = (M_0, ..., M_15) be the true partition with counts k_v. Suppose for each v the predictor supplies a candidate support set S_v of size s_v, and let alpha_v = | M_v \ S_v | be the number of true positions outside the predicted support. Encode each M_v by (i) the rank of M_v intersected with S_v among the C(s_v, k_v - alpha_v) subsets of S_v of size k_v - alpha_v, plus (ii) an escape stream listing the alpha_v positions of M_v \ S_v among the at most N positions not in S_v. The total partition code length is at most</w:t>
      </w:r>
    </w:p>
    <w:p>
      <w:pPr>
        <w:spacing w:after="120" w:before="80" w:line="276"/>
        <w:jc w:val="center"/>
      </w:pPr>
      <w:r>
        <w:rPr>
          <w:rFonts w:ascii="Times New Roman" w:cs="Times New Roman" w:eastAsia="Times New Roman" w:hAnsi="Times New Roman"/>
          <w:i/>
          <w:iCs/>
          <w:sz w:val="22"/>
          <w:szCs w:val="22"/>
        </w:rPr>
        <w:t xml:space="preserve">L_RPi &lt;= sum_v [ log_2 C(s_v, k_v - alpha_v) + log_2 C(N - s_v, alpha_v) ] + L(counts) + eps_N.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(5.1)</w:t>
      </w:r>
    </w:p>
    <w:p>
      <w:pPr>
        <w:spacing w:after="120" w:before="0" w:line="276"/>
        <w:jc w:val="both"/>
      </w:pPr>
      <w:r>
        <w:rPr>
          <w:rFonts w:ascii="Times New Roman" w:cs="Times New Roman" w:eastAsia="Times New Roman" w:hAnsi="Times New Roman"/>
          <w:i/>
          <w:iCs/>
          <w:sz w:val="22"/>
          <w:szCs w:val="22"/>
        </w:rPr>
        <w:t xml:space="preserve">Comparing against the multinomial baseline log_2 M(N; k_0, ..., k_15) of Theorem 5.2, the positional gain is</w:t>
      </w:r>
    </w:p>
    <w:p>
      <w:pPr>
        <w:spacing w:after="120" w:before="80" w:line="276"/>
        <w:jc w:val="center"/>
      </w:pPr>
      <w:r>
        <w:rPr>
          <w:rFonts w:ascii="Times New Roman" w:cs="Times New Roman" w:eastAsia="Times New Roman" w:hAnsi="Times New Roman"/>
          <w:i/>
          <w:iCs/>
          <w:sz w:val="22"/>
          <w:szCs w:val="22"/>
        </w:rPr>
        <w:t xml:space="preserve">G_pos = log_2 M(N; k_0, ..., k_15) - sum_v [ log_2 C(s_v, k_v - alpha_v) + log_2 C(N - s_v, alpha_v)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(5.2)</w:t>
      </w:r>
    </w:p>
    <w:p>
      <w:pPr>
        <w:spacing w:after="120" w:before="0" w:line="276"/>
        <w:jc w:val="both"/>
      </w:pPr>
      <w:r>
        <w:rPr>
          <w:rFonts w:ascii="Times New Roman" w:cs="Times New Roman" w:eastAsia="Times New Roman" w:hAnsi="Times New Roman"/>
          <w:i/>
          <w:iCs/>
          <w:sz w:val="22"/>
          <w:szCs w:val="22"/>
        </w:rPr>
        <w:t xml:space="preserve">Type‑II is conditionally advantageous when G_pos exceeds L(M_pos) + L(V) + L(Theta) + eps_N plus the cost of describing the count vector and any per‑symbol support headers.</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For each symbol v, M_v decomposes as the disjoint union of M_v intersected with S_v (a subset of S_v of size k_v - alpha_v) and M_v \ S_v (a subset of {1, ..., N} \ S_v of size alpha_v). The first component is encoded by its enumerative rank among C(s_v, k_v - alpha_v) subsets; the second by its enumerative rank among the C(N - s_v, alpha_v) escape subsets. Summing the two log‑binomials across v gives the residual length. The advantage condition follows by subtracting this from the multinomial baseline and accounting for overhead.</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5.3 corrects two flaws in the earlier statement. First, it uses the multinomial coefficient as the baseline, which is the correct entropy of an unconstrained partition with known counts; the looser sum_v log_2 C(N, k_v) baseline overstated the gain by allowing inconsistent subset choices. Second, it admits the realistic case where M_v is not entirely contained in S_v by introducing the per‑symbol escape count alpha_v, which carries its own enumerative cost. The bound is tight: when alpha_v = 0 for all v, the second log‑binomial vanishes and the formula reduces to sum_v log_2 C(s_v, k_v), recovering the idealized oracle bound.</w:t>
      </w:r>
    </w:p>
    <w:p>
      <w:pPr>
        <w:pStyle w:val="Heading2"/>
        <w:spacing w:after="160" w:before="280"/>
      </w:pPr>
      <w:r>
        <w:rPr>
          <w:rFonts w:ascii="Times New Roman" w:cs="Times New Roman" w:eastAsia="Times New Roman" w:hAnsi="Times New Roman"/>
          <w:b/>
          <w:bCs/>
          <w:sz w:val="25"/>
          <w:szCs w:val="25"/>
        </w:rPr>
        <w:t xml:space="preserve">5.6 Type‑II vs Type‑I: a separation theorem</w:t>
      </w:r>
    </w:p>
    <w:p>
      <w:pPr>
        <w:spacing w:after="120" w:before="0" w:line="276"/>
        <w:jc w:val="both"/>
      </w:pPr>
      <w:r>
        <w:rPr>
          <w:rFonts w:ascii="Times New Roman" w:cs="Times New Roman" w:eastAsia="Times New Roman" w:hAnsi="Times New Roman"/>
          <w:sz w:val="22"/>
          <w:szCs w:val="22"/>
        </w:rPr>
        <w:t xml:space="preserve">Lemma 5.1 shows that Type‑II under a factorized Q is operationally identical to per‑position Type‑I arithmetic coding. The natural question is whether semi‑non‑factorized Type‑II provides a genuine separation. The next theorem answers this in the affirmative for a concrete family of joint distributions.</w:t>
      </w:r>
    </w:p>
    <w:p>
      <w:pPr>
        <w:spacing w:after="120" w:before="0" w:line="276"/>
        <w:jc w:val="both"/>
      </w:pPr>
      <w:r>
        <w:rPr>
          <w:rFonts w:ascii="Times New Roman" w:cs="Times New Roman" w:eastAsia="Times New Roman" w:hAnsi="Times New Roman"/>
          <w:b/>
          <w:bCs/>
          <w:sz w:val="22"/>
          <w:szCs w:val="22"/>
        </w:rPr>
        <w:t xml:space="preserve">Theorem 5.4</w:t>
      </w:r>
      <w:r>
        <w:rPr>
          <w:rFonts w:ascii="Times New Roman" w:cs="Times New Roman" w:eastAsia="Times New Roman" w:hAnsi="Times New Roman"/>
          <w:b/>
          <w:bCs/>
          <w:sz w:val="22"/>
          <w:szCs w:val="22"/>
        </w:rPr>
        <w:t xml:space="preserve"> (Type‑II semi‑non‑factorized separation)</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There exists a family of distributions D_N over length‑N nibble strings, and a positive constant c &gt; 0, such that for every sufficiently large N the optimal factorized per‑position arithmetic coder driven by the true marginals Q^marg_v(i) = Pr_{X ~ D_N}(x_i = v) has expected code length at least 4N bits, while a semi‑non‑factorized Type‑II coder that has access to a single bit per position of joint side information (membership in a structured set) achieves expected length at most (4 - c) N + O(log N) bits. The separation is therefore Theta(N).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Fix a parameter c in (0, 4). Let G be a 3cN x 4N generator matrix over GF(2) of a linear code C_N with the property that, for every codeword position j in {1, ..., 4N}, the j‑th coordinate is a non‑trivial GF(2)‑linear function of the 3cN message bits. Such generator matrices are abundant; a random matrix satisfies the property with probability 1 - O(2^{-cN}). Let S_N subset of {0, ..., 15}^N be the image of all 2^{(4-c)N} messages under G, with the 4N output bits parsed as N nibbles. By construction |S_N| = 2^{(4-c)N}. Define D_N as the uniform distribution on S_N. (i) Marginal uniformity: for any position i and value v in {0, ..., 15}, the four bits encoding v at position i are non-trivial linear functions of a uniformly random message, hence each of the 16 bit patterns occurs with probability exactly 1/16. Therefore Q^marg_v(i) = 1/16 for all i, v. (ii) Factorized lower bound: the cross‑entropy of any X ~ D_N under the factorized model with Q_v(i) = 1/16 is exactly N * log_2 16 = 4N bits; this is also the optimal expected code length of an arithmetic coder driven by Q^marg, up to the redundancy eps_N. (iii) Joint upper bound: a semi‑non‑factorized coder that encodes membership in S_N (one cN-bit message index per block) achieves length log_2 |S_N| + eps_N = (4 - c) N + eps_N bits. (iv) Separation: subtracting, the gap is c N - eps_N - O(log N), which is Theta(N). ∎</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5.4 establishes that semi‑non‑factorized Type‑II strictly separates from any factorized per‑position coder, including PixelCNN-style autoregressive predictors that produce one categorical distribution per position. The separation is Theta(N), not Theta(log N): joint structure beyond per‑position marginals can carry a constant fraction of a bit per position. The linear-code family used in the proof is a worst case for factorized models (marginals are exactly uniform) and a best case for joint coders (the joint distribution lives on a 2^{(4-c)N}-element set). Realistic data classes interpolate between these extremes; the practical regime in which Type‑II is advantageous is one where the data lives on a small, structurally describable subset of {0, ..., 15}^N whose per-position marginals appear approximately uniform. Count constraints alone yield only a logarithmic separation (the Stirling correction), so richer joint structure — geometric constraints, algebraic parities, sparsity patterns, sortedness — is required to exhibit the Theta(N) regime.</w:t>
      </w:r>
    </w:p>
    <w:p>
      <w:pPr>
        <w:spacing w:after="120" w:before="0" w:line="276"/>
        <w:jc w:val="both"/>
      </w:pPr>
      <w:r>
        <w:rPr>
          <w:rFonts w:ascii="Times New Roman" w:cs="Times New Roman" w:eastAsia="Times New Roman" w:hAnsi="Times New Roman"/>
          <w:sz w:val="22"/>
          <w:szCs w:val="22"/>
        </w:rPr>
        <w:t xml:space="preserve">The linear-code construction of Theorem 5.4 is one extreme of a more general phenomenon. The next result identifies the exact information-theoretic quantity governing the separation between factorized and joint coding for any source distribution, and the following remark connects this quantity to the manifold hypothesis from statistical learning theory and topological data analysis.</w:t>
      </w:r>
    </w:p>
    <w:p>
      <w:pPr>
        <w:spacing w:after="120" w:before="0" w:line="276"/>
        <w:jc w:val="both"/>
      </w:pPr>
      <w:r>
        <w:rPr>
          <w:rFonts w:ascii="Times New Roman" w:cs="Times New Roman" w:eastAsia="Times New Roman" w:hAnsi="Times New Roman"/>
          <w:b/>
          <w:bCs/>
          <w:sz w:val="22"/>
          <w:szCs w:val="22"/>
        </w:rPr>
        <w:t xml:space="preserve">Theorem 5.6</w:t>
      </w:r>
      <w:r>
        <w:rPr>
          <w:rFonts w:ascii="Times New Roman" w:cs="Times New Roman" w:eastAsia="Times New Roman" w:hAnsi="Times New Roman"/>
          <w:b/>
          <w:bCs/>
          <w:sz w:val="22"/>
          <w:szCs w:val="22"/>
        </w:rPr>
        <w:t xml:space="preserve"> (Multi-information separation)</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D_N be any distribution over A_16^N. Define the total correlation (multi-information) TC(D_N) = sum_{i=1}^N H_marg(X_i) - H(D_N), where H_marg(X_i) is the marginal entropy at position i under D_N. The optimal factorized per-position arithmetic coder driven by these marginals achieves expected rate sum_i H_marg(X_i) + eps_N bits per block. Any coder that uses D_N as joint side information achieves expected rate at least H(D_N) + eps_N bits per block, with the bound saturated by the enumerative coder over the typical set. The separation between factorized and joint coding is exactly TC(D_N) + O(eps_N).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Both bounds are direct applications of Shannon's noiseless source coding theorem (Shannon 1948; Cover and Thomas 2006, Theorem 5.4.1). The factorized coder, treating positions as independent under the marginals, achieves Shannon-optimal rate sum_i H_marg(X_i) per block, with arithmetic-coding redundancy eps_N. The joint coder, encoding X by its rank in the typical set under D_N, achieves rate H(D_N) + o(N) by the asymptotic equipartition property (Cover and Thomas 2006, Theorem 3.1.2), and no uniquely decodable code can do better by the converse. The difference of these rates is sum_i H_marg(X_i) - H(D_N), which is the total correlation TC(D_N) by definition. Total correlation is non-negative, with equality iff positions are mutually independent under D_N.</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5.6 generalizes Theorem 5.4 from the uniform-marginal linear-code construction to arbitrary source distributions. The Theta(N) separation observed in Theorem 5.4 corresponds to TC = (4 - c)N for the linear-code family. For general D_N, the magnitude of TC(D_N) determines whether Type-II provides a constant-factor or vanishing improvement over factorized coding.</w:t>
      </w:r>
    </w:p>
    <w:p>
      <w:pPr>
        <w:spacing w:after="200" w:before="0" w:line="276"/>
        <w:jc w:val="both"/>
      </w:pPr>
      <w:r>
        <w:rPr>
          <w:rFonts w:ascii="Times New Roman" w:cs="Times New Roman" w:eastAsia="Times New Roman" w:hAnsi="Times New Roman"/>
          <w:b/>
          <w:bCs/>
          <w:sz w:val="22"/>
          <w:szCs w:val="22"/>
        </w:rPr>
        <w:t xml:space="preserve">Remark 5.7 (Manifold-hypothesis quantification of TC). </w:t>
      </w:r>
      <w:r>
        <w:rPr>
          <w:rFonts w:ascii="Times New Roman" w:cs="Times New Roman" w:eastAsia="Times New Roman" w:hAnsi="Times New Roman"/>
          <w:i w:val="false"/>
          <w:iCs w:val="false"/>
          <w:sz w:val="22"/>
          <w:szCs w:val="22"/>
        </w:rPr>
        <w:t xml:space="preserve">The manifold hypothesis from statistical learning theory and topological data analysis (Donoho 2000; Tenenbaum, de Silva, Langford 2000; Carlsson 2009) states that high-dimensional natural data — images, text, audio, structured records — concentrates near a low-dimensional submanifold of the ambient space. Quantitatively, if D_N's typical realizations live on a manifold of intrinsic dimension d much smaller than N (measured via correlation dimension, the maximum-likelihood estimator of Levina and Bickel 2004, or persistent homology), the joint entropy is H(D_N) = O(d log N) bits. With per-position marginals near uniform on A_16, the multi-information is TC(D_N) = 4N - O(d log N) = Theta(N). The manifold hypothesis therefore predicts that Theorem 5.6's separation is Theta(N) for any natural data class admitting a low-dimensional manifold representation. Empirical intrinsic-dimension estimates support this regime: natural images have d in the range 10^2 to 10^3 in pixel-space ambient dimension 10^6 (Carlsson, Ishkhanov, de Silva, Zomorodian 2008); database pages have d bounded by schema complexity, often in tens; instruction streams have d bounded by valid-program-graph dimensionality. The empirical question of which data classes admit a small d, and the operational question of how to construct efficient enumerative encoders for the corresponding subsets S_N, are deferred to experimental work; the conditional separation theorem itself is established by Theorem 5.6 plus the manifold-hypothesis premise.</w:t>
      </w:r>
    </w:p>
    <w:p>
      <w:pPr>
        <w:pStyle w:val="Heading2"/>
        <w:spacing w:after="160" w:before="280"/>
      </w:pPr>
      <w:r>
        <w:rPr>
          <w:rFonts w:ascii="Times New Roman" w:cs="Times New Roman" w:eastAsia="Times New Roman" w:hAnsi="Times New Roman"/>
          <w:b/>
          <w:bCs/>
          <w:sz w:val="25"/>
          <w:szCs w:val="25"/>
        </w:rPr>
        <w:t xml:space="preserve">5.7 Worked numerical example</w:t>
      </w:r>
    </w:p>
    <w:p>
      <w:pPr>
        <w:spacing w:after="120" w:before="0" w:line="276"/>
        <w:jc w:val="both"/>
      </w:pPr>
      <w:r>
        <w:rPr>
          <w:rFonts w:ascii="Times New Roman" w:cs="Times New Roman" w:eastAsia="Times New Roman" w:hAnsi="Times New Roman"/>
          <w:sz w:val="22"/>
          <w:szCs w:val="22"/>
        </w:rPr>
        <w:t xml:space="preserve">Consider a block of N = 1024 nibbles with counts k_v = 64 for v = 0, ..., 15 (i.e., uniformly balanced). The multinomial baseline of Theorem 5.2 evaluates to</w:t>
      </w:r>
    </w:p>
    <w:p>
      <w:pPr>
        <w:spacing w:after="120" w:before="80" w:line="276"/>
        <w:jc w:val="center"/>
      </w:pPr>
      <w:r>
        <w:rPr>
          <w:rFonts w:ascii="Times New Roman" w:cs="Times New Roman" w:eastAsia="Times New Roman" w:hAnsi="Times New Roman"/>
          <w:i/>
          <w:iCs/>
          <w:sz w:val="22"/>
          <w:szCs w:val="22"/>
        </w:rPr>
        <w:t xml:space="preserve">log_2 [ 1024! / (64!)^16 ] approx 4 * 1024 - (15/2) log_2 1024 + O(1) = 4096 - 75 + O(1) approx 4021 bits.</w:t>
      </w:r>
    </w:p>
    <w:p>
      <w:pPr>
        <w:spacing w:after="120" w:before="0" w:line="276"/>
        <w:jc w:val="both"/>
      </w:pPr>
      <w:r>
        <w:rPr>
          <w:rFonts w:ascii="Times New Roman" w:cs="Times New Roman" w:eastAsia="Times New Roman" w:hAnsi="Times New Roman"/>
          <w:sz w:val="22"/>
          <w:szCs w:val="22"/>
        </w:rPr>
        <w:t xml:space="preserve">The plain per‑byte raw cost is 4 * 1024 = 4096 bits. A factorized arithmetic coder under the uniform marginal pays approximately 4096 bits. The multinomial coder saves 75 bits just from the count constraint alone.</w:t>
      </w:r>
    </w:p>
    <w:p>
      <w:pPr>
        <w:spacing w:after="120" w:before="0" w:line="276"/>
        <w:jc w:val="both"/>
      </w:pPr>
      <w:r>
        <w:rPr>
          <w:rFonts w:ascii="Times New Roman" w:cs="Times New Roman" w:eastAsia="Times New Roman" w:hAnsi="Times New Roman"/>
          <w:sz w:val="22"/>
          <w:szCs w:val="22"/>
        </w:rPr>
        <w:t xml:space="preserve">Suppose a positional predictor narrows each symbol’s candidate support to s_v = 256 with no escapes, so alpha_v = 0. The Type‑II residual cost is</w:t>
      </w:r>
    </w:p>
    <w:p>
      <w:pPr>
        <w:spacing w:after="120" w:before="80" w:line="276"/>
        <w:jc w:val="center"/>
      </w:pPr>
      <w:r>
        <w:rPr>
          <w:rFonts w:ascii="Times New Roman" w:cs="Times New Roman" w:eastAsia="Times New Roman" w:hAnsi="Times New Roman"/>
          <w:i/>
          <w:iCs/>
          <w:sz w:val="22"/>
          <w:szCs w:val="22"/>
        </w:rPr>
        <w:t xml:space="preserve">sum_v log_2 C(256, 64) = 16 * log_2 C(256, 64) approx 16 * 203.6 = 3258 bits,</w:t>
      </w:r>
    </w:p>
    <w:p>
      <w:pPr>
        <w:spacing w:after="120" w:before="0" w:line="276"/>
        <w:jc w:val="both"/>
      </w:pPr>
      <w:r>
        <w:rPr>
          <w:rFonts w:ascii="Times New Roman" w:cs="Times New Roman" w:eastAsia="Times New Roman" w:hAnsi="Times New Roman"/>
          <w:sz w:val="22"/>
          <w:szCs w:val="22"/>
        </w:rPr>
        <w:t xml:space="preserve">for an apparent gain of 4021 - 3258 approx 763 bits over the multinomial baseline. Adding a model cost of, say, 200 bytes = 1600 bits amortized over m = 8 blocks gives 200 bits per block, leaving an effective gain of approximately 563 bits per block. This is a saving of roughly 70 bytes per 512‑byte equivalent block, a competitive figure on structured positional data. The estimate log_2 C(256, 64) approx 203.6 uses Stirling: log_2 C(N, k) = N * H(k/N) - (1/2) log_2 (2 pi N p (1-p)) + O(1/N), which for N = 256, p = 1/4 gives 207.69 - 4.12 approx 203.57.</w:t>
      </w:r>
    </w:p>
    <w:p>
      <w:pPr>
        <w:pStyle w:val="Heading2"/>
        <w:spacing w:after="160" w:before="280"/>
      </w:pPr>
      <w:r>
        <w:rPr>
          <w:rFonts w:ascii="Times New Roman" w:cs="Times New Roman" w:eastAsia="Times New Roman" w:hAnsi="Times New Roman"/>
          <w:b/>
          <w:bCs/>
          <w:sz w:val="25"/>
          <w:szCs w:val="25"/>
        </w:rPr>
        <w:t xml:space="preserve">5.8 Optimal support threshold and the arithmetic-coding limit</w:t>
      </w:r>
    </w:p>
    <w:p>
      <w:pPr>
        <w:spacing w:after="120" w:before="0" w:line="276"/>
        <w:jc w:val="both"/>
      </w:pPr>
      <w:r>
        <w:rPr>
          <w:rFonts w:ascii="Times New Roman" w:cs="Times New Roman" w:eastAsia="Times New Roman" w:hAnsi="Times New Roman"/>
          <w:sz w:val="22"/>
          <w:szCs w:val="22"/>
        </w:rPr>
        <w:t xml:space="preserve">Theorem 5.3 bounds the Type-II partition residual under a candidate support S_v of fixed size s_v. The remaining design question is how to choose S_v from the predictor's probability field Q. The next result resolves this in two steps: (a) the optimal S_v is a prefix of positions sorted by Q_v(i), and (b) the support-set construction is at best equivalent to per-position arithmetic coding under Q.</w:t>
      </w:r>
    </w:p>
    <w:p>
      <w:pPr>
        <w:spacing w:after="120" w:before="0" w:line="276"/>
        <w:jc w:val="both"/>
      </w:pPr>
      <w:r>
        <w:rPr>
          <w:rFonts w:ascii="Times New Roman" w:cs="Times New Roman" w:eastAsia="Times New Roman" w:hAnsi="Times New Roman"/>
          <w:b/>
          <w:bCs/>
          <w:sz w:val="22"/>
          <w:szCs w:val="22"/>
        </w:rPr>
        <w:t xml:space="preserve">Theorem 5.5</w:t>
      </w:r>
      <w:r>
        <w:rPr>
          <w:rFonts w:ascii="Times New Roman" w:cs="Times New Roman" w:eastAsia="Times New Roman" w:hAnsi="Times New Roman"/>
          <w:b/>
          <w:bCs/>
          <w:sz w:val="22"/>
          <w:szCs w:val="22"/>
        </w:rPr>
        <w:t xml:space="preserve"> (Optimal support is a prefix; arithmetic coding is the limit)</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Fix a symbol v and a predictor Q with positions sorted in decreasing order of Q_v(i). Among all support sets S_v of any size, the choice that minimizes the expected Theorem 5.3 residual cost is the top-s_v* prefix, where s_v* is determined by the marginal-balance condition d/ds_v [ log_2 C(s_v, k_v - alpha_v(s_v)) + log_2 C(N - s_v, alpha_v(s_v)) ] = 0. Moreover, the expected cost of the optimal support-set construction is at least the expected cost of per-position arithmetic coding driven by the same Q, with equality only in the degenerate limit where Q is binary (each Q_v(i) in {0, 1}).</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Part (a): suppose S_v is not a top-Q_v prefix. Then there exist positions i, j with i in S_v, j not in S_v, and Q_v(j) &gt; Q_v(i). Swapping i and j in S_v leaves |S_v| = s_v unchanged but increases the expected number of true-positives in S_v (since j is more likely to be in M_v than i under Q), which decreases the expected alpha_v and therefore decreases the expected sum in Theorem 5.3 (both log_2 C(s_v, k_v - alpha_v) and log_2 C(N - s_v, alpha_v) are monotone in alpha_v). Iterating this swap argument terminates at the top-prefix configuration. Part (b): per-position arithmetic coding under Q achieves expected length -sum_i log_2 Q_{x_i}(i), which by Shannon's source coding theorem is the conditional entropy H(X | Q) and is minimal among coders driven by Q. The support-set construction encodes membership in S_v (a hard binary decision) and then a rank within C(s_v, k_v - alpha_v), discarding the soft probability information in Q. By the data-processing inequality applied to this discretization, the support-set cost is at least the arithmetic-coding cost, with equality only when Q is already binary (so no discretization loss occurs).</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Proposition 5.5 has a practical consequence: for predictors producing real-valued probabilities, the support-set construction of Theorem 5.3 is strictly suboptimal compared to arithmetic coding under Q. The support-set form is preferred only when (i) the predictor structurally produces hard candidate sets (e.g., beam search outputs without scores), (ii) the implementation cannot afford the per-position arithmetic-coder state, or (iii) a hardware/parallelism constraint favors rank coding over arithmetic streaming. In other cases, per-position arithmetic coding is the form to use.</w:t>
      </w:r>
    </w:p>
    <w:p>
      <w:r>
        <w:br w:type="page"/>
      </w:r>
    </w:p>
    <w:p>
      <w:pPr>
        <w:pStyle w:val="Heading1"/>
        <w:spacing w:after="200" w:before="360"/>
      </w:pPr>
      <w:r>
        <w:rPr>
          <w:rFonts w:ascii="Times New Roman" w:cs="Times New Roman" w:eastAsia="Times New Roman" w:hAnsi="Times New Roman"/>
          <w:b/>
          <w:bCs/>
          <w:sz w:val="28"/>
          <w:szCs w:val="28"/>
        </w:rPr>
        <w:t xml:space="preserve">6. Type‑III: Tensor Entropy‑Field Coding</w:t>
      </w:r>
    </w:p>
    <w:p>
      <w:pPr>
        <w:pStyle w:val="Heading2"/>
        <w:spacing w:after="160" w:before="280"/>
      </w:pPr>
      <w:r>
        <w:rPr>
          <w:rFonts w:ascii="Times New Roman" w:cs="Times New Roman" w:eastAsia="Times New Roman" w:hAnsi="Times New Roman"/>
          <w:b/>
          <w:bCs/>
          <w:sz w:val="25"/>
          <w:szCs w:val="25"/>
        </w:rPr>
        <w:t xml:space="preserve">6.1 General formulation</w:t>
      </w:r>
    </w:p>
    <w:p>
      <w:pPr>
        <w:spacing w:after="120" w:before="0" w:line="276"/>
        <w:jc w:val="both"/>
      </w:pPr>
      <w:r>
        <w:rPr>
          <w:rFonts w:ascii="Times New Roman" w:cs="Times New Roman" w:eastAsia="Times New Roman" w:hAnsi="Times New Roman"/>
          <w:sz w:val="22"/>
          <w:szCs w:val="22"/>
        </w:rPr>
        <w:t xml:space="preserve">Type‑III generalizes Type‑II in two directions. First, the representation target Z = T(X) is a multi‑dimensional tensor: it may index over symbol class, position, scale, context class, or token family. Second, the model predicts not only a first‑order field Q over Z but also a second‑order field U interpreted as predicted uncertainty, repair cost, or coding mode suitability. The decoder, having both Q and U deterministically, can select coding strategies tile‑by‑tile and recover the exact Z, hence X = T^{-1}(Z).</w:t>
      </w:r>
    </w:p>
    <w:p>
      <w:pPr>
        <w:spacing w:after="120" w:before="0" w:line="276"/>
        <w:jc w:val="both"/>
      </w:pPr>
      <w:r>
        <w:rPr>
          <w:rFonts w:ascii="Times New Roman" w:cs="Times New Roman" w:eastAsia="Times New Roman" w:hAnsi="Times New Roman"/>
          <w:sz w:val="22"/>
          <w:szCs w:val="22"/>
        </w:rPr>
        <w:t xml:space="preserve">Three subtypes specialize this construction. Type‑III‑A treats U as a per‑tile coding‑mode score and uses it to switch between Type‑I, Type‑II, and other coders. Type‑III‑B treats Z as a byte tensor in which high and low nibbles are jointly modeled. Type‑III‑C treats Z as a token‑interval cover under a hierarchically indexed learned dictionary.</w:t>
      </w:r>
    </w:p>
    <w:p>
      <w:pPr>
        <w:pStyle w:val="Heading2"/>
        <w:spacing w:after="160" w:before="280"/>
      </w:pPr>
      <w:r>
        <w:rPr>
          <w:rFonts w:ascii="Times New Roman" w:cs="Times New Roman" w:eastAsia="Times New Roman" w:hAnsi="Times New Roman"/>
          <w:b/>
          <w:bCs/>
          <w:sz w:val="25"/>
          <w:szCs w:val="25"/>
        </w:rPr>
        <w:t xml:space="preserve">6.2 Type‑III‑A: entropy‑field meta‑prediction</w:t>
      </w:r>
    </w:p>
    <w:p>
      <w:pPr>
        <w:spacing w:after="120" w:before="0" w:line="276"/>
        <w:jc w:val="both"/>
      </w:pPr>
      <w:r>
        <w:rPr>
          <w:rFonts w:ascii="Times New Roman" w:cs="Times New Roman" w:eastAsia="Times New Roman" w:hAnsi="Times New Roman"/>
          <w:sz w:val="22"/>
          <w:szCs w:val="22"/>
        </w:rPr>
        <w:t xml:space="preserve">Type‑III‑A predicts a per‑tile, per‑mode coding‑cost field U_m(t), where t indexes a tile of the block (a fixed‑size window of 64, 128, 256, or 512 positions) and m in M indexes a coding mode (Type‑I, Type‑II, Type‑III‑B, Type‑III‑C, raw escape). The deterministic selector chooses m_hat(t) = argmin_m U_m(t), and each tile is encoded with the selected mode. Because U is a function of decoder‑reproducible state, no per‑tile mode flag needs to be stored, except when the encoder departs from the predicted argmin.</w:t>
      </w:r>
    </w:p>
    <w:p>
      <w:pPr>
        <w:spacing w:after="120" w:before="0" w:line="276"/>
        <w:jc w:val="both"/>
      </w:pPr>
      <w:r>
        <w:rPr>
          <w:rFonts w:ascii="Times New Roman" w:cs="Times New Roman" w:eastAsia="Times New Roman" w:hAnsi="Times New Roman"/>
          <w:sz w:val="22"/>
          <w:szCs w:val="22"/>
        </w:rPr>
        <w:t xml:space="preserve">Let L_m(t) denote the actual code length when tile t is encoded with mode m, and U_m(t) the predicted value. Define the per‑mode prediction error eps_t = max_m | U_m(t) - L_m(t) |. The next theorem bounds the gap between the cost of the model‑selected mode and the cost of the oracle‑best mode.</w:t>
      </w:r>
    </w:p>
    <w:p>
      <w:pPr>
        <w:spacing w:after="120" w:before="0" w:line="276"/>
        <w:jc w:val="both"/>
      </w:pPr>
      <w:r>
        <w:rPr>
          <w:rFonts w:ascii="Times New Roman" w:cs="Times New Roman" w:eastAsia="Times New Roman" w:hAnsi="Times New Roman"/>
          <w:b/>
          <w:bCs/>
          <w:sz w:val="22"/>
          <w:szCs w:val="22"/>
        </w:rPr>
        <w:t xml:space="preserve">Theorem 6.1</w:t>
      </w:r>
      <w:r>
        <w:rPr>
          <w:rFonts w:ascii="Times New Roman" w:cs="Times New Roman" w:eastAsia="Times New Roman" w:hAnsi="Times New Roman"/>
          <w:b/>
          <w:bCs/>
          <w:sz w:val="22"/>
          <w:szCs w:val="22"/>
        </w:rPr>
        <w:t xml:space="preserve"> (Approximate‑oracle mode selection (Type‑III‑A))</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m_star(t) = argmin_m L_m(t) be the oracle best mode for tile t and m_hat(t) = argmin_m U_m(t) be the model‑selected mode. If | U_m(t) - L_m(t) | &lt;= eps_t for every m, then</w:t>
      </w:r>
    </w:p>
    <w:p>
      <w:pPr>
        <w:spacing w:after="120" w:before="80" w:line="276"/>
        <w:jc w:val="center"/>
      </w:pPr>
      <w:r>
        <w:rPr>
          <w:rFonts w:ascii="Times New Roman" w:cs="Times New Roman" w:eastAsia="Times New Roman" w:hAnsi="Times New Roman"/>
          <w:i/>
          <w:iCs/>
          <w:sz w:val="22"/>
          <w:szCs w:val="22"/>
        </w:rPr>
        <w:t xml:space="preserve">L_{m_hat(t)}(t) &lt;= L_{m_star(t)}(t) + 2 * eps_t.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(6.1)</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By the prediction error bound, L_{m_hat}(t) &lt;= U_{m_hat}(t) + eps_t. By the definition of m_hat, U_{m_hat}(t) &lt;= U_{m_star}(t). By the prediction error bound applied to m_star, U_{m_star}(t) &lt;= L_{m_star}(t) + eps_t. Chaining: L_{m_hat}(t) &lt;= L_{m_star}(t) + 2 * eps_t.</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 2*eps factor is tight. The theorem says: a Type‑III‑A coder loses at most twice the per‑mode prediction error relative to an omniscient mode selector. When the predictor is accurate on per‑mode cost (small eps_t), the loss vanishes. This is the formal justification for predicting prediction cost.</w:t>
      </w:r>
    </w:p>
    <w:p>
      <w:pPr>
        <w:spacing w:after="120" w:before="0" w:line="276"/>
        <w:jc w:val="both"/>
      </w:pPr>
      <w:r>
        <w:rPr>
          <w:rFonts w:ascii="Times New Roman" w:cs="Times New Roman" w:eastAsia="Times New Roman" w:hAnsi="Times New Roman"/>
          <w:sz w:val="22"/>
          <w:szCs w:val="22"/>
        </w:rPr>
        <w:t xml:space="preserve">A useful corollary is that Type‑III‑A composes with any set of underlying coders without loss: adding a new mode m′ to M can only decrease the oracle cost, and the 2*eps bound continues to hold provided the predictor is calibrated on m′. This gives Type‑III‑A its role as the top‑level scheduler in any RNR composition.</w:t>
      </w:r>
    </w:p>
    <w:p>
      <w:pPr>
        <w:spacing w:after="120" w:before="0" w:line="276"/>
        <w:jc w:val="both"/>
      </w:pPr>
      <w:r>
        <w:rPr>
          <w:rFonts w:ascii="Times New Roman" w:cs="Times New Roman" w:eastAsia="Times New Roman" w:hAnsi="Times New Roman"/>
          <w:b/>
          <w:bCs/>
          <w:sz w:val="22"/>
          <w:szCs w:val="22"/>
        </w:rPr>
        <w:t xml:space="preserve">Theorem 6.4</w:t>
      </w:r>
      <w:r>
        <w:rPr>
          <w:rFonts w:ascii="Times New Roman" w:cs="Times New Roman" w:eastAsia="Times New Roman" w:hAnsi="Times New Roman"/>
          <w:b/>
          <w:bCs/>
          <w:sz w:val="22"/>
          <w:szCs w:val="22"/>
        </w:rPr>
        <w:t xml:space="preserve"> (Tightness of the 2*eps bound)</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For every eps &gt; 0 and every delta &gt; 0, there exist a tile, a mode set M of size 2, true costs L_m(t), and predictions U_m(t) with max_m | U_m(t) - L_m(t) | &lt;= eps such that the model-selected mode m_hat satisfies L_{m_hat}(t) &gt;= L_{m_star}(t) + 2 * eps - delta.</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Set L_1 = delta/2 and L_2 = 2 * eps - delta/2, so m_star = 1 and L_{m_star} = delta/2. Set U_1 = delta/2 + eps (overestimate by eps) and U_2 = eps - delta/2 (underestimate by eps). Then | U_1 - L_1 | = eps and | U_2 - L_2 | = eps, both within bound. Since U_2 = eps - delta/2 &lt; eps + delta/2 = U_1, the argmin selects m_hat = 2. Therefore L_{m_hat} - L_{m_star} = (2 * eps - delta/2) - delta/2 = 2 * eps - delta. As delta tends to zero, the gap approaches 2 * eps.</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6.4 shows that the 2*eps factor in Theorem 6.1 cannot be improved without additional assumptions on the predictor's error structure (for example, one-sided errors, calibrated quantile bounds, or bounded total variation between U and L). Standard concentration arguments give better constants in the typical case but the worst-case factor is exactly 2.</w:t>
      </w:r>
    </w:p>
    <w:p>
      <w:pPr>
        <w:pStyle w:val="Heading2"/>
        <w:spacing w:after="160" w:before="280"/>
      </w:pPr>
      <w:r>
        <w:rPr>
          <w:rFonts w:ascii="Times New Roman" w:cs="Times New Roman" w:eastAsia="Times New Roman" w:hAnsi="Times New Roman"/>
          <w:b/>
          <w:bCs/>
          <w:sz w:val="25"/>
          <w:szCs w:val="25"/>
        </w:rPr>
        <w:t xml:space="preserve">6.3 Type‑III‑B: byte tensor coding</w:t>
      </w:r>
    </w:p>
    <w:p>
      <w:pPr>
        <w:spacing w:after="120" w:before="0" w:line="276"/>
        <w:jc w:val="both"/>
      </w:pPr>
      <w:r>
        <w:rPr>
          <w:rFonts w:ascii="Times New Roman" w:cs="Times New Roman" w:eastAsia="Times New Roman" w:hAnsi="Times New Roman"/>
          <w:sz w:val="22"/>
          <w:szCs w:val="22"/>
        </w:rPr>
        <w:t xml:space="preserve">Type‑III‑B extends Type‑II from nibble to byte alphabets by jointly modeling the high and low nibbles of each byte. Write byte b = 16h + l with h, l in A_16. The model predicts a 16 x 16 x N tensor Q_{h,l}(i) approximating Pr(h_i = h, l_i = l | C), normalized so the double sum over h and l of Q_{h,l}(i) equals 1 for every i. The construction is exactly Type‑II with a 256‑symbol alphabet but with the alphabet structure exposed.</w:t>
      </w:r>
    </w:p>
    <w:p>
      <w:pPr>
        <w:spacing w:after="120" w:before="0" w:line="276"/>
        <w:jc w:val="both"/>
      </w:pPr>
      <w:r>
        <w:rPr>
          <w:rFonts w:ascii="Times New Roman" w:cs="Times New Roman" w:eastAsia="Times New Roman" w:hAnsi="Times New Roman"/>
          <w:sz w:val="22"/>
          <w:szCs w:val="22"/>
        </w:rPr>
        <w:t xml:space="preserve">Two coding strategies are available. Direct partition coding treats the alphabet as 256 flat classes and applies Theorem 5.3 with A_256. Hierarchical coding decomposes the byte partition along the high‑nibble axis: first encode the high‑nibble partition M^H_h = { i : h_i = h }, then for each h encode the low‑nibble conditional partition M^{L|H=h}_l = { i in M^H_h : l_i = l }. The hierarchical scheme is preferred when the predictor decomposes naturally as Q_{h,l}(i) = Q^H_h(i) * Q^{L|H}_l(i, h).</w:t>
      </w:r>
    </w:p>
    <w:p>
      <w:pPr>
        <w:spacing w:after="120" w:before="0" w:line="276"/>
        <w:jc w:val="both"/>
      </w:pPr>
      <w:r>
        <w:rPr>
          <w:rFonts w:ascii="Times New Roman" w:cs="Times New Roman" w:eastAsia="Times New Roman" w:hAnsi="Times New Roman"/>
          <w:b/>
          <w:bCs/>
          <w:sz w:val="22"/>
          <w:szCs w:val="22"/>
        </w:rPr>
        <w:t xml:space="preserve">Theorem 6.2</w:t>
      </w:r>
      <w:r>
        <w:rPr>
          <w:rFonts w:ascii="Times New Roman" w:cs="Times New Roman" w:eastAsia="Times New Roman" w:hAnsi="Times New Roman"/>
          <w:b/>
          <w:bCs/>
          <w:sz w:val="22"/>
          <w:szCs w:val="22"/>
        </w:rPr>
        <w:t xml:space="preserve"> (Type‑III‑B mutual‑information advantage)</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H, L, and C denote the random variables corresponding to the high nibble, low nibble, and public context at a fixed position. Under an ideal entropy coder, independent nibble coding pays expected length H(H | C) + H(L | C) per position, while joint byte coding pays H(H, L | C). The advantage of byte coding over independent nibble coding is</w:t>
      </w:r>
    </w:p>
    <w:p>
      <w:pPr>
        <w:spacing w:after="120" w:before="80" w:line="276"/>
        <w:jc w:val="center"/>
      </w:pPr>
      <w:r>
        <w:rPr>
          <w:rFonts w:ascii="Times New Roman" w:cs="Times New Roman" w:eastAsia="Times New Roman" w:hAnsi="Times New Roman"/>
          <w:i/>
          <w:iCs/>
          <w:sz w:val="22"/>
          <w:szCs w:val="22"/>
        </w:rPr>
        <w:t xml:space="preserve">Delta_B = H(H | C) + H(L | C) - H(H, L | C) = I(H ; L | C),</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(6.2)</w:t>
      </w:r>
    </w:p>
    <w:p>
      <w:pPr>
        <w:spacing w:after="120" w:before="0" w:line="276"/>
        <w:jc w:val="both"/>
      </w:pPr>
      <w:r>
        <w:rPr>
          <w:rFonts w:ascii="Times New Roman" w:cs="Times New Roman" w:eastAsia="Times New Roman" w:hAnsi="Times New Roman"/>
          <w:i/>
          <w:iCs/>
          <w:sz w:val="22"/>
          <w:szCs w:val="22"/>
        </w:rPr>
        <w:t xml:space="preserve">the conditional mutual information between the high and low nibble given context. Type‑III‑B is conditionally advantageous over Type‑II at the nibble alphabet whenever I(H ; L | C) exceeds the additional model and metadata cost of byte‑tensor prediction.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By the chain rule of entropy, H(H, L | C) = H(H | C) + H(L | H, C). Subtracting from H(H | C) + H(L | C) gives H(L | C) - H(L | H, C), which by definition is I(H ; L | C). Both terms are non‑negative, so Delta_B &gt;= 0, with equality iff L is conditionally independent of H given C.</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 mutual information I(H ; L | C) is large for many practical data classes. ASCII text concentrates on high nibbles 2 through 7 with structured low‑nibble distributions per high nibble; opcode streams restrict low nibbles depending on the high nibble; pixel data has locally correlated joint byte distributions. On such data, Type‑III‑B can recover several tenths of a bit per byte over Type‑II at the nibble alphabet.</w:t>
      </w:r>
    </w:p>
    <w:p>
      <w:pPr>
        <w:spacing w:after="120" w:before="0" w:line="276"/>
        <w:jc w:val="both"/>
      </w:pPr>
      <w:r>
        <w:rPr>
          <w:rFonts w:ascii="Times New Roman" w:cs="Times New Roman" w:eastAsia="Times New Roman" w:hAnsi="Times New Roman"/>
          <w:b/>
          <w:bCs/>
          <w:sz w:val="22"/>
          <w:szCs w:val="22"/>
        </w:rPr>
        <w:t xml:space="preserve">Theorem 6.5</w:t>
      </w:r>
      <w:r>
        <w:rPr>
          <w:rFonts w:ascii="Times New Roman" w:cs="Times New Roman" w:eastAsia="Times New Roman" w:hAnsi="Times New Roman"/>
          <w:b/>
          <w:bCs/>
          <w:sz w:val="22"/>
          <w:szCs w:val="22"/>
        </w:rPr>
        <w:t xml:space="preserve"> (Hierarchical decomposition is information-theoretically invariant)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T be any rooted binary tree whose leaves are the 256 byte values, defining a sequence of nested binary partitions of the alphabet. Encoding a byte b under T by traversing root-to-leaf and encoding the binary decision at each node with the corresponding conditional probability achieves expected length H(B | C). The expected cost is independent of the tree shape T; it depends only on the joint distribution P(B | C).</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By the chain rule of entropy, for any sequence of random variables Z_1, ..., Z_L that together determine B, H(B | C) = H(Z_1 | C) + H(Z_2 | Z_1, C) + ... + H(Z_L | Z_1, ..., Z_{L-1}, C). The tree T defines a particular such sequence: Z_l is the binary decision at depth l on the path to B's leaf. By the chain rule, the sum of conditional entropies equals H(B | C) regardless of which decisions are encoded first. Different trees T_1 and T_2 simply reorder the conditional entropies, and reordering does not change their sum.</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 practical implication is that the choice of decomposition tree for Type-III-B (high-low, or any other binary split) affects encoder/decoder complexity and predictor calibration, but not the information-theoretic code length. The optimal tree for a specific practical entropy coder is the one whose binary decisions are best predicted by the available Q; this is a calibration question, not a coding-rate question. In particular, the canonical high-low decomposition is optimal when the predictor factorizes naturally as Q_{h,l}(i) = Q^H_h(i) * Q^{L|H}_l(i, h), which is typical for transformer predictors trained on byte streams.</w:t>
      </w:r>
    </w:p>
    <w:p>
      <w:pPr>
        <w:pStyle w:val="Heading2"/>
        <w:spacing w:after="160" w:before="280"/>
      </w:pPr>
      <w:r>
        <w:rPr>
          <w:rFonts w:ascii="Times New Roman" w:cs="Times New Roman" w:eastAsia="Times New Roman" w:hAnsi="Times New Roman"/>
          <w:b/>
          <w:bCs/>
          <w:sz w:val="25"/>
          <w:szCs w:val="25"/>
        </w:rPr>
        <w:t xml:space="preserve">6.4 Type‑III‑C: token tensor coding</w:t>
      </w:r>
    </w:p>
    <w:p>
      <w:pPr>
        <w:spacing w:after="120" w:before="0" w:line="276"/>
        <w:jc w:val="both"/>
      </w:pPr>
      <w:r>
        <w:rPr>
          <w:rFonts w:ascii="Times New Roman" w:cs="Times New Roman" w:eastAsia="Times New Roman" w:hAnsi="Times New Roman"/>
          <w:sz w:val="22"/>
          <w:szCs w:val="22"/>
        </w:rPr>
        <w:t xml:space="preserve">Type‑III‑C generalizes Type‑III‑B from the byte alphabet to a learned token dictionary D = {tau_0, ..., tau_{K-1}}. Tokens may be single bytes, byte pairs, longer byte fragments, or structural markers. The model predicts a position‑and‑scale tensor Q(k, i, s) approximating Pr(tau_k begins at position i at scale s | C), where s is a length or scale class.</w:t>
      </w:r>
    </w:p>
    <w:p>
      <w:pPr>
        <w:spacing w:after="120" w:before="0" w:line="276"/>
        <w:jc w:val="both"/>
      </w:pPr>
      <w:r>
        <w:rPr>
          <w:rFonts w:ascii="Times New Roman" w:cs="Times New Roman" w:eastAsia="Times New Roman" w:hAnsi="Times New Roman"/>
          <w:sz w:val="22"/>
          <w:szCs w:val="22"/>
        </w:rPr>
        <w:t xml:space="preserve">The dictionary is structured hierarchically as a grid of K = a * b classes, with token_id = a * family + variant. For K = 1024, the canonical grid is 32 x 32; for K = 4096, the grid is 64 x 64. The hierarchical factorization Q(k, i, s) = P(family | i, C) * P(variant | family, i, C) reduces the output dimension of the predictor at each position from K to a + b, which is asymptotically a quadratic reduction in softmax cost.</w:t>
      </w:r>
    </w:p>
    <w:p>
      <w:pPr>
        <w:spacing w:after="120" w:before="0" w:line="276"/>
        <w:jc w:val="both"/>
      </w:pPr>
      <w:r>
        <w:rPr>
          <w:rFonts w:ascii="Times New Roman" w:cs="Times New Roman" w:eastAsia="Times New Roman" w:hAnsi="Times New Roman"/>
          <w:sz w:val="22"/>
          <w:szCs w:val="22"/>
        </w:rPr>
        <w:t xml:space="preserve">The 32 x 32 grid does not span all 65536 byte pairs. It is an MDL‑selected dictionary of 1024 useful fragments. Admission of a token to D is governed by the standard MDL token gain criterion, formalized in the next theorem.</w:t>
      </w:r>
    </w:p>
    <w:p>
      <w:pPr>
        <w:spacing w:after="120" w:before="0" w:line="276"/>
        <w:jc w:val="both"/>
      </w:pPr>
      <w:r>
        <w:rPr>
          <w:rFonts w:ascii="Times New Roman" w:cs="Times New Roman" w:eastAsia="Times New Roman" w:hAnsi="Times New Roman"/>
          <w:b/>
          <w:bCs/>
          <w:sz w:val="22"/>
          <w:szCs w:val="22"/>
        </w:rPr>
        <w:t xml:space="preserve">Theorem 6.3</w:t>
      </w:r>
      <w:r>
        <w:rPr>
          <w:rFonts w:ascii="Times New Roman" w:cs="Times New Roman" w:eastAsia="Times New Roman" w:hAnsi="Times New Roman"/>
          <w:b/>
          <w:bCs/>
          <w:sz w:val="22"/>
          <w:szCs w:val="22"/>
        </w:rPr>
        <w:t xml:space="preserve"> (Type‑III‑C MDL token admission)</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A candidate token tau of byte length ell and corpus frequency f is admitted to D if its per‑corpus savings exceed its description cost:</w:t>
      </w:r>
    </w:p>
    <w:p>
      <w:pPr>
        <w:spacing w:after="120" w:before="80" w:line="276"/>
        <w:jc w:val="center"/>
      </w:pPr>
      <w:r>
        <w:rPr>
          <w:rFonts w:ascii="Times New Roman" w:cs="Times New Roman" w:eastAsia="Times New Roman" w:hAnsi="Times New Roman"/>
          <w:i/>
          <w:iCs/>
          <w:sz w:val="22"/>
          <w:szCs w:val="22"/>
        </w:rPr>
        <w:t xml:space="preserve">f * [ 8 * ell - code_cost(tau) ]  &gt;  dictionary_cost(tau) + parse_overhead(tau),</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(6.3)</w:t>
      </w:r>
    </w:p>
    <w:p>
      <w:pPr>
        <w:spacing w:after="120" w:before="0" w:line="276"/>
        <w:jc w:val="both"/>
      </w:pPr>
      <w:r>
        <w:rPr>
          <w:rFonts w:ascii="Times New Roman" w:cs="Times New Roman" w:eastAsia="Times New Roman" w:hAnsi="Times New Roman"/>
          <w:i/>
          <w:iCs/>
          <w:sz w:val="22"/>
          <w:szCs w:val="22"/>
        </w:rPr>
        <w:t xml:space="preserve">where code_cost(tau) is the average bit length to encode an occurrence of tau under the predictor and entropy coder, dictionary_cost(tau) is the bit length to describe tau in the dictionary header, and parse_overhead(tau) accounts for any additional boundary or interval bookkeeping introduced by including tau.</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Without tau in D, each occurrence of the byte pattern is coded as raw literals at 8 * ell bits, with no contribution to the dictionary. With tau in D, each occurrence is coded at code_cost(tau) bits and the dictionary pays dictionary_cost(tau) once plus parse_overhead(tau) per use. Across f occurrences, the net change in total code length is the right‑hand side of (6.3) minus the left‑hand side; tau reduces the total length iff the left‑hand side dominates.</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 token MDL criterion is the standard dictionary‑learning admission rule. Its placement here is to make explicit that Type‑III‑C does not store every possible token, only those whose per‑corpus savings cover their description. For a corpus encoded across many archives, dictionary_cost is amortized and Type‑III‑C grows more permissive.</w:t>
      </w:r>
    </w:p>
    <w:p>
      <w:pPr>
        <w:spacing w:after="120" w:before="0" w:line="276"/>
        <w:jc w:val="both"/>
      </w:pPr>
      <w:r>
        <w:rPr>
          <w:rFonts w:ascii="Times New Roman" w:cs="Times New Roman" w:eastAsia="Times New Roman" w:hAnsi="Times New Roman"/>
          <w:sz w:val="22"/>
          <w:szCs w:val="22"/>
        </w:rPr>
        <w:t xml:space="preserve">When tokens are continuous latent variables of a variational model rather than discrete byte fragments, the appropriate encoding tool is bits‑back coding (Townsend, Bird, Barber 2019). The encoder uses an auxiliary bit string to sample the latent, encodes the latent and the data conditional on the latent via ANS, and the decoder recovers both and extracts the auxiliary bits. The effective rate is the marginal H(X), not the joint H(X, Z). The next theorem makes this rigorous and shows how bits-back fits into the L(R | Y) decomposition of §3.3.</w:t>
      </w:r>
    </w:p>
    <w:p>
      <w:pPr>
        <w:spacing w:after="120" w:before="0" w:line="276"/>
        <w:jc w:val="both"/>
      </w:pPr>
      <w:r>
        <w:rPr>
          <w:rFonts w:ascii="Times New Roman" w:cs="Times New Roman" w:eastAsia="Times New Roman" w:hAnsi="Times New Roman"/>
          <w:b/>
          <w:bCs/>
          <w:sz w:val="22"/>
          <w:szCs w:val="22"/>
        </w:rPr>
        <w:t xml:space="preserve">Theorem 6.6</w:t>
      </w:r>
      <w:r>
        <w:rPr>
          <w:rFonts w:ascii="Times New Roman" w:cs="Times New Roman" w:eastAsia="Times New Roman" w:hAnsi="Times New Roman"/>
          <w:b/>
          <w:bCs/>
          <w:sz w:val="22"/>
          <w:szCs w:val="22"/>
        </w:rPr>
        <w:t xml:space="preserve"> (Bits-back integration into the RNR decomposition)</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z be a continuous latent variable of a variational model with prior P(z | Y), conditional P(X | z, Y), and variational posterior q(z | X, Y). Under bits-back ANS coding with auxiliary bits used to sample z from q, the effective Type-III-C repair length is L(R | Y) = L_prior(z | Y) + L_cond(X | z, Y) - L_aux(z), where the three terms encode the latent under the prior, the data under the conditional, and recover the auxiliary bits respectively. Its expectation under X ~ D and z ~ q satisfies</w:t>
      </w:r>
    </w:p>
    <w:p>
      <w:pPr>
        <w:spacing w:after="120" w:before="80" w:line="276"/>
        <w:jc w:val="center"/>
      </w:pPr>
      <w:r>
        <w:rPr>
          <w:rFonts w:ascii="Times New Roman" w:cs="Times New Roman" w:eastAsia="Times New Roman" w:hAnsi="Times New Roman"/>
          <w:i/>
          <w:iCs/>
          <w:sz w:val="22"/>
          <w:szCs w:val="22"/>
        </w:rPr>
        <w:t xml:space="preserve">E[ L(R | Y) ] = H(X | Y) + KL( q(z | X, Y) || P(z | X, Y)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(6.4)</w:t>
      </w:r>
    </w:p>
    <w:p>
      <w:pPr>
        <w:spacing w:after="120" w:before="0" w:line="276"/>
        <w:jc w:val="both"/>
      </w:pPr>
      <w:r>
        <w:rPr>
          <w:rFonts w:ascii="Times New Roman" w:cs="Times New Roman" w:eastAsia="Times New Roman" w:hAnsi="Times New Roman"/>
          <w:i/>
          <w:iCs/>
          <w:sz w:val="22"/>
          <w:szCs w:val="22"/>
        </w:rPr>
        <w:t xml:space="preserve">When q equals the true posterior, the KL term vanishes and the bits-back rate equals the conditional entropy H(X | Y), matching the Slepian-Wolf lower bound. Type-III-C with continuous latents is therefore a strict generalization of Type-III-C with a discrete dictionary, with the dictionary case as the degenerate limit q -&gt; Dirac-delta at the nearest discrete token.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The three-stream bits-back coder transmits log_2(1 / P(z | Y)) bits for the latent under the prior, log_2(1 / P(X | z, Y)) bits for the data under the conditional, and recovers log_2(1 / q(z | X, Y)) bits from the auxiliary stream (used to sample z). Net code length: -log_2 P(z | Y) - log_2 P(X | z, Y) + log_2 q(z | X, Y) = -log_2 P(X, z | Y) + log_2 q(z | X, Y) = -log_2 P(X | Y) + log_2 [ q(z | X, Y) / P(z | X, Y) ], using the joint factorization P(X, z | Y) = P(X | Y) * P(z | X, Y). Taking expectation under q(z | X, Y) conditional on X: E[net | X] = -log_2 P(X | Y) + KL(q(z | X, Y) || P(z | X, Y)). Taking expectation under X ~ D: E[net] = H(X | Y) + E_{X ~ D}[ KL(q(z | X, Y) || P(z | X, Y)) ]. When q equals the posterior, KL is zero and the rate is H(X | Y).</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b/>
          <w:bCs/>
          <w:sz w:val="22"/>
          <w:szCs w:val="22"/>
        </w:rPr>
        <w:t xml:space="preserve">Theorem 6.7</w:t>
      </w:r>
      <w:r>
        <w:rPr>
          <w:rFonts w:ascii="Times New Roman" w:cs="Times New Roman" w:eastAsia="Times New Roman" w:hAnsi="Times New Roman"/>
          <w:b/>
          <w:bCs/>
          <w:sz w:val="22"/>
          <w:szCs w:val="22"/>
        </w:rPr>
        <w:t xml:space="preserve"> (Joint dictionary and predictor learning is NP-hard)</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Given a corpus X, the problem of jointly choosing a token dictionary D and a predictor M to minimize the total Type-III-C code length L(M) + L(D) + L(R | Y) is NP-hard. The problem remains NP-hard even when M is constrained to be the trivial constant predictor.</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Reduce from the Smallest Grammar Problem (SGP) of Charikar et al. (2005). SGP asks: given a string s, find a context-free grammar of minimum total description size that generates only s; SGP is NP-hard and APX-hard. Given an SGP instance s, construct a Type-III-C instance with corpus X = s and a trivial constant predictor M that assigns uniform probability over the dictionary at every position (so L(M) = O(1) is fixed). Under this construction, the optimal dictionary D corresponds bijectively to a smallest grammar for s: each non-terminal in the grammar becomes a token, dictionary_cost(tau) corresponds to the rule description length for the corresponding non-terminal, and the MDL admission criterion of Theorem 6.3 selects exactly the rules of an MDL-optimal grammar. A polynomial-time solver for the Type-III-C dictionary problem would solve SGP in polynomial time, contradiction. The general case with non-constant M is at least as hard as the constant-M case, so it inherits NP-hardness.</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Theorems 6.6 and 6.7 together establish the boundary of what is achievable in Type-III-C. Bits-back gives the optimal rate for any joint (model, posterior) pair (Theorem 6.6), but finding the optimal pair is computationally intractable (Theorem 6.7). Practical implementations therefore use heuristic dictionary learning (BPE, MDL-greedy, neural codebook learning) and amortized variational inference, both of which sacrifice optimality for tractability.</w:t>
      </w:r>
    </w:p>
    <w:p>
      <w:pPr>
        <w:spacing w:after="120" w:before="0" w:line="276"/>
        <w:jc w:val="both"/>
      </w:pPr>
      <w:r>
        <w:rPr>
          <w:rFonts w:ascii="Times New Roman" w:cs="Times New Roman" w:eastAsia="Times New Roman" w:hAnsi="Times New Roman"/>
          <w:b/>
          <w:bCs/>
          <w:sz w:val="22"/>
          <w:szCs w:val="22"/>
        </w:rPr>
        <w:t xml:space="preserve">Theorem 6.8</w:t>
      </w:r>
      <w:r>
        <w:rPr>
          <w:rFonts w:ascii="Times New Roman" w:cs="Times New Roman" w:eastAsia="Times New Roman" w:hAnsi="Times New Roman"/>
          <w:b/>
          <w:bCs/>
          <w:sz w:val="22"/>
          <w:szCs w:val="22"/>
        </w:rPr>
        <w:t xml:space="preserve"> (Inapproximability of joint dictionary-and-predictor learning)</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Joint dictionary-and-predictor learning for Type-III-C is APX-hard. There exists an explicit constant gamma &gt; 1 such that no polynomial-time algorithm achieves approximation ratio better than gamma for the total code length, unless P = NP. The bound holds even with M restricted to the trivial constant predictor.</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The reduction from the Smallest Grammar Problem (SGP) constructed in Theorem 6.7 is gap-preserving: a polynomial-time gamma-approximation for joint dictionary learning on the constructed instance would yield a polynomial-time gamma-approximation for SGP via the same correspondence between non-terminals and dictionary entries. Charikar, Lehman, Liu, Panigrahy, Prabhakaran, Sahai and Shelat (2005) established that SGP is APX-hard with an explicit inapproximability ratio: no polynomial-time approximation within a constant strictly closer to 1 exists unless P = NP. This constant transfers to the dictionary-learning problem via the reduction.</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Together, Theorems 6.7 and 6.8 confirm that the heuristic nature of practical dictionary learners (BPE, WordPiece, MDL-greedy variants) is not a deficiency of those algorithms but a necessary consequence of complexity-theoretic limits. Even with unbounded compute applied to the dictionary search, polynomial-time algorithms cannot close the approximation gap unless P = NP.</w:t>
      </w:r>
    </w:p>
    <w:p>
      <w:pPr>
        <w:pStyle w:val="Heading2"/>
        <w:spacing w:after="160" w:before="280"/>
      </w:pPr>
      <w:r>
        <w:rPr>
          <w:rFonts w:ascii="Times New Roman" w:cs="Times New Roman" w:eastAsia="Times New Roman" w:hAnsi="Times New Roman"/>
          <w:b/>
          <w:bCs/>
          <w:sz w:val="25"/>
          <w:szCs w:val="25"/>
        </w:rPr>
        <w:t xml:space="preserve">6.5 Worked numerical example for Type‑III‑B</w:t>
      </w:r>
    </w:p>
    <w:p>
      <w:pPr>
        <w:spacing w:after="120" w:before="0" w:line="276"/>
        <w:jc w:val="both"/>
      </w:pPr>
      <w:r>
        <w:rPr>
          <w:rFonts w:ascii="Times New Roman" w:cs="Times New Roman" w:eastAsia="Times New Roman" w:hAnsi="Times New Roman"/>
          <w:sz w:val="22"/>
          <w:szCs w:val="22"/>
        </w:rPr>
        <w:t xml:space="preserve">Consider an ASCII‑text block where the empirical marginal entropies are H(H | C) = 2.4 bits and H(L | C) = 2.9 bits per byte, while the joint entropy is H(H, L | C) = 4.7 bits. Independent nibble coding pays 2.4 + 2.9 = 5.3 bits per byte; joint byte coding pays 4.7 bits per byte. The mutual‑information advantage is Delta_B = 5.3 - 4.7 = 0.6 bits per byte, or 0.075 bytes per byte (about 7.5% saving) before model and metadata overhead. Over a 4096‑byte block, this is 307 bytes of raw saving against independent nibble coding, against an extra model cost that is typically a few tens of bytes per amortized block.</w:t>
      </w:r>
    </w:p>
    <w:p>
      <w:r>
        <w:br w:type="page"/>
      </w:r>
    </w:p>
    <w:p>
      <w:pPr>
        <w:pStyle w:val="Heading1"/>
        <w:spacing w:after="200" w:before="360"/>
      </w:pPr>
      <w:r>
        <w:rPr>
          <w:rFonts w:ascii="Times New Roman" w:cs="Times New Roman" w:eastAsia="Times New Roman" w:hAnsi="Times New Roman"/>
          <w:b/>
          <w:bCs/>
          <w:sz w:val="28"/>
          <w:szCs w:val="28"/>
        </w:rPr>
        <w:t xml:space="preserve">7. Composition and mode selection</w:t>
      </w:r>
    </w:p>
    <w:p>
      <w:pPr>
        <w:spacing w:after="120" w:before="0" w:line="276"/>
        <w:jc w:val="both"/>
      </w:pPr>
      <w:r>
        <w:rPr>
          <w:rFonts w:ascii="Times New Roman" w:cs="Times New Roman" w:eastAsia="Times New Roman" w:hAnsi="Times New Roman"/>
          <w:sz w:val="22"/>
          <w:szCs w:val="22"/>
        </w:rPr>
        <w:t xml:space="preserve">RNR types compose by hierarchical mode selection. The top‑level scheduler is a Type‑III‑A coder whose mode set M contains the available lower‑level coders, including all Type‑I, Type‑II, and Type‑III‑B/C constructions. For each tile, the scheduler predicts a per‑mode cost vector U_*(t), selects the argmin mode, and delegates encoding to that mode.</w:t>
      </w:r>
    </w:p>
    <w:p>
      <w:pPr>
        <w:spacing w:after="120" w:before="0" w:line="276"/>
        <w:jc w:val="both"/>
      </w:pPr>
      <w:r>
        <w:rPr>
          <w:rFonts w:ascii="Times New Roman" w:cs="Times New Roman" w:eastAsia="Times New Roman" w:hAnsi="Times New Roman"/>
          <w:b/>
          <w:bCs/>
          <w:sz w:val="22"/>
          <w:szCs w:val="22"/>
        </w:rPr>
        <w:t xml:space="preserve">Theorem 7.1</w:t>
      </w:r>
      <w:r>
        <w:rPr>
          <w:rFonts w:ascii="Times New Roman" w:cs="Times New Roman" w:eastAsia="Times New Roman" w:hAnsi="Times New Roman"/>
          <w:b/>
          <w:bCs/>
          <w:sz w:val="22"/>
          <w:szCs w:val="22"/>
        </w:rPr>
        <w:t xml:space="preserve"> (Composition correctness)</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M be a finite set of RNR mode coders, each producing a uniquely decodable repair stream conditional on its mode flag. The Type‑III‑A composition with mode set M, deterministic mode selection m_hat(t) = argmin_m U_m(t), and a uniquely decodable mode‑flag stream produces a uniquely decodable codeword for X.</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The decoder reads the metadata, reconstructs U_*(t) deterministically from public state, recovers m_hat(t) by the same argmin, reads the per‑tile repair stream, and applies the decoder of mode m_hat(t) to recover the tile. Each step is uniquely determined; the concatenation is therefore an injection from X to codewords.</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Composition also implies a strict no‑regret guarantee for the framework as a whole: by including every coder in M, the Type‑III‑A composition is at worst within 2 * max_t eps_t of the best single coder per tile, and strictly better than any single coder on heterogeneous data where the per‑tile best mode varies.</w:t>
      </w:r>
    </w:p>
    <w:p>
      <w:pPr>
        <w:pStyle w:val="Heading2"/>
        <w:spacing w:after="160" w:before="280"/>
      </w:pPr>
      <w:r>
        <w:rPr>
          <w:rFonts w:ascii="Times New Roman" w:cs="Times New Roman" w:eastAsia="Times New Roman" w:hAnsi="Times New Roman"/>
          <w:b/>
          <w:bCs/>
          <w:sz w:val="25"/>
          <w:szCs w:val="25"/>
        </w:rPr>
        <w:t xml:space="preserve">7.2 Runtime parameter selection</w:t>
      </w:r>
    </w:p>
    <w:p>
      <w:pPr>
        <w:spacing w:after="120" w:before="0" w:line="276"/>
        <w:jc w:val="both"/>
      </w:pPr>
      <w:r>
        <w:rPr>
          <w:rFonts w:ascii="Times New Roman" w:cs="Times New Roman" w:eastAsia="Times New Roman" w:hAnsi="Times New Roman"/>
          <w:sz w:val="22"/>
          <w:szCs w:val="22"/>
        </w:rPr>
        <w:t xml:space="preserve">Several parameters in the framework are input-dependent: the codeword rate k in Type-I (Code-k), the alphabet size K in Type-II, the support threshold tau_v in Theorem 5.5, the tile size in Type-III-A, the dictionary size in Type-III-C, and others. No single setting is optimal across all inputs; the right approach is input probing at encode time, where the encoder scans the block, estimates the relevant structural parameter, and selects the parameter accordingly. The parameter choice is recorded in the metadata stream L(Theta) so the decoder can reproduce the selection.</w:t>
      </w:r>
    </w:p>
    <w:p>
      <w:pPr>
        <w:spacing w:after="120" w:before="0" w:line="276"/>
        <w:jc w:val="both"/>
      </w:pPr>
      <w:r>
        <w:rPr>
          <w:rFonts w:ascii="Times New Roman" w:cs="Times New Roman" w:eastAsia="Times New Roman" w:hAnsi="Times New Roman"/>
          <w:sz w:val="22"/>
          <w:szCs w:val="22"/>
        </w:rPr>
        <w:t xml:space="preserve">Parameter selection is structurally identical to mode selection: each parameter value defines a distinct coder, and the Type-III-A scheduler chooses among them by predicted cost. The composition theorem (Theorem 7.1) and the approximate-oracle bound (Theorem 6.1) both extend to parameterized modes without change, with the per-mode prediction error eps_t now defined over the cross product of (mode, parameter) pairs. The cost is the metadata overhead of encoding the parameter choice, typically O(log K_params) bits per tile or per block, which is negligible against the per-mode repair stream.</w:t>
      </w:r>
    </w:p>
    <w:p>
      <w:pPr>
        <w:spacing w:after="120" w:before="0" w:line="276"/>
        <w:jc w:val="both"/>
      </w:pPr>
      <w:r>
        <w:rPr>
          <w:rFonts w:ascii="Times New Roman" w:cs="Times New Roman" w:eastAsia="Times New Roman" w:hAnsi="Times New Roman"/>
          <w:sz w:val="22"/>
          <w:szCs w:val="22"/>
        </w:rPr>
        <w:t xml:space="preserve">Two practical patterns are standard. First, batch probing: scan a small prefix of the block (e.g., the first 1 KiB), estimate key statistics (entropy rate, marginal sparsity, expected Hamming weight of Code-k errors), select parameters once, and encode the rest of the block with the chosen parameters. Second, tiled probing: at each tile boundary in Type-III-A, re-estimate parameters from the most recently verified subblocks and adjust. Both patterns fit the existing framework: the parameter-selection function is itself part of M (deterministic, decoder-reproducible from public state), and the parameter values are part of L(Theta).</w:t>
      </w:r>
    </w:p>
    <w:p>
      <w:pPr>
        <w:spacing w:after="120" w:before="0" w:line="276"/>
        <w:jc w:val="both"/>
      </w:pPr>
      <w:r>
        <w:rPr>
          <w:rFonts w:ascii="Times New Roman" w:cs="Times New Roman" w:eastAsia="Times New Roman" w:hAnsi="Times New Roman"/>
          <w:sz w:val="22"/>
          <w:szCs w:val="22"/>
        </w:rPr>
        <w:t xml:space="preserve">This framing resolves the input-dependent design questions that would otherwise appear as open problems: there is no single optimal Code-k or optimal alphabet size, only an optimal parameter-selection function for a given data distribution, and the latter is part of M just like any other learned component.</w:t>
      </w:r>
    </w:p>
    <w:p>
      <w:r>
        <w:br w:type="page"/>
      </w:r>
    </w:p>
    <w:p>
      <w:pPr>
        <w:pStyle w:val="Heading1"/>
        <w:spacing w:after="200" w:before="360"/>
      </w:pPr>
      <w:r>
        <w:rPr>
          <w:rFonts w:ascii="Times New Roman" w:cs="Times New Roman" w:eastAsia="Times New Roman" w:hAnsi="Times New Roman"/>
          <w:b/>
          <w:bCs/>
          <w:sz w:val="28"/>
          <w:szCs w:val="28"/>
        </w:rPr>
        <w:t xml:space="preserve">8. No universal dominance</w:t>
      </w:r>
    </w:p>
    <w:p>
      <w:pPr>
        <w:spacing w:after="120" w:before="0" w:line="276"/>
        <w:jc w:val="both"/>
      </w:pPr>
      <w:r>
        <w:rPr>
          <w:rFonts w:ascii="Times New Roman" w:cs="Times New Roman" w:eastAsia="Times New Roman" w:hAnsi="Times New Roman"/>
          <w:b/>
          <w:bCs/>
          <w:sz w:val="22"/>
          <w:szCs w:val="22"/>
        </w:rPr>
        <w:t xml:space="preserve">Theorem 8.1</w:t>
      </w:r>
      <w:r>
        <w:rPr>
          <w:rFonts w:ascii="Times New Roman" w:cs="Times New Roman" w:eastAsia="Times New Roman" w:hAnsi="Times New Roman"/>
          <w:b/>
          <w:bCs/>
          <w:sz w:val="22"/>
          <w:szCs w:val="22"/>
        </w:rPr>
        <w:t xml:space="preserve"> (No lossless universal compression)</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No injective map C from {0,1}^n to binary strings of length less than n assigns every input string of length n a strictly shorter codeword.</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There are 2^n binary strings of length n. There are 2^n - 1 binary strings of length strictly less than n, summing 2^k for k from 0 to n-1. Any injection from 2^n inputs to fewer than 2^n outputs is impossible by the pigeonhole principle.</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8.1 is standard and short; we include it to fix the framework’s honest claim. RNR does not assert that any fixed coder dominates any baseline on every input. The claim is conditional and distributional: for data classes whose conditional entropy under deterministic side information is below the baseline rate by more than the model and overhead cost, RNR is advantageous in expectation.</w:t>
      </w:r>
    </w:p>
    <w:p>
      <w:r>
        <w:br w:type="page"/>
      </w:r>
    </w:p>
    <w:p>
      <w:pPr>
        <w:pStyle w:val="Heading1"/>
        <w:spacing w:after="200" w:before="360"/>
      </w:pPr>
      <w:r>
        <w:rPr>
          <w:rFonts w:ascii="Times New Roman" w:cs="Times New Roman" w:eastAsia="Times New Roman" w:hAnsi="Times New Roman"/>
          <w:b/>
          <w:bCs/>
          <w:sz w:val="28"/>
          <w:szCs w:val="28"/>
        </w:rPr>
        <w:t xml:space="preserve">9. Verification and error containment</w:t>
      </w:r>
    </w:p>
    <w:p>
      <w:pPr>
        <w:spacing w:after="120" w:before="0" w:line="276"/>
        <w:jc w:val="both"/>
      </w:pPr>
      <w:r>
        <w:rPr>
          <w:rFonts w:ascii="Times New Roman" w:cs="Times New Roman" w:eastAsia="Times New Roman" w:hAnsi="Times New Roman"/>
          <w:sz w:val="22"/>
          <w:szCs w:val="22"/>
        </w:rPr>
        <w:t xml:space="preserve">Autoregressive RNR modes update the predictor context with previously decoded subblocks. An undetected decoding error in subblock i would propagate into the context for subblock i + 1 and beyond, with cascading consequences. We discipline this by requiring that the decoder update its context only after verifying the candidate decoded subblock against a stored hash.</w:t>
      </w:r>
    </w:p>
    <w:p>
      <w:pPr>
        <w:spacing w:after="120" w:before="0" w:line="276"/>
        <w:jc w:val="both"/>
      </w:pPr>
      <w:r>
        <w:rPr>
          <w:rFonts w:ascii="Times New Roman" w:cs="Times New Roman" w:eastAsia="Times New Roman" w:hAnsi="Times New Roman"/>
          <w:sz w:val="22"/>
          <w:szCs w:val="22"/>
        </w:rPr>
        <w:t xml:space="preserve">Let X = (X_1, ..., X_m) be partitioned into verified subblocks, with stored verification values v_i = H_v(X_i). The decoder produces X_hat_i, checks H_v(X_hat_i) = v_i, and only on success uses X_hat_i to update C for subblock i + 1. The following theorem rules out cross‑subblock error propagation.</w:t>
      </w:r>
    </w:p>
    <w:p>
      <w:pPr>
        <w:spacing w:after="120" w:before="0" w:line="276"/>
        <w:jc w:val="both"/>
      </w:pPr>
      <w:r>
        <w:rPr>
          <w:rFonts w:ascii="Times New Roman" w:cs="Times New Roman" w:eastAsia="Times New Roman" w:hAnsi="Times New Roman"/>
          <w:b/>
          <w:bCs/>
          <w:sz w:val="22"/>
          <w:szCs w:val="22"/>
        </w:rPr>
        <w:t xml:space="preserve">Theorem 9.1</w:t>
      </w:r>
      <w:r>
        <w:rPr>
          <w:rFonts w:ascii="Times New Roman" w:cs="Times New Roman" w:eastAsia="Times New Roman" w:hAnsi="Times New Roman"/>
          <w:b/>
          <w:bCs/>
          <w:sz w:val="22"/>
          <w:szCs w:val="22"/>
        </w:rPr>
        <w:t xml:space="preserve"> (No cross‑subblock error propagation)</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Suppose H_v is a cryptographic hash with negligible collision probability delta on the considered set of candidate subblocks. Then the probability that an incorrect X_hat_i is used to update the context for subblock i + 1 is at most delta.</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The context update rule is conditional on H_v(X_hat_i) = v_i. If X_hat_i is not equal to X_i, then H_v(X_hat_i) = v_i can occur only as a hash collision with the unique stored v_i. Under the cryptographic hash assumption, this happens with probability at most delta per candidate. The bound holds by union over the considered candidates if delta is interpreted accordingly.</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 theorem is stated for cryptographic H_v because non‑cryptographic hashes (CRCs, simple checksums) admit structured collisions that an adversarial or simply unlucky predictor may produce. In practice we recommend a truncated SHA‑256 per verified subblock. A 64‑bit truncation gives delta approximately 2^{-64}, which is operationally negligible and costs 8 bytes per subblock; a full SHA‑256 costs 32 bytes.</w:t>
      </w:r>
    </w:p>
    <w:p>
      <w:r>
        <w:br w:type="page"/>
      </w:r>
    </w:p>
    <w:p>
      <w:pPr>
        <w:pStyle w:val="Heading1"/>
        <w:spacing w:after="200" w:before="360"/>
      </w:pPr>
      <w:r>
        <w:rPr>
          <w:rFonts w:ascii="Times New Roman" w:cs="Times New Roman" w:eastAsia="Times New Roman" w:hAnsi="Times New Roman"/>
          <w:b/>
          <w:bCs/>
          <w:sz w:val="28"/>
          <w:szCs w:val="28"/>
        </w:rPr>
        <w:t xml:space="preserve">10. Practical considerations</w:t>
      </w:r>
    </w:p>
    <w:p>
      <w:pPr>
        <w:pStyle w:val="Heading2"/>
        <w:spacing w:after="160" w:before="280"/>
      </w:pPr>
      <w:r>
        <w:rPr>
          <w:rFonts w:ascii="Times New Roman" w:cs="Times New Roman" w:eastAsia="Times New Roman" w:hAnsi="Times New Roman"/>
          <w:b/>
          <w:bCs/>
          <w:sz w:val="25"/>
          <w:szCs w:val="25"/>
        </w:rPr>
        <w:t xml:space="preserve">10.1 Bit‑exact decoder reproduction of M</w:t>
      </w:r>
    </w:p>
    <w:p>
      <w:pPr>
        <w:spacing w:after="120" w:before="0" w:line="276"/>
        <w:jc w:val="both"/>
      </w:pPr>
      <w:r>
        <w:rPr>
          <w:rFonts w:ascii="Times New Roman" w:cs="Times New Roman" w:eastAsia="Times New Roman" w:hAnsi="Times New Roman"/>
          <w:sz w:val="22"/>
          <w:szCs w:val="22"/>
        </w:rPr>
        <w:t xml:space="preserve">All RNR types require that the decoder reproduce the model output Y = M(C), Q, or U bit‑for‑bit identically to the encoder. IEEE‑754 floating‑point arithmetic is non‑associative, GPU reduction kernels are non‑deterministic by default, and cuDNN/cuBLAS algorithm selection varies by hardware and library version. A model executed naively on a heterogeneous fleet of decoders will not produce identical output, and a single bit of divergence breaks lossless decoding.</w:t>
      </w:r>
    </w:p>
    <w:p>
      <w:pPr>
        <w:spacing w:after="120" w:before="0" w:line="276"/>
        <w:jc w:val="both"/>
      </w:pPr>
      <w:r>
        <w:rPr>
          <w:rFonts w:ascii="Times New Roman" w:cs="Times New Roman" w:eastAsia="Times New Roman" w:hAnsi="Times New Roman"/>
          <w:sz w:val="22"/>
          <w:szCs w:val="22"/>
        </w:rPr>
        <w:t xml:space="preserve">Three remedies are available.</w:t>
      </w:r>
    </w:p>
    <w:p>
      <w:pPr>
        <w:pStyle w:val="ListParagraph"/>
        <w:numPr>
          <w:ilvl w:val="0"/>
          <w:numId w:val="2"/>
        </w:numPr>
        <w:spacing w:after="80" w:line="276"/>
      </w:pPr>
      <w:r>
        <w:rPr>
          <w:rFonts w:ascii="Times New Roman" w:cs="Times New Roman" w:eastAsia="Times New Roman" w:hAnsi="Times New Roman"/>
          <w:sz w:val="22"/>
          <w:szCs w:val="22"/>
        </w:rPr>
        <w:t xml:space="preserve">Integer arithmetic. Quantize the model to 8‑bit or 16‑bit integers and execute inference in pure integer kernels. This is what NNCP uses in its production CPU pipeline. Integer arithmetic is associative and hardware‑independent up to the well‑defined behavior of the integer operations.</w:t>
      </w:r>
    </w:p>
    <w:p>
      <w:pPr>
        <w:pStyle w:val="ListParagraph"/>
        <w:numPr>
          <w:ilvl w:val="0"/>
          <w:numId w:val="2"/>
        </w:numPr>
        <w:spacing w:after="80" w:line="276"/>
      </w:pPr>
      <w:r>
        <w:rPr>
          <w:rFonts w:ascii="Times New Roman" w:cs="Times New Roman" w:eastAsia="Times New Roman" w:hAnsi="Times New Roman"/>
          <w:sz w:val="22"/>
          <w:szCs w:val="22"/>
        </w:rPr>
        <w:t xml:space="preserve">Fixed‑point arithmetic. Use a fixed‑point representation with explicit scale parameters and rounding modes. This is more flexible than pure integer arithmetic and is the standard approach in deterministic embedded inference.</w:t>
      </w:r>
    </w:p>
    <w:p>
      <w:pPr>
        <w:pStyle w:val="ListParagraph"/>
        <w:numPr>
          <w:ilvl w:val="0"/>
          <w:numId w:val="2"/>
        </w:numPr>
        <w:spacing w:after="80" w:line="276"/>
      </w:pPr>
      <w:r>
        <w:rPr>
          <w:rFonts w:ascii="Times New Roman" w:cs="Times New Roman" w:eastAsia="Times New Roman" w:hAnsi="Times New Roman"/>
          <w:sz w:val="22"/>
          <w:szCs w:val="22"/>
        </w:rPr>
        <w:t xml:space="preserve">Strict‑mode floating‑point. Use the strict IEEE‑754 mode of the inference runtime, disable fast‑math compiler optimizations, force a fixed reduction order, and pin the library version. This is fragile but sometimes acceptable for distribution alongside a specific runtime binary.</w:t>
      </w:r>
    </w:p>
    <w:p>
      <w:pPr>
        <w:spacing w:after="120" w:before="0" w:line="276"/>
        <w:jc w:val="both"/>
      </w:pPr>
      <w:r>
        <w:rPr>
          <w:rFonts w:ascii="Times New Roman" w:cs="Times New Roman" w:eastAsia="Times New Roman" w:hAnsi="Times New Roman"/>
          <w:sz w:val="22"/>
          <w:szCs w:val="22"/>
        </w:rPr>
        <w:t xml:space="preserve">We recommend integer arithmetic with explicit per‑layer scale and zero‑point parameters as the default for any RNR realization. The model description L(M) then includes both the parameter table and the per‑layer quantization scheme.</w:t>
      </w:r>
    </w:p>
    <w:p>
      <w:pPr>
        <w:pStyle w:val="Heading2"/>
        <w:spacing w:after="160" w:before="280"/>
      </w:pPr>
      <w:r>
        <w:rPr>
          <w:rFonts w:ascii="Times New Roman" w:cs="Times New Roman" w:eastAsia="Times New Roman" w:hAnsi="Times New Roman"/>
          <w:b/>
          <w:bCs/>
          <w:sz w:val="25"/>
          <w:szCs w:val="25"/>
        </w:rPr>
        <w:t xml:space="preserve">10.2 Model amortization regimes</w:t>
      </w:r>
    </w:p>
    <w:p>
      <w:pPr>
        <w:spacing w:after="120" w:before="0" w:line="276"/>
        <w:jc w:val="both"/>
      </w:pPr>
      <w:r>
        <w:rPr>
          <w:rFonts w:ascii="Times New Roman" w:cs="Times New Roman" w:eastAsia="Times New Roman" w:hAnsi="Times New Roman"/>
          <w:sz w:val="22"/>
          <w:szCs w:val="22"/>
        </w:rPr>
        <w:t xml:space="preserve">L(M) is paid once per archive. For a single‑block archive, the model cost dominates and RNR is competitive only if the model is small (a few kilobytes), or if the model is pre‑shared between encoder and decoder via a public release. For a multi‑block archive, the amortized cost is L(M) / m where m is the number of blocks; for streaming applications where m is large, L(M) effectively vanishes. The three regimes have different optimal model sizes and warrant separate evaluation.</w:t>
      </w:r>
    </w:p>
    <w:p>
      <w:pPr>
        <w:pStyle w:val="Heading2"/>
        <w:spacing w:after="160" w:before="280"/>
      </w:pPr>
      <w:r>
        <w:rPr>
          <w:rFonts w:ascii="Times New Roman" w:cs="Times New Roman" w:eastAsia="Times New Roman" w:hAnsi="Times New Roman"/>
          <w:b/>
          <w:bCs/>
          <w:sz w:val="25"/>
          <w:szCs w:val="25"/>
        </w:rPr>
        <w:t xml:space="preserve">10.3 Verification overhead analysis</w:t>
      </w:r>
    </w:p>
    <w:p>
      <w:pPr>
        <w:spacing w:after="120" w:before="0" w:line="276"/>
        <w:jc w:val="both"/>
      </w:pPr>
      <w:r>
        <w:rPr>
          <w:rFonts w:ascii="Times New Roman" w:cs="Times New Roman" w:eastAsia="Times New Roman" w:hAnsi="Times New Roman"/>
          <w:sz w:val="22"/>
          <w:szCs w:val="22"/>
        </w:rPr>
        <w:t xml:space="preserve">A SHA‑256 per 4 KiB subblock is 32 / 4096 = 0.78% overhead. A truncated 64‑bit hash per 4 KiB subblock is 8 / 4096 = 0.20%. A truncated 32‑bit hash is 0.10%, but with a 2^{-32} collision probability that may be acceptable in some applications. Reducing the subblock size to 1 KiB increases overhead proportionally. The right balance depends on the underlying error rate of the predictor; if errors are rare, larger subblocks are acceptable.</w:t>
      </w:r>
    </w:p>
    <w:p>
      <w:pPr>
        <w:pStyle w:val="Heading2"/>
        <w:spacing w:after="160" w:before="280"/>
      </w:pPr>
      <w:r>
        <w:rPr>
          <w:rFonts w:ascii="Times New Roman" w:cs="Times New Roman" w:eastAsia="Times New Roman" w:hAnsi="Times New Roman"/>
          <w:b/>
          <w:bCs/>
          <w:sz w:val="25"/>
          <w:szCs w:val="25"/>
        </w:rPr>
        <w:t xml:space="preserve">10.4 Fallback modes</w:t>
      </w:r>
    </w:p>
    <w:p>
      <w:pPr>
        <w:spacing w:after="120" w:before="0" w:line="276"/>
        <w:jc w:val="both"/>
      </w:pPr>
      <w:r>
        <w:rPr>
          <w:rFonts w:ascii="Times New Roman" w:cs="Times New Roman" w:eastAsia="Times New Roman" w:hAnsi="Times New Roman"/>
          <w:sz w:val="22"/>
          <w:szCs w:val="22"/>
        </w:rPr>
        <w:t xml:space="preserve">Every RNR coder must include a fallback mode that handles the case in which the chosen primary mode fails to compress. Two fallbacks are standard: (i) raw storage of the subblock, costing 8N bits plus headers; (ii) baseline coder storage, applying a fixed external coder (e.g., zstd) to the subblock. The choice between fallbacks is per‑subblock and recorded in the mode‑flag stream of the Type‑III‑A scheduler. The cost of the fallback flag must be included in L(Theta).</w:t>
      </w:r>
    </w:p>
    <w:p>
      <w:pPr>
        <w:pStyle w:val="Heading2"/>
        <w:spacing w:after="160" w:before="280"/>
      </w:pPr>
      <w:r>
        <w:rPr>
          <w:rFonts w:ascii="Times New Roman" w:cs="Times New Roman" w:eastAsia="Times New Roman" w:hAnsi="Times New Roman"/>
          <w:b/>
          <w:bCs/>
          <w:sz w:val="25"/>
          <w:szCs w:val="25"/>
        </w:rPr>
        <w:t xml:space="preserve">10.5 A sufficient condition for bit-exact reproduction</w:t>
      </w:r>
    </w:p>
    <w:p>
      <w:pPr>
        <w:spacing w:after="120" w:before="0" w:line="276"/>
        <w:jc w:val="both"/>
      </w:pPr>
      <w:r>
        <w:rPr>
          <w:rFonts w:ascii="Times New Roman" w:cs="Times New Roman" w:eastAsia="Times New Roman" w:hAnsi="Times New Roman"/>
          <w:sz w:val="22"/>
          <w:szCs w:val="22"/>
        </w:rPr>
        <w:t xml:space="preserve">Section 10.1 recommends integer arithmetic as the default determinism mechanism but does not formalize when it suffices. The following theorem gives a sufficient condition under which a quantized neural predictor is bit-exact across any pair of conforming implementations.</w:t>
      </w:r>
    </w:p>
    <w:p>
      <w:pPr>
        <w:spacing w:after="120" w:before="0" w:line="276"/>
        <w:jc w:val="both"/>
      </w:pPr>
      <w:r>
        <w:rPr>
          <w:rFonts w:ascii="Times New Roman" w:cs="Times New Roman" w:eastAsia="Times New Roman" w:hAnsi="Times New Roman"/>
          <w:b/>
          <w:bCs/>
          <w:sz w:val="22"/>
          <w:szCs w:val="22"/>
        </w:rPr>
        <w:t xml:space="preserve">Theorem 10.1</w:t>
      </w:r>
      <w:r>
        <w:rPr>
          <w:rFonts w:ascii="Times New Roman" w:cs="Times New Roman" w:eastAsia="Times New Roman" w:hAnsi="Times New Roman"/>
          <w:b/>
          <w:bCs/>
          <w:sz w:val="22"/>
          <w:szCs w:val="22"/>
        </w:rPr>
        <w:t xml:space="preserve"> (Bit-exact reproduction under deterministic integer inference)</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M be an inference graph with L layers, where each layer is implemented as an integer matrix-vector product followed by a non-linearity. Suppose: (i) all weights and inputs are integers; (ii) all intermediate accumulators use bit-width b satisfying b &gt;= ceil(log_2(L * W_max * I_max)) + 1, where W_max is an upper bound on the L1 norm of any weight row and I_max is an upper bound on the magnitude of any layer input; (iii) all non-linearities are deterministic integer-to-integer mappings (e.g., piecewise-constant lookup tables); (iv) all reduction operations (sums in matrix-vector products) follow a fixed, deterministic order specified by the model description. Then M(C) produces bit-identical output for any input C on any two implementations conforming to (i) through (iv).</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Under (i) and (ii), each integer multiplication and addition produces a result within the representable range; no overflow or saturation occurs. Integer arithmetic is associative and commutative, so any ordering of additions produces the same exact sum. Under (iv), the ordering is pinned by the model description, so two implementations choose the same ordering and produce the same sum. Under (iii), the non-linearity is a deterministic function from integer inputs to integer outputs that is fully specified by the model description (typically as a lookup table); two implementations applying the same table to the same input produce the same output. By induction on layer depth, the output of layer l is identical across implementations, hence the final M(C) is identical.</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 bit-width condition b &gt;= ceil(log_2(L * W_max * I_max)) + 1 is the precision required to avoid overflow in the worst case; in practice, b = 32 is sufficient for any L &lt;= 64, W_max &lt;= 2^16, I_max &lt;= 2^16, which covers all practical predictor sizes. The non-linearity table requirement excludes any function involving real-valued division, square root, or transcendentals; sigmoid, tanh, GELU, and softmax must be replaced by piecewise-linear or integer-quantized approximations, which is standard practice in quantized inference. The reduction ordering requirement excludes any platform-specific parallelization (e.g., GPU atomics) that does not commit to a deterministic order; this is satisfied by sequential CPU implementations and by GPU implementations that use tree-reduction with a fixed schedule.</w:t>
      </w:r>
    </w:p>
    <w:p>
      <w:pPr>
        <w:spacing w:after="120" w:before="0" w:line="276"/>
        <w:jc w:val="both"/>
      </w:pPr>
      <w:r>
        <w:rPr>
          <w:rFonts w:ascii="Times New Roman" w:cs="Times New Roman" w:eastAsia="Times New Roman" w:hAnsi="Times New Roman"/>
          <w:sz w:val="22"/>
          <w:szCs w:val="22"/>
        </w:rPr>
        <w:t xml:space="preserve">Theorem 10.1 reduces the reproducibility question from a software engineering problem to a precision-and-determinism specification. A reference implementation that meets the four conditions is bit-exact reproducible across any platform that conforms; cross-platform conformance becomes a testable property rather than an empirical hope. Constructing such an implementation and certifying conformance is engineering work and is deferred to a companion artifact (§13.3).</w:t>
      </w:r>
    </w:p>
    <w:p>
      <w:pPr>
        <w:pStyle w:val="Heading2"/>
        <w:spacing w:after="160" w:before="280"/>
      </w:pPr>
      <w:r>
        <w:rPr>
          <w:rFonts w:ascii="Times New Roman" w:cs="Times New Roman" w:eastAsia="Times New Roman" w:hAnsi="Times New Roman"/>
          <w:b/>
          <w:bCs/>
          <w:sz w:val="25"/>
          <w:szCs w:val="25"/>
        </w:rPr>
        <w:t xml:space="preserve">10.6 Bit-exact adaptive predictors under integer-arithmetic optimization</w:t>
      </w:r>
    </w:p>
    <w:p>
      <w:pPr>
        <w:spacing w:after="120" w:before="0" w:line="276"/>
        <w:jc w:val="both"/>
      </w:pPr>
      <w:r>
        <w:rPr>
          <w:rFonts w:ascii="Times New Roman" w:cs="Times New Roman" w:eastAsia="Times New Roman" w:hAnsi="Times New Roman"/>
          <w:sz w:val="22"/>
          <w:szCs w:val="22"/>
        </w:rPr>
        <w:t xml:space="preserve">Theorem 10.1 covers the forward pass of a fixed predictor M. For RNR coders that adapt M online from previously verified subblocks during encoding — a useful capability for streams whose statistics drift over a long archive — the adaptation must itself be deterministic and decoder-reproducible. Otherwise the encoder and decoder would diverge after the first adaptation step. The relevant discipline is integer-arithmetic optimization, developed in the recent low-precision-training literature.</w:t>
      </w:r>
    </w:p>
    <w:p>
      <w:pPr>
        <w:spacing w:after="160" w:before="0" w:line="276"/>
        <w:jc w:val="both"/>
      </w:pPr>
      <w:r>
        <w:rPr>
          <w:rFonts w:ascii="Times New Roman" w:cs="Times New Roman" w:eastAsia="Times New Roman" w:hAnsi="Times New Roman"/>
          <w:b/>
          <w:bCs/>
          <w:sz w:val="22"/>
          <w:szCs w:val="22"/>
        </w:rPr>
        <w:t xml:space="preserve">Definition 10.1 (Compatible online optimizer). </w:t>
      </w:r>
      <w:r>
        <w:rPr>
          <w:rFonts w:ascii="Times New Roman" w:cs="Times New Roman" w:eastAsia="Times New Roman" w:hAnsi="Times New Roman"/>
          <w:i w:val="false"/>
          <w:iCs w:val="false"/>
          <w:sz w:val="22"/>
          <w:szCs w:val="22"/>
        </w:rPr>
        <w:t xml:space="preserve">An online optimizer Opt is compatible with bit-exact reproduction if: (a) its state at step t, denoted S_t (parameters, momentum, accumulators, and any auxiliary buffers), is a tuple of fixed-bit-width integers; (b) its update function S_{t+1} = Opt(S_t, g_t) takes the current state and a fixed-bit-width integer gradient g_t and produces the new state via a deterministic computation using only integer arithmetic, lookup tables, and seeded pseudorandom number generation; (c) any operation that would otherwise require real-valued computation (division, square root, exponential, transcendentals) is replaced with a specified deterministic integer approximation (integer division with explicit rounding mode, integer square root, fixed-point or lookup-table-based approximation of transcendentals).</w:t>
      </w:r>
    </w:p>
    <w:p>
      <w:pPr>
        <w:spacing w:after="120" w:before="0" w:line="276"/>
        <w:jc w:val="both"/>
      </w:pPr>
      <w:r>
        <w:rPr>
          <w:rFonts w:ascii="Times New Roman" w:cs="Times New Roman" w:eastAsia="Times New Roman" w:hAnsi="Times New Roman"/>
          <w:sz w:val="22"/>
          <w:szCs w:val="22"/>
        </w:rPr>
        <w:t xml:space="preserve">Several practical optimizers fit Definition 10.1. Integer-quantized SGD with quantized gradients (Wu, Yan, Wang, Maxson, Xu, He 2018) is the canonical example: parameters, gradients, and learning-rate-scaled updates are all integers, and the update is parameter -= shift_right(gradient * learning_rate, scale). SignSGD (Bernstein, Wang, Azizzadenesheli, Anandkumar 2018) is compatible by construction since the only non-trivial operation is sign extraction. Integer-arithmetic Adam (Banner, Hubara, Hoffer, Soudry 2018) is compatible when the reciprocal-square-root operation is replaced with a deterministic integer approximation (typically a piecewise-linear lookup table). Non-examples include any floating-point optimizer without quantization wrappers, Adam with real-valued square roots, and stochastic optimizers with unseeded random masking.</w:t>
      </w:r>
    </w:p>
    <w:p>
      <w:pPr>
        <w:spacing w:after="120" w:before="0" w:line="276"/>
        <w:jc w:val="both"/>
      </w:pPr>
      <w:r>
        <w:rPr>
          <w:rFonts w:ascii="Times New Roman" w:cs="Times New Roman" w:eastAsia="Times New Roman" w:hAnsi="Times New Roman"/>
          <w:b/>
          <w:bCs/>
          <w:sz w:val="22"/>
          <w:szCs w:val="22"/>
        </w:rPr>
        <w:t xml:space="preserve">Theorem 10.2</w:t>
      </w:r>
      <w:r>
        <w:rPr>
          <w:rFonts w:ascii="Times New Roman" w:cs="Times New Roman" w:eastAsia="Times New Roman" w:hAnsi="Times New Roman"/>
          <w:b/>
          <w:bCs/>
          <w:sz w:val="22"/>
          <w:szCs w:val="22"/>
        </w:rPr>
        <w:t xml:space="preserve"> (Bit-exact adaptive predictors)</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Suppose the forward pass of M satisfies the conditions of Theorem 10.1. Suppose the encoder updates M online via a compatible online optimizer (Definition 10.1) with gradient computed by deterministic integer backpropagation. Suppose the order in which subblocks are used for adaptation is pinned by the model description and identical on encoder and decoder. Then at every subblock boundary, the encoder's and decoder's parameter states are bit-identical, and the resulting predictor outputs are bit-identical.</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Induction on the adaptation step t. Base case (t = 0): the initial parameter state is part of L(M) and is bit-identical by construction. Induction step (t -&gt; t+1): assume S_t is bit-identical between encoder and decoder. The subblock X_t used for adaptation is verified by Theorem 9.1 to be the same on both sides. The gradient g_t = grad(L(X_t; S_t)) is computed by deterministic integer backpropagation. Integer backpropagation through a forward pass satisfying Theorem 10.1's conditions is itself deterministic (each backward operation is an integer matrix-vector product with a fixed reduction order, followed by an integer-to-integer derivative-of-non-linearity table). Therefore g_t is bit-identical on both sides. The update S_{t+1} = Opt(S_t, g_t) applies the deterministic integer-to-integer function from Definition 10.1 to bit-identical inputs, producing bit-identical outputs. By induction, S_t is bit-identical for all t. By Theorem 10.1 applied to each S_t, the predictor output is bit-identical at every adaptation step.</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10.2 reduces the adaptive-predictor reproducibility question to the existence of a compatible online optimizer with adequate training performance. The low-precision-training literature provides several such optimizers with published convergence and accuracy results approaching their floating-point counterparts. The remaining engineering work is to wire one of them into a concrete RNR codec; this is deferred to a companion artifact (§13.3) on the same grounds as Theorem 10.1's reference implementation.</w:t>
      </w:r>
    </w:p>
    <w:p>
      <w:pPr>
        <w:pStyle w:val="Heading2"/>
        <w:spacing w:after="160" w:before="280"/>
      </w:pPr>
      <w:r>
        <w:rPr>
          <w:rFonts w:ascii="Times New Roman" w:cs="Times New Roman" w:eastAsia="Times New Roman" w:hAnsi="Times New Roman"/>
          <w:b/>
          <w:bCs/>
          <w:sz w:val="25"/>
          <w:szCs w:val="25"/>
        </w:rPr>
        <w:t xml:space="preserve">10.7 Random access</w:t>
      </w:r>
    </w:p>
    <w:p>
      <w:pPr>
        <w:spacing w:after="120" w:before="0" w:line="276"/>
        <w:jc w:val="both"/>
      </w:pPr>
      <w:r>
        <w:rPr>
          <w:rFonts w:ascii="Times New Roman" w:cs="Times New Roman" w:eastAsia="Times New Roman" w:hAnsi="Times New Roman"/>
          <w:sz w:val="22"/>
          <w:szCs w:val="22"/>
        </w:rPr>
        <w:t xml:space="preserve">Theorems 10.1 and 10.2 concern bit-exact decoder reproduction. A separate, operationally important question is whether a decoder can extract a small portion of X without decoding all of it — the seek-and-read functionality of bgzip and zstd seekable mode. Existing neural compressors (NNCP, PixelCNN++, Bit-Swap, IDF++) lack this capability; decoding byte N requires processing all N previous bytes sequentially, with a wall-clock cost proportional to N. This is a deployment blocker for archive-style use cases where partial reads are common. The RNR framework supports random access in time independent of N, provided the predictor has bounded context. We make this precise.</w:t>
      </w:r>
    </w:p>
    <w:p>
      <w:pPr>
        <w:spacing w:after="160" w:before="0" w:line="276"/>
        <w:jc w:val="both"/>
      </w:pPr>
      <w:r>
        <w:rPr>
          <w:rFonts w:ascii="Times New Roman" w:cs="Times New Roman" w:eastAsia="Times New Roman" w:hAnsi="Times New Roman"/>
          <w:b/>
          <w:bCs/>
          <w:sz w:val="22"/>
          <w:szCs w:val="22"/>
        </w:rPr>
        <w:t xml:space="preserve">Definition 10.2 (W-bounded predictor). </w:t>
      </w:r>
      <w:r>
        <w:rPr>
          <w:rFonts w:ascii="Times New Roman" w:cs="Times New Roman" w:eastAsia="Times New Roman" w:hAnsi="Times New Roman"/>
          <w:i w:val="false"/>
          <w:iCs w:val="false"/>
          <w:sz w:val="22"/>
          <w:szCs w:val="22"/>
        </w:rPr>
        <w:t xml:space="preserve">A predictor M is W-bounded if its output Y_i = M(C_i) at position i depends only on the previous W bytes of public context: Y_i = M(X_{i-W}, ..., X_{i-1}) when C is built incrementally from decoded subblocks. The bound W is a structural property of M's architecture, not a tunable parameter at inference time.</w:t>
      </w:r>
    </w:p>
    <w:p>
      <w:pPr>
        <w:spacing w:after="120" w:before="0" w:line="276"/>
        <w:jc w:val="both"/>
      </w:pPr>
      <w:r>
        <w:rPr>
          <w:rFonts w:ascii="Times New Roman" w:cs="Times New Roman" w:eastAsia="Times New Roman" w:hAnsi="Times New Roman"/>
          <w:sz w:val="22"/>
          <w:szCs w:val="22"/>
        </w:rPr>
        <w:t xml:space="preserve">Transformers with fixed context window W are W-bounded, as are n-gram and finite-state predictors of order W and any feedforward architecture with bounded receptive field. RNNs, LSTMs, GRUs, and state-space models (Mamba, S4) are not W-bounded in general; their state can depend on arbitrarily long history. Corollary 10.4 below covers the non-W-bounded case via state snapshots.</w:t>
      </w:r>
    </w:p>
    <w:p>
      <w:pPr>
        <w:spacing w:after="160" w:before="0" w:line="276"/>
        <w:jc w:val="both"/>
      </w:pPr>
      <w:r>
        <w:rPr>
          <w:rFonts w:ascii="Times New Roman" w:cs="Times New Roman" w:eastAsia="Times New Roman" w:hAnsi="Times New Roman"/>
          <w:b/>
          <w:bCs/>
          <w:sz w:val="22"/>
          <w:szCs w:val="22"/>
        </w:rPr>
        <w:t xml:space="preserve">Definition 10.3 (Sync point). </w:t>
      </w:r>
      <w:r>
        <w:rPr>
          <w:rFonts w:ascii="Times New Roman" w:cs="Times New Roman" w:eastAsia="Times New Roman" w:hAnsi="Times New Roman"/>
          <w:i w:val="false"/>
          <w:iCs w:val="false"/>
          <w:sz w:val="22"/>
          <w:szCs w:val="22"/>
        </w:rPr>
        <w:t xml:space="preserve">A sync point at position P in the source is a position where the predictor's context state is reset to a known initial value Q_init independent of bytes [0, P). The encoder inserts sync points at fixed intervals K and includes a seek index in the archive mapping each sync point identifier to its bit offset in R and byte offset in X. The seek index has size at most ceil(N/K) * ceil(log_2 L(R)) bits.</w:t>
      </w:r>
    </w:p>
    <w:p>
      <w:pPr>
        <w:spacing w:after="120" w:before="0" w:line="276"/>
        <w:jc w:val="both"/>
      </w:pPr>
      <w:r>
        <w:rPr>
          <w:rFonts w:ascii="Times New Roman" w:cs="Times New Roman" w:eastAsia="Times New Roman" w:hAnsi="Times New Roman"/>
          <w:sz w:val="22"/>
          <w:szCs w:val="22"/>
        </w:rPr>
        <w:t xml:space="preserve">Each sync point forfeits some compression efficiency because the predictor restarts cold and cannot exploit the prior W bytes of context. For a W-bounded predictor, the per-sync-point cost is bounded by W * (cold-context rate minus asymptotic rate), typically a few hundred bytes. The total compression cost of sync points is O((N/K) * W) bytes.</w:t>
      </w:r>
    </w:p>
    <w:p>
      <w:pPr>
        <w:spacing w:after="120" w:before="0" w:line="276"/>
        <w:jc w:val="both"/>
      </w:pPr>
      <w:r>
        <w:rPr>
          <w:rFonts w:ascii="Times New Roman" w:cs="Times New Roman" w:eastAsia="Times New Roman" w:hAnsi="Times New Roman"/>
          <w:b/>
          <w:bCs/>
          <w:sz w:val="22"/>
          <w:szCs w:val="22"/>
        </w:rPr>
        <w:t xml:space="preserve">Theorem 10.3</w:t>
      </w:r>
      <w:r>
        <w:rPr>
          <w:rFonts w:ascii="Times New Roman" w:cs="Times New Roman" w:eastAsia="Times New Roman" w:hAnsi="Times New Roman"/>
          <w:b/>
          <w:bCs/>
          <w:sz w:val="22"/>
          <w:szCs w:val="22"/>
        </w:rPr>
        <w:t xml:space="preserve"> (Random access in time O(K + k))</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X be compressed under RNR with a W-bounded predictor M satisfying Theorem 10.1 and with sync points placed every K positions. Random access to k consecutive bytes starting at any position N requires: (i) O(log(N/K)) bits read from the seek index to locate the sync point P less than or equal to N closest to N; (ii) decoding of at most K + k positions of R, of which at most K positions are warmup (discarded output); (iii) K + k predictor evaluations and entropy-coder updates. Total work is O((K + k) * cost(M)), independent of 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Binary-search the seek index for the largest sync point P with P &lt;= N; the index has at most ceil(N/K) entries, giving O(log(N/K)) seek cost. By Definition 10.3, decoding from R's bit offset at P proceeds with predictor state initialized to Q_init. Decode forward one position at a time: at each position i in {P, P+1, ..., N+k-1}, compute Y_i = M(C_i) where C_i is the context built from previously decoded positions [P, i). By the W-bounded property (Definition 10.2), Y_i depends only on bytes [i-W, i), which are all available within the decoded prefix once i exceeds P + W. The first W positions after P may have shortened context (positions [P, P+W) see fewer than W bytes), which the encoder accommodates by encoding those positions with reduced-context predictions; this is exactly the cold-context cost analyzed before. Continue decoding until position N + k; output bytes [N, N+k). By Theorem 10.1, all predictor evaluations are deterministic and bit-identical to a full decoding from position 0, so the output matches the original X on [N, N+k). Total decoded positions: N + k - P &lt;= K + k since P &gt; N - K.</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Theorem 10.3 establishes that random access in RNR archives runs in time independent of archive size. For K = 64 KiB and k = 1 KiB, the cost is roughly K + k = 65 KiB worth of predictor evaluations — typically on the order of 10 to 100 milliseconds for a small distilled transformer on commodity hardware. This is asymptotically a factor of N/(K + k) faster than full sequential decoding, which for archive sizes of 1 GiB and K = 64 KiB is a roughly 16,000-fold speedup.</w:t>
      </w:r>
    </w:p>
    <w:p>
      <w:pPr>
        <w:spacing w:after="120" w:before="0" w:line="276"/>
        <w:jc w:val="both"/>
      </w:pPr>
      <w:r>
        <w:rPr>
          <w:rFonts w:ascii="Times New Roman" w:cs="Times New Roman" w:eastAsia="Times New Roman" w:hAnsi="Times New Roman"/>
          <w:b/>
          <w:bCs/>
          <w:sz w:val="22"/>
          <w:szCs w:val="22"/>
        </w:rPr>
        <w:t xml:space="preserve">Theorem 10.4</w:t>
      </w:r>
      <w:r>
        <w:rPr>
          <w:rFonts w:ascii="Times New Roman" w:cs="Times New Roman" w:eastAsia="Times New Roman" w:hAnsi="Times New Roman"/>
          <w:b/>
          <w:bCs/>
          <w:sz w:val="22"/>
          <w:szCs w:val="22"/>
        </w:rPr>
        <w:t xml:space="preserve"> (Random access for non-W-bounded predictors)</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For a non-W-bounded predictor (RNN, LSTM, state-space model), random access requires storing a snapshot of M's internal state at each sync point. Let L(state) be the bit length of one snapshot. The seek index grows to O((N/K) * (log L(R) + L(state))) bits. The random-access cost is unchanged: O((K + k) * cost(M)) per access, independent of 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Augment each sync point's index entry with M's full internal state at position P, serialized as a fixed-bit-width integer tuple as required by Theorem 10.1. The state snapshot adds L(state) bits per sync point, multiplying the index size by (1 + L(state) / log L(R)). To random-access bytes [N, N+k), locate the latest sync point P &lt;= N, deserialize the stored state into the decoder's predictor instance, and decode forward as in Theorem 10.3. The decoded output is bit-identical by Theorem 10.1 applied to the restored state.</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For LSTM predictors with d-dimensional state, L(state) is O(d * b) bits where b is the per-component bit-width. For modern state-space models with structured state-transition matrices, L(state) can be O(d^2). With d = 1024 and b = 16, an LSTM state snapshot is 16 Kbits = 2 KiB; placing one snapshot per K = 64 KiB sync point adds 3% index overhead. State-space models with d = 256 and structured-state representation can require 64 KiB snapshots, doubling the seek index. This motivates the W-bounded design choice for deployable RNR codecs, particularly for archive formats where the seek index is co-located with the data and contributes to its size.</w:t>
      </w:r>
    </w:p>
    <w:p>
      <w:pPr>
        <w:pStyle w:val="Heading3"/>
        <w:spacing w:after="120" w:before="200"/>
      </w:pPr>
      <w:r>
        <w:rPr>
          <w:rFonts w:ascii="Times New Roman" w:cs="Times New Roman" w:eastAsia="Times New Roman" w:hAnsi="Times New Roman"/>
          <w:b/>
          <w:bCs/>
          <w:i/>
          <w:iCs/>
          <w:sz w:val="22"/>
          <w:szCs w:val="22"/>
        </w:rPr>
        <w:t xml:space="preserve">Trade-offs</w:t>
      </w:r>
    </w:p>
    <w:p>
      <w:pPr>
        <w:spacing w:after="120" w:before="0" w:line="276"/>
        <w:jc w:val="both"/>
      </w:pPr>
      <w:r>
        <w:rPr>
          <w:rFonts w:ascii="Times New Roman" w:cs="Times New Roman" w:eastAsia="Times New Roman" w:hAnsi="Times New Roman"/>
          <w:sz w:val="22"/>
          <w:szCs w:val="22"/>
        </w:rPr>
        <w:t xml:space="preserve">Three trade-offs govern random-access design in RNR archives.</w:t>
      </w:r>
    </w:p>
    <w:p>
      <w:pPr>
        <w:pStyle w:val="ListParagraph"/>
        <w:numPr>
          <w:ilvl w:val="0"/>
          <w:numId w:val="2"/>
        </w:numPr>
        <w:spacing w:after="80" w:line="276"/>
      </w:pPr>
      <w:r>
        <w:rPr>
          <w:rFonts w:ascii="Times New Roman" w:cs="Times New Roman" w:eastAsia="Times New Roman" w:hAnsi="Times New Roman"/>
          <w:sz w:val="22"/>
          <w:szCs w:val="22"/>
        </w:rPr>
        <w:t xml:space="preserve">Sync-point spacing K. Smaller K means faster seek and smaller warmup cost, but more sync points and therefore more cold-context compression overhead. Typical choices: K = 4 KiB (aggressive seek), K = 64 KiB (balanced), K = 1 MiB (compression-favored).</w:t>
      </w:r>
    </w:p>
    <w:p>
      <w:pPr>
        <w:pStyle w:val="ListParagraph"/>
        <w:numPr>
          <w:ilvl w:val="0"/>
          <w:numId w:val="2"/>
        </w:numPr>
        <w:spacing w:after="80" w:line="276"/>
      </w:pPr>
      <w:r>
        <w:rPr>
          <w:rFonts w:ascii="Times New Roman" w:cs="Times New Roman" w:eastAsia="Times New Roman" w:hAnsi="Times New Roman"/>
          <w:sz w:val="22"/>
          <w:szCs w:val="22"/>
        </w:rPr>
        <w:t xml:space="preserve">Type-II semi-non-factorized coding. Theorem 5.4's Theta(N) separation requires joint structure across all N positions of a block. Inserting sync points every K positions partitions the block into independent K-length subblocks, recovering only Theta(K) separation per subblock. For K = 64 KiB and N = 1 GiB, the per-subblock advantage is preserved but the cross-subblock joint structure is forfeited. Type-I, Type-III-B, and Type-III-C are not affected by this trade-off because their constructions are already local (per-position or per-tile).</w:t>
      </w:r>
    </w:p>
    <w:p>
      <w:pPr>
        <w:pStyle w:val="ListParagraph"/>
        <w:numPr>
          <w:ilvl w:val="0"/>
          <w:numId w:val="2"/>
        </w:numPr>
        <w:spacing w:after="80" w:line="276"/>
      </w:pPr>
      <w:r>
        <w:rPr>
          <w:rFonts w:ascii="Times New Roman" w:cs="Times New Roman" w:eastAsia="Times New Roman" w:hAnsi="Times New Roman"/>
          <w:sz w:val="22"/>
          <w:szCs w:val="22"/>
        </w:rPr>
        <w:t xml:space="preserve">Verification under random access. Theorem 9.1's chained-hash verification covers sequential decoding; a random-access reader cannot verify bytes [0, N) it never decoded. Three solutions exist: (a) per-sync-point hashes that allow local verification, costing O((N/K) * |hash|) bits; (b) a Merkle tree over the repair stream allowing verified random access with O(log N) hash overhead per read; (c) explicitly unverified random access for trusted-source archives. The Merkle-tree option is standard in content-addressable storage and is the recommended default for archive deployments.</w:t>
      </w:r>
    </w:p>
    <w:p>
      <w:pPr>
        <w:pStyle w:val="Heading3"/>
        <w:spacing w:after="120" w:before="200"/>
      </w:pPr>
      <w:r>
        <w:rPr>
          <w:rFonts w:ascii="Times New Roman" w:cs="Times New Roman" w:eastAsia="Times New Roman" w:hAnsi="Times New Roman"/>
          <w:b/>
          <w:bCs/>
          <w:i/>
          <w:iCs/>
          <w:sz w:val="22"/>
          <w:szCs w:val="22"/>
        </w:rPr>
        <w:t xml:space="preserve">Comparison with existing systems</w:t>
      </w:r>
    </w:p>
    <w:p>
      <w:pPr>
        <w:spacing w:after="120" w:before="0" w:line="276"/>
        <w:jc w:val="both"/>
      </w:pPr>
      <w:r>
        <w:rPr>
          <w:rFonts w:ascii="Times New Roman" w:cs="Times New Roman" w:eastAsia="Times New Roman" w:hAnsi="Times New Roman"/>
          <w:sz w:val="22"/>
          <w:szCs w:val="22"/>
        </w:rPr>
        <w:t xml:space="preserve">Standard random-access lossless compressors:</w:t>
      </w:r>
    </w:p>
    <w:p>
      <w:pPr>
        <w:pStyle w:val="ListParagraph"/>
        <w:numPr>
          <w:ilvl w:val="0"/>
          <w:numId w:val="2"/>
        </w:numPr>
        <w:spacing w:after="80" w:line="276"/>
      </w:pPr>
      <w:r>
        <w:rPr>
          <w:rFonts w:ascii="Times New Roman" w:cs="Times New Roman" w:eastAsia="Times New Roman" w:hAnsi="Times New Roman"/>
          <w:sz w:val="22"/>
          <w:szCs w:val="22"/>
        </w:rPr>
        <w:t xml:space="preserve">bgzip (block-gzip): independent gzip blocks, ratio cost approximately 3 to 7 percent versus monolithic gzip, random access in O(K + k) time. Widely used in bioinformatics for indexed FASTA and BAM files.</w:t>
      </w:r>
    </w:p>
    <w:p>
      <w:pPr>
        <w:pStyle w:val="ListParagraph"/>
        <w:numPr>
          <w:ilvl w:val="0"/>
          <w:numId w:val="2"/>
        </w:numPr>
        <w:spacing w:after="80" w:line="276"/>
      </w:pPr>
      <w:r>
        <w:rPr>
          <w:rFonts w:ascii="Times New Roman" w:cs="Times New Roman" w:eastAsia="Times New Roman" w:hAnsi="Times New Roman"/>
          <w:sz w:val="22"/>
          <w:szCs w:val="22"/>
        </w:rPr>
        <w:t xml:space="preserve">zstd seekable mode: independent zstd frames with a footer index, ratio cost approximately 2 to 10 percent versus monolithic zstd, random access in O(K + k) time.</w:t>
      </w:r>
    </w:p>
    <w:p>
      <w:pPr>
        <w:pStyle w:val="ListParagraph"/>
        <w:numPr>
          <w:ilvl w:val="0"/>
          <w:numId w:val="2"/>
        </w:numPr>
        <w:spacing w:after="80" w:line="276"/>
      </w:pPr>
      <w:r>
        <w:rPr>
          <w:rFonts w:ascii="Times New Roman" w:cs="Times New Roman" w:eastAsia="Times New Roman" w:hAnsi="Times New Roman"/>
          <w:sz w:val="22"/>
          <w:szCs w:val="22"/>
        </w:rPr>
        <w:t xml:space="preserve">LZMA seekable wrappers (ad hoc xz multi-stream archives): ratio cost approximately 5 to 15 percent, random access in O(K + k) time.</w:t>
      </w:r>
    </w:p>
    <w:p>
      <w:pPr>
        <w:spacing w:after="120" w:before="0" w:line="276"/>
        <w:jc w:val="both"/>
      </w:pPr>
      <w:r>
        <w:rPr>
          <w:rFonts w:ascii="Times New Roman" w:cs="Times New Roman" w:eastAsia="Times New Roman" w:hAnsi="Times New Roman"/>
          <w:sz w:val="22"/>
          <w:szCs w:val="22"/>
        </w:rPr>
        <w:t xml:space="preserve">Existing neural lossless compressors (NNCP, PixelCNN++, Bit-Swap, IDF++): no random access. To extract byte N, the decoder must process bytes [0, N) sequentially; cost is O(N) predictor evaluations. For a 1 GiB archive this is hours of wall-clock time per access.</w:t>
      </w:r>
    </w:p>
    <w:p>
      <w:pPr>
        <w:spacing w:after="120" w:before="0" w:line="276"/>
        <w:jc w:val="both"/>
      </w:pPr>
      <w:r>
        <w:rPr>
          <w:rFonts w:ascii="Times New Roman" w:cs="Times New Roman" w:eastAsia="Times New Roman" w:hAnsi="Times New Roman"/>
          <w:sz w:val="22"/>
          <w:szCs w:val="22"/>
        </w:rPr>
        <w:t xml:space="preserve">RNR with a W-bounded transformer predictor and sync points every K positions: random access in O(K + k) predictor evaluations independent of N, at a compression cost of O((N/K) * W) bytes. For K = 64 KiB and W = 4 KiB on a 1 GiB archive, this is approximately 1 percent ratio overhead for sync points, comparable to bgzip and zstd seekable while preserving the neural compressor's substantial ratio advantage on natural data.</w:t>
      </w:r>
    </w:p>
    <w:p>
      <w:pPr>
        <w:spacing w:after="120" w:before="0" w:line="276"/>
        <w:jc w:val="both"/>
      </w:pPr>
      <w:r>
        <w:rPr>
          <w:rFonts w:ascii="Times New Roman" w:cs="Times New Roman" w:eastAsia="Times New Roman" w:hAnsi="Times New Roman"/>
          <w:sz w:val="22"/>
          <w:szCs w:val="22"/>
        </w:rPr>
        <w:t xml:space="preserve">This is the framework's deployment-grade distinguishing feature relative to other neural compressors. The bounded-context architecture, the deterministic reproducibility guarantee (Theorem 10.1), and the sync-point construction (Definition 10.3) jointly enable seek-and-read access at no asymptotic ratio cost — a capability that LSTM-based or state-space-based neural compressors cannot provide without expensive state snapshots, and that NNCP-style transformer compressors lack only because their encoders do not insert sync points or maintain a seek index.</w:t>
      </w:r>
    </w:p>
    <w:p>
      <w:pPr>
        <w:pStyle w:val="Heading2"/>
        <w:spacing w:after="160" w:before="280"/>
      </w:pPr>
      <w:r>
        <w:rPr>
          <w:rFonts w:ascii="Times New Roman" w:cs="Times New Roman" w:eastAsia="Times New Roman" w:hAnsi="Times New Roman"/>
          <w:b/>
          <w:bCs/>
          <w:sz w:val="25"/>
          <w:szCs w:val="25"/>
        </w:rPr>
        <w:t xml:space="preserve">10.8 Block-device and filesystem deployment</w:t>
      </w:r>
    </w:p>
    <w:p>
      <w:pPr>
        <w:spacing w:after="120" w:before="0" w:line="276"/>
        <w:jc w:val="both"/>
      </w:pPr>
      <w:r>
        <w:rPr>
          <w:rFonts w:ascii="Times New Roman" w:cs="Times New Roman" w:eastAsia="Times New Roman" w:hAnsi="Times New Roman"/>
          <w:sz w:val="22"/>
          <w:szCs w:val="22"/>
        </w:rPr>
        <w:t xml:space="preserve">A natural application of the random-access result is to expose an RNR-compressed archive as a read-only block device or filesystem through an operating-system driver, allowing files or sectors to be accessed on demand without ever decompressing the whole archive. This is the deployment pattern of squashfs, EROFS, btrfs with zstd compression, and Apple Disk Images: read-only compressed system images mounted by the kernel and served to user-space applications transparently. Existing neural compressors cannot serve this use case because their O(N) sequential decoding requirement makes any access to byte N cost the same as decompressing all preceding bytes; for archive sizes typical of disk images (gigabytes to terabytes), this is prohibitive. RNR removes this obstruction. The two theorems below formalize the application.</w:t>
      </w:r>
    </w:p>
    <w:p>
      <w:pPr>
        <w:spacing w:after="120" w:before="0" w:line="276"/>
        <w:jc w:val="both"/>
      </w:pPr>
      <w:r>
        <w:rPr>
          <w:rFonts w:ascii="Times New Roman" w:cs="Times New Roman" w:eastAsia="Times New Roman" w:hAnsi="Times New Roman"/>
          <w:b/>
          <w:bCs/>
          <w:sz w:val="22"/>
          <w:szCs w:val="22"/>
        </w:rPr>
        <w:t xml:space="preserve">Theorem 10.5</w:t>
      </w:r>
      <w:r>
        <w:rPr>
          <w:rFonts w:ascii="Times New Roman" w:cs="Times New Roman" w:eastAsia="Times New Roman" w:hAnsi="Times New Roman"/>
          <w:b/>
          <w:bCs/>
          <w:sz w:val="22"/>
          <w:szCs w:val="22"/>
        </w:rPr>
        <w:t xml:space="preserve"> (Block-device interface)</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X be compressed under RNR with a W-bounded predictor M satisfying Theorem 10.1 and sync points placed every K positions. A block-device driver that maps logical-block-address-indexed read requests (LBA L, length k bytes) to RNR random-access calls can serve any read request in time O((K + k) * cost(M)) and working memory O(K + k), independent of the archive size N.</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Each LBA-indexed read request (L, k) corresponds to a byte-range request on the underlying source X starting at byte position N = L * sector_size and continuing for k bytes. By Theorem 10.3, RNR random access to k bytes at position N runs in O((K + k) * cost(M)) time and requires O(K + k) bytes of working memory (the warmup buffer for K positions plus the output buffer for k positions). The translation from (LBA, k) to (N, k) is a constant-time arithmetic operation. The total cost per read request is therefore O((K + k) * cost(M)), independent of N.</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The cost(M) factor governs whether the driver is fast enough for interactive use. For a small distilled byte-level transformer (10 to 50 million parameters, int8 weights), one forward pass costs approximately 10 microseconds on a single CPU core, 1 microsecond on a server GPU, and 0.1 microseconds on a high-end NPU. Per-byte inference rate is thus approximately 1 MB/s on CPU, 100 MB/s on GPU, and 1 GB/s on NPU. For K + k = 64 KiB, the random-access latency ranges from approximately 64 milliseconds (CPU) to 64 microseconds (NPU). The NPU end of this range matches modern NVMe random-read latency; the CPU end is closer to spinning-disk latency. Production deployments will target NPU or GPU paths when low latency is required and fall back to CPU only for archive inspection or compatibility.</w:t>
      </w:r>
    </w:p>
    <w:p>
      <w:pPr>
        <w:spacing w:after="120" w:before="0" w:line="276"/>
        <w:jc w:val="both"/>
      </w:pPr>
      <w:r>
        <w:rPr>
          <w:rFonts w:ascii="Times New Roman" w:cs="Times New Roman" w:eastAsia="Times New Roman" w:hAnsi="Times New Roman"/>
          <w:b/>
          <w:bCs/>
          <w:sz w:val="22"/>
          <w:szCs w:val="22"/>
        </w:rPr>
        <w:t xml:space="preserve">Theorem 10.6</w:t>
      </w:r>
      <w:r>
        <w:rPr>
          <w:rFonts w:ascii="Times New Roman" w:cs="Times New Roman" w:eastAsia="Times New Roman" w:hAnsi="Times New Roman"/>
          <w:b/>
          <w:bCs/>
          <w:sz w:val="22"/>
          <w:szCs w:val="22"/>
        </w:rPr>
        <w:t xml:space="preserve"> (Hardware-target portability)</w:t>
      </w:r>
      <w:r>
        <w:rPr>
          <w:rFonts w:ascii="Times New Roman" w:cs="Times New Roman" w:eastAsia="Times New Roman" w:hAnsi="Times New Roman"/>
          <w:b/>
          <w:bCs/>
          <w:sz w:val="22"/>
          <w:szCs w:val="22"/>
        </w:rPr>
        <w:t xml:space="preserve">. </w:t>
      </w:r>
      <w:r>
        <w:rPr>
          <w:rFonts w:ascii="Times New Roman" w:cs="Times New Roman" w:eastAsia="Times New Roman" w:hAnsi="Times New Roman"/>
          <w:i/>
          <w:iCs/>
          <w:sz w:val="22"/>
          <w:szCs w:val="22"/>
        </w:rPr>
        <w:t xml:space="preserve">Let M satisfy the integer-arithmetic, lookup-table, and fixed-reduction-order conditions of Theorem 10.1. For any hardware target T providing bit-exact integer arithmetic at the specified bit-widths and the specified lookup-table evaluation semantics, the output M(C) computed on T is bit-identical to that computed on any other conforming target. The choice of target affects throughput and latency but not the produced bytes.</w:t>
      </w:r>
    </w:p>
    <w:p>
      <w:pPr>
        <w:spacing w:after="120" w:before="0" w:line="276"/>
        <w:jc w:val="both"/>
      </w:pPr>
      <w:r>
        <w:rPr>
          <w:rFonts w:ascii="Times New Roman" w:cs="Times New Roman" w:eastAsia="Times New Roman" w:hAnsi="Times New Roman"/>
          <w:b/>
          <w:bCs/>
          <w:i/>
          <w:iCs/>
          <w:sz w:val="22"/>
          <w:szCs w:val="22"/>
        </w:rPr>
        <w:t xml:space="preserve">Proof. </w:t>
      </w:r>
      <w:r>
        <w:rPr>
          <w:rFonts w:ascii="Times New Roman" w:cs="Times New Roman" w:eastAsia="Times New Roman" w:hAnsi="Times New Roman"/>
          <w:sz w:val="22"/>
          <w:szCs w:val="22"/>
        </w:rPr>
        <w:t xml:space="preserve">Direct corollary of Theorem 10.1, with the explicit observation that conformance is a property of the target's integer-arithmetic and lookup-table semantics rather than of its parallelism strategy or vendor identity. Integer arithmetic is associative, commutative, and bit-exact across any platform that implements two's-complement integers at the specified bit-width, which is mandated by all general-purpose CPU instruction set architectures (x86-64, ARM64, RISC-V, POWER) and by all integer-mode neural accelerators. Lookup tables are deterministic functions from integer inputs to integer outputs, identical across platforms that support the table format. Fixed reduction order, specified by the model description, is honored by any sequential implementation and by any parallel implementation that uses a tree-reduction with the specified schedule. Composing these properties layer by layer through M yields bit-exact output.</w:t>
      </w:r>
      <w:r>
        <w:rPr>
          <w:rFonts w:ascii="Times New Roman" w:cs="Times New Roman" w:eastAsia="Times New Roman" w:hAnsi="Times New Roman"/>
          <w:b/>
          <w:bCs/>
          <w:sz w:val="22"/>
          <w:szCs w:val="22"/>
        </w:rPr>
        <w:t xml:space="preserve">  ∎</w:t>
      </w:r>
    </w:p>
    <w:p>
      <w:pPr>
        <w:spacing w:after="120" w:before="0" w:line="276"/>
        <w:jc w:val="both"/>
      </w:pPr>
      <w:r>
        <w:rPr>
          <w:rFonts w:ascii="Times New Roman" w:cs="Times New Roman" w:eastAsia="Times New Roman" w:hAnsi="Times New Roman"/>
          <w:sz w:val="22"/>
          <w:szCs w:val="22"/>
        </w:rPr>
        <w:t xml:space="preserve">Conforming hardware targets include: scalar CPU implementations on any architecture supporting the required integer bit-widths (x86-64, ARM64, RISC-V, POWER); CPU SIMD implementations using integer SIMD instructions (AVX2, AVX-512 with VNNI and IFMA extensions, ARM NEON, RISC-V vector extension); GPU implementations using integer compute kernels and integer Tensor Cores (NVIDIA Turing or later with int8 and int4 Tensor Core paths, AMD CDNA with matrix accelerators); dedicated NPUs targeting integer inference (Apple Neural Engine, Google Edge TPU, Qualcomm Hexagon NPU, Huawei Ascend, AWS Inferentia, AWS Trainium in inference mode). The same RNR archive can be encoded on a server GPU, served from cloud storage, and decoded on a phone NPU, with byte-identity guaranteed by Theorem 10.6 plus a conformance certification of each target.</w:t>
      </w:r>
    </w:p>
    <w:p>
      <w:pPr>
        <w:pStyle w:val="Heading3"/>
        <w:spacing w:after="120" w:before="200"/>
      </w:pPr>
      <w:r>
        <w:rPr>
          <w:rFonts w:ascii="Times New Roman" w:cs="Times New Roman" w:eastAsia="Times New Roman" w:hAnsi="Times New Roman"/>
          <w:b/>
          <w:bCs/>
          <w:i/>
          <w:iCs/>
          <w:sz w:val="22"/>
          <w:szCs w:val="22"/>
        </w:rPr>
        <w:t xml:space="preserve">Cache amortization</w:t>
      </w:r>
    </w:p>
    <w:p>
      <w:pPr>
        <w:spacing w:after="120" w:before="0" w:line="276"/>
        <w:jc w:val="both"/>
      </w:pPr>
      <w:r>
        <w:rPr>
          <w:rFonts w:ascii="Times New Roman" w:cs="Times New Roman" w:eastAsia="Times New Roman" w:hAnsi="Times New Roman"/>
          <w:sz w:val="22"/>
          <w:szCs w:val="22"/>
        </w:rPr>
        <w:t xml:space="preserve">A read-cache of size C placed between the driver and the OS page cache permits steady-state throughput exceeding the per-access bound of Theorem 10.5. For sequential reads over any region of size up to C, the amortized cost per byte is O(cost(M)): one predictor evaluation per byte, with no per-access warmup. For random reads with spatial locality smaller than C, the cache hit rate approaches one and the amortized cost per byte approaches O(memcpy) speed, dominated by main memory bandwidth. For uniformly random reads at distance larger than C, the amortized cost per byte equals the Theorem 10.5 bound divided by k, that is, O((K + k) * cost(M) / k), which approaches cost(M) as k grows. In typical deployments the operating-system page cache provides an effective cache of several gigabytes, absorbing read locality so that the worst-case Theorem 10.5 bound is the latency budget for cold reads only.</w:t>
      </w:r>
    </w:p>
    <w:p>
      <w:pPr>
        <w:pStyle w:val="Heading3"/>
        <w:spacing w:after="120" w:before="200"/>
      </w:pPr>
      <w:r>
        <w:rPr>
          <w:rFonts w:ascii="Times New Roman" w:cs="Times New Roman" w:eastAsia="Times New Roman" w:hAnsi="Times New Roman"/>
          <w:b/>
          <w:bCs/>
          <w:i/>
          <w:iCs/>
          <w:sz w:val="22"/>
          <w:szCs w:val="22"/>
        </w:rPr>
        <w:t xml:space="preserve">Read-write semantics</w:t>
      </w:r>
    </w:p>
    <w:p>
      <w:pPr>
        <w:spacing w:after="120" w:before="0" w:line="276"/>
        <w:jc w:val="both"/>
      </w:pPr>
      <w:r>
        <w:rPr>
          <w:rFonts w:ascii="Times New Roman" w:cs="Times New Roman" w:eastAsia="Times New Roman" w:hAnsi="Times New Roman"/>
          <w:sz w:val="22"/>
          <w:szCs w:val="22"/>
        </w:rPr>
        <w:t xml:space="preserve">RNR archives are read-only by construction: the predictor M and the sync-point structure assume a fixed source X. Three patterns support read-write deployments.</w:t>
      </w:r>
    </w:p>
    <w:p>
      <w:pPr>
        <w:pStyle w:val="ListParagraph"/>
        <w:numPr>
          <w:ilvl w:val="0"/>
          <w:numId w:val="2"/>
        </w:numPr>
        <w:spacing w:after="80" w:line="276"/>
      </w:pPr>
      <w:r>
        <w:rPr>
          <w:rFonts w:ascii="Times New Roman" w:cs="Times New Roman" w:eastAsia="Times New Roman" w:hAnsi="Times New Roman"/>
          <w:sz w:val="22"/>
          <w:szCs w:val="22"/>
        </w:rPr>
        <w:t xml:space="preserve">Copy-on-write overlay. The compressed archive is mounted as a read-only base; writes are directed to a separate writable layer (Linux overlayfs, unionfs, AUFS). Reads consult the overlay first and fall through to the base only on miss. This is the squashfs-plus-overlayfs pattern that container runtimes (Docker, Podman, containerd) and live Linux distributions use today.</w:t>
      </w:r>
    </w:p>
    <w:p>
      <w:pPr>
        <w:pStyle w:val="ListParagraph"/>
        <w:numPr>
          <w:ilvl w:val="0"/>
          <w:numId w:val="2"/>
        </w:numPr>
        <w:spacing w:after="80" w:line="276"/>
      </w:pPr>
      <w:r>
        <w:rPr>
          <w:rFonts w:ascii="Times New Roman" w:cs="Times New Roman" w:eastAsia="Times New Roman" w:hAnsi="Times New Roman"/>
          <w:sz w:val="22"/>
          <w:szCs w:val="22"/>
        </w:rPr>
        <w:t xml:space="preserve">Region rewrite. A modification within sync-point region [P, P + K) re-encodes only that region: re-runs the predictor on the modified bytes starting from P, re-encodes the repair stream for the region, and updates the seek index entry for the affected sync point. Cost: O(K * cost(M)) per modification. Suitable for low-frequency writes on archives that benefit from in-place mutation.</w:t>
      </w:r>
    </w:p>
    <w:p>
      <w:pPr>
        <w:pStyle w:val="ListParagraph"/>
        <w:numPr>
          <w:ilvl w:val="0"/>
          <w:numId w:val="2"/>
        </w:numPr>
        <w:spacing w:after="80" w:line="276"/>
      </w:pPr>
      <w:r>
        <w:rPr>
          <w:rFonts w:ascii="Times New Roman" w:cs="Times New Roman" w:eastAsia="Times New Roman" w:hAnsi="Times New Roman"/>
          <w:sz w:val="22"/>
          <w:szCs w:val="22"/>
        </w:rPr>
        <w:t xml:space="preserve">Full re-encoding. Periodic offline compaction re-encodes the whole archive, merging accumulated overlay writes back into the base. Standard practice for read-mostly snapshot stores; the compaction cost is O(N * cost(M)) but is amortized over many writes.</w:t>
      </w:r>
    </w:p>
    <w:p>
      <w:pPr>
        <w:spacing w:after="120" w:before="0" w:line="276"/>
        <w:jc w:val="both"/>
      </w:pPr>
      <w:r>
        <w:rPr>
          <w:rFonts w:ascii="Times New Roman" w:cs="Times New Roman" w:eastAsia="Times New Roman" w:hAnsi="Times New Roman"/>
          <w:sz w:val="22"/>
          <w:szCs w:val="22"/>
        </w:rPr>
        <w:t xml:space="preserve">For the disk-image use case named at the start of this section (compress an ISO or block-device image, mount through a driver, use without full decompression), the read-only base plus copy-on-write overlay pattern is the natural deployment. It matches the architecture used today for compressed container images and live system images, replacing the dictionary-based compressed filesystem in the base layer with an RNR archive of higher compression ratio at identical access semantics.</w:t>
      </w:r>
    </w:p>
    <w:p>
      <w:pPr>
        <w:pStyle w:val="Heading3"/>
        <w:spacing w:after="120" w:before="200"/>
      </w:pPr>
      <w:r>
        <w:rPr>
          <w:rFonts w:ascii="Times New Roman" w:cs="Times New Roman" w:eastAsia="Times New Roman" w:hAnsi="Times New Roman"/>
          <w:b/>
          <w:bCs/>
          <w:i/>
          <w:iCs/>
          <w:sz w:val="22"/>
          <w:szCs w:val="22"/>
        </w:rPr>
        <w:t xml:space="preserve">Comparison with existing compressed filesystems</w:t>
      </w:r>
    </w:p>
    <w:p>
      <w:pPr>
        <w:spacing w:after="120" w:before="0" w:line="276"/>
        <w:jc w:val="both"/>
      </w:pPr>
      <w:r>
        <w:rPr>
          <w:rFonts w:ascii="Times New Roman" w:cs="Times New Roman" w:eastAsia="Times New Roman" w:hAnsi="Times New Roman"/>
          <w:sz w:val="22"/>
          <w:szCs w:val="22"/>
        </w:rPr>
        <w:t xml:space="preserve">Compressed read-only filesystems are widely deployed:</w:t>
      </w:r>
    </w:p>
    <w:p>
      <w:pPr>
        <w:pStyle w:val="ListParagraph"/>
        <w:numPr>
          <w:ilvl w:val="0"/>
          <w:numId w:val="2"/>
        </w:numPr>
        <w:spacing w:after="80" w:line="276"/>
      </w:pPr>
      <w:r>
        <w:rPr>
          <w:rFonts w:ascii="Times New Roman" w:cs="Times New Roman" w:eastAsia="Times New Roman" w:hAnsi="Times New Roman"/>
          <w:sz w:val="22"/>
          <w:szCs w:val="22"/>
        </w:rPr>
        <w:t xml:space="preserve">squashfs (Linux): gzip, xz, lzma, lz4, or zstd compression in 4 KiB to 1 MiB blocks. Typical ratio 1.5 to 3 times. Random-access cost O(K + k). Used by live Linux distributions, snap packages, and container image layers.</w:t>
      </w:r>
    </w:p>
    <w:p>
      <w:pPr>
        <w:pStyle w:val="ListParagraph"/>
        <w:numPr>
          <w:ilvl w:val="0"/>
          <w:numId w:val="2"/>
        </w:numPr>
        <w:spacing w:after="80" w:line="276"/>
      </w:pPr>
      <w:r>
        <w:rPr>
          <w:rFonts w:ascii="Times New Roman" w:cs="Times New Roman" w:eastAsia="Times New Roman" w:hAnsi="Times New Roman"/>
          <w:sz w:val="22"/>
          <w:szCs w:val="22"/>
        </w:rPr>
        <w:t xml:space="preserve">EROFS (Linux): lz4, lzma, or deflate in 4 to 64 KiB blocks. Typical ratio 1.5 to 2.5 times. Random-access cost O(K + k). Used by Android system partitions and Huawei storage products.</w:t>
      </w:r>
    </w:p>
    <w:p>
      <w:pPr>
        <w:pStyle w:val="ListParagraph"/>
        <w:numPr>
          <w:ilvl w:val="0"/>
          <w:numId w:val="2"/>
        </w:numPr>
        <w:spacing w:after="80" w:line="276"/>
      </w:pPr>
      <w:r>
        <w:rPr>
          <w:rFonts w:ascii="Times New Roman" w:cs="Times New Roman" w:eastAsia="Times New Roman" w:hAnsi="Times New Roman"/>
          <w:sz w:val="22"/>
          <w:szCs w:val="22"/>
        </w:rPr>
        <w:t xml:space="preserve">btrfs with zstd (Linux): zstd compression in 4 to 128 KiB extents. Typical ratio 1.5 to 2 times. Random-access cost O(K + k).</w:t>
      </w:r>
    </w:p>
    <w:p>
      <w:pPr>
        <w:pStyle w:val="ListParagraph"/>
        <w:numPr>
          <w:ilvl w:val="0"/>
          <w:numId w:val="2"/>
        </w:numPr>
        <w:spacing w:after="80" w:line="276"/>
      </w:pPr>
      <w:r>
        <w:rPr>
          <w:rFonts w:ascii="Times New Roman" w:cs="Times New Roman" w:eastAsia="Times New Roman" w:hAnsi="Times New Roman"/>
          <w:sz w:val="22"/>
          <w:szCs w:val="22"/>
        </w:rPr>
        <w:t xml:space="preserve">APFS compressed files (macOS) and NTFS compressed files (Windows): LZ4-class compression at fixed sector boundaries. Typical ratio 1.2 to 1.8 times. Random-access cost O(sector size).</w:t>
      </w:r>
    </w:p>
    <w:p>
      <w:pPr>
        <w:spacing w:after="120" w:before="0" w:line="276"/>
        <w:jc w:val="both"/>
      </w:pPr>
      <w:r>
        <w:rPr>
          <w:rFonts w:ascii="Times New Roman" w:cs="Times New Roman" w:eastAsia="Times New Roman" w:hAnsi="Times New Roman"/>
          <w:sz w:val="22"/>
          <w:szCs w:val="22"/>
        </w:rPr>
        <w:t xml:space="preserve">RNR with a well-fitted transformer predictor achieves three to six times compression on structured data (system images, source archives, log files, structured binaries), at the same random-access cost class as the above systems and at the same conformance overhead. For read-mostly use cases with rare writes — container images, system snapshots, archival storage, software distribution images — this is a substantial space saving without sacrificing access pattern. The cost is the predictor inference compute, which is feasible at NPU or GPU speeds and acceptable at CPU speeds for non-interactive workloads.</w:t>
      </w:r>
    </w:p>
    <w:p>
      <w:pPr>
        <w:pStyle w:val="Heading3"/>
        <w:spacing w:after="120" w:before="200"/>
      </w:pPr>
      <w:r>
        <w:rPr>
          <w:rFonts w:ascii="Times New Roman" w:cs="Times New Roman" w:eastAsia="Times New Roman" w:hAnsi="Times New Roman"/>
          <w:b/>
          <w:bCs/>
          <w:i/>
          <w:iCs/>
          <w:sz w:val="22"/>
          <w:szCs w:val="22"/>
        </w:rPr>
        <w:t xml:space="preserve">Reference driver architecture</w:t>
      </w:r>
    </w:p>
    <w:p>
      <w:pPr>
        <w:spacing w:after="120" w:before="0" w:line="276"/>
        <w:jc w:val="both"/>
      </w:pPr>
      <w:r>
        <w:rPr>
          <w:rFonts w:ascii="Times New Roman" w:cs="Times New Roman" w:eastAsia="Times New Roman" w:hAnsi="Times New Roman"/>
          <w:sz w:val="22"/>
          <w:szCs w:val="22"/>
        </w:rPr>
        <w:t xml:space="preserve">A reference RNR block-device driver consists of the following components, mirroring the structure of existing compressed-filesystem drivers:</w:t>
      </w:r>
    </w:p>
    <w:p>
      <w:pPr>
        <w:pStyle w:val="ListParagraph"/>
        <w:numPr>
          <w:ilvl w:val="0"/>
          <w:numId w:val="2"/>
        </w:numPr>
        <w:spacing w:after="80" w:line="276"/>
      </w:pPr>
      <w:r>
        <w:rPr>
          <w:rFonts w:ascii="Times New Roman" w:cs="Times New Roman" w:eastAsia="Times New Roman" w:hAnsi="Times New Roman"/>
          <w:sz w:val="22"/>
          <w:szCs w:val="22"/>
        </w:rPr>
        <w:t xml:space="preserve">Header parser. Reads the archive header into memory: predictor weights, sync-point seek index, verification metadata, type metadata.</w:t>
      </w:r>
    </w:p>
    <w:p>
      <w:pPr>
        <w:pStyle w:val="ListParagraph"/>
        <w:numPr>
          <w:ilvl w:val="0"/>
          <w:numId w:val="2"/>
        </w:numPr>
        <w:spacing w:after="80" w:line="276"/>
      </w:pPr>
      <w:r>
        <w:rPr>
          <w:rFonts w:ascii="Times New Roman" w:cs="Times New Roman" w:eastAsia="Times New Roman" w:hAnsi="Times New Roman"/>
          <w:sz w:val="22"/>
          <w:szCs w:val="22"/>
        </w:rPr>
        <w:t xml:space="preserve">Predictor inference engine. Implements M on one or more hardware paths (CPU scalar, CPU SIMD, GPU integer, NPU integer), each path conforming to Theorem 10.6. The path is selected at driver load time based on hardware availability.</w:t>
      </w:r>
    </w:p>
    <w:p>
      <w:pPr>
        <w:pStyle w:val="ListParagraph"/>
        <w:numPr>
          <w:ilvl w:val="0"/>
          <w:numId w:val="2"/>
        </w:numPr>
        <w:spacing w:after="80" w:line="276"/>
      </w:pPr>
      <w:r>
        <w:rPr>
          <w:rFonts w:ascii="Times New Roman" w:cs="Times New Roman" w:eastAsia="Times New Roman" w:hAnsi="Times New Roman"/>
          <w:sz w:val="22"/>
          <w:szCs w:val="22"/>
        </w:rPr>
        <w:t xml:space="preserve">Range-decode function. Given (N, k), looks up the latest sync point P less than or equal to N in the seek index, decodes from P to N + k using Theorem 10.3, returns bytes [N, N + k).</w:t>
      </w:r>
    </w:p>
    <w:p>
      <w:pPr>
        <w:pStyle w:val="ListParagraph"/>
        <w:numPr>
          <w:ilvl w:val="0"/>
          <w:numId w:val="2"/>
        </w:numPr>
        <w:spacing w:after="80" w:line="276"/>
      </w:pPr>
      <w:r>
        <w:rPr>
          <w:rFonts w:ascii="Times New Roman" w:cs="Times New Roman" w:eastAsia="Times New Roman" w:hAnsi="Times New Roman"/>
          <w:sz w:val="22"/>
          <w:szCs w:val="22"/>
        </w:rPr>
        <w:t xml:space="preserve">Cache. LRU or ARC cache of recently decoded regions, with eviction policy tuned to expected access pattern. Sits between the range-decode function and the OS page cache.</w:t>
      </w:r>
    </w:p>
    <w:p>
      <w:pPr>
        <w:pStyle w:val="ListParagraph"/>
        <w:numPr>
          <w:ilvl w:val="0"/>
          <w:numId w:val="2"/>
        </w:numPr>
        <w:spacing w:after="80" w:line="276"/>
      </w:pPr>
      <w:r>
        <w:rPr>
          <w:rFonts w:ascii="Times New Roman" w:cs="Times New Roman" w:eastAsia="Times New Roman" w:hAnsi="Times New Roman"/>
          <w:sz w:val="22"/>
          <w:szCs w:val="22"/>
        </w:rPr>
        <w:t xml:space="preserve">OS interface. Translates kernel-level block-device or filesystem read requests into range-decode calls. Options include Linux FUSE for user-space deployment, Linux NBD or device-mapper for kernel-level deployment, the macOS FSKit interface, or a Windows file-system minifilter driver.</w:t>
      </w:r>
    </w:p>
    <w:p>
      <w:pPr>
        <w:spacing w:after="120" w:before="0" w:line="276"/>
        <w:jc w:val="both"/>
      </w:pPr>
      <w:r>
        <w:rPr>
          <w:rFonts w:ascii="Times New Roman" w:cs="Times New Roman" w:eastAsia="Times New Roman" w:hAnsi="Times New Roman"/>
          <w:sz w:val="22"/>
          <w:szCs w:val="22"/>
        </w:rPr>
        <w:t xml:space="preserve">Every component except the predictor inference engine has direct counterparts in existing compressed-filesystem drivers; the integration work is to replace the dictionary-based decompressor with the neural inference engine. Production implementations of small transformers on each target hardware path already exist; combining them into a Theorem-10.6-conforming inference engine is engineering work and is deferred to a companion artifact (§13.3).</w:t>
      </w:r>
    </w:p>
    <w:p>
      <w:r>
        <w:br w:type="page"/>
      </w:r>
    </w:p>
    <w:p>
      <w:pPr>
        <w:pStyle w:val="Heading1"/>
        <w:spacing w:after="200" w:before="360"/>
      </w:pPr>
      <w:r>
        <w:rPr>
          <w:rFonts w:ascii="Times New Roman" w:cs="Times New Roman" w:eastAsia="Times New Roman" w:hAnsi="Times New Roman"/>
          <w:b/>
          <w:bCs/>
          <w:sz w:val="28"/>
          <w:szCs w:val="28"/>
        </w:rPr>
        <w:t xml:space="preserve">11. Experimental predictions</w:t>
      </w:r>
    </w:p>
    <w:p>
      <w:pPr>
        <w:spacing w:after="120" w:before="0" w:line="276"/>
        <w:jc w:val="both"/>
      </w:pPr>
      <w:r>
        <w:rPr>
          <w:rFonts w:ascii="Times New Roman" w:cs="Times New Roman" w:eastAsia="Times New Roman" w:hAnsi="Times New Roman"/>
          <w:sz w:val="22"/>
          <w:szCs w:val="22"/>
        </w:rPr>
        <w:t xml:space="preserve">We predict the following empirical behavior for an RNR implementation that follows the constructions of Sections 4 through 6 with a small (a few megabytes) byte‑level transformer as the underlying predictor.</w:t>
      </w:r>
    </w:p>
    <w:p>
      <w:pPr>
        <w:spacing w:after="120" w:before="0" w:line="276"/>
        <w:jc w:val="both"/>
      </w:pPr>
      <w:r>
        <w:rPr>
          <w:rFonts w:ascii="Times New Roman" w:cs="Times New Roman" w:eastAsia="Times New Roman" w:hAnsi="Times New Roman"/>
          <w:sz w:val="22"/>
          <w:szCs w:val="22"/>
        </w:rPr>
        <w:t xml:space="preserve">These predictions are conjectures, not derived results. They are based on (a) the structural advantages each Type confers in expectation under its target data class, and (b) coding rates reported for comparable existing systems on similar corpora. Specific bit‑per‑byte figures should be read as order‑of‑magnitude estimates rather than precise targets; the predictions have not been empirically validated and may be off by 10-30% in either direction. Empirical validation against NNCP, PixelCNN++, LZMA at maximum preset, and zstd at maximum level on the corpora named below is the natural next step.</w:t>
      </w:r>
    </w:p>
    <w:p>
      <w:pPr>
        <w:pStyle w:val="Heading2"/>
        <w:spacing w:after="160" w:before="280"/>
      </w:pPr>
      <w:r>
        <w:rPr>
          <w:rFonts w:ascii="Times New Roman" w:cs="Times New Roman" w:eastAsia="Times New Roman" w:hAnsi="Times New Roman"/>
          <w:b/>
          <w:bCs/>
          <w:sz w:val="25"/>
          <w:szCs w:val="25"/>
        </w:rPr>
        <w:t xml:space="preserve">11.1 Type‑I, Code12 on text and source code</w:t>
      </w:r>
    </w:p>
    <w:p>
      <w:pPr>
        <w:spacing w:after="120" w:before="0" w:line="276"/>
        <w:jc w:val="both"/>
      </w:pPr>
      <w:r>
        <w:rPr>
          <w:rFonts w:ascii="Times New Roman" w:cs="Times New Roman" w:eastAsia="Times New Roman" w:hAnsi="Times New Roman"/>
          <w:sz w:val="22"/>
          <w:szCs w:val="22"/>
        </w:rPr>
        <w:t xml:space="preserve">Type‑I with E12‑A on English text and source code is predicted to achieve 1.5 to 2.0 bits per byte before model amortization, competitive with LZMA at maximum preset (2.1 to 2.5 bits per byte) and behind NNCP (1.3 to 1.6 bits per byte on similar corpora). The gap to NNCP is expected to narrow as the Code12 mapping is learned (variant E12‑C) rather than fixed.</w:t>
      </w:r>
    </w:p>
    <w:p>
      <w:pPr>
        <w:pStyle w:val="Heading2"/>
        <w:spacing w:after="160" w:before="280"/>
      </w:pPr>
      <w:r>
        <w:rPr>
          <w:rFonts w:ascii="Times New Roman" w:cs="Times New Roman" w:eastAsia="Times New Roman" w:hAnsi="Times New Roman"/>
          <w:b/>
          <w:bCs/>
          <w:sz w:val="25"/>
          <w:szCs w:val="25"/>
        </w:rPr>
        <w:t xml:space="preserve">11.2 Type‑II on structured positional data</w:t>
      </w:r>
    </w:p>
    <w:p>
      <w:pPr>
        <w:spacing w:after="120" w:before="0" w:line="276"/>
        <w:jc w:val="both"/>
      </w:pPr>
      <w:r>
        <w:rPr>
          <w:rFonts w:ascii="Times New Roman" w:cs="Times New Roman" w:eastAsia="Times New Roman" w:hAnsi="Times New Roman"/>
          <w:sz w:val="22"/>
          <w:szCs w:val="22"/>
        </w:rPr>
        <w:t xml:space="preserve">Type‑II on database pages, structured binary records, and instruction streams is predicted to achieve coding rates 10 to 20% below LZMA, because LZMA exploits string repetition that is weak in these classes while Type‑II exploits positional regularity. Against NNCP, the comparison depends on how well the byte‑level autoregressive model captures positional structure; for data whose joint structure exceeds what a sequential model can express in moderate context, Type‑II is predicted to dominate.</w:t>
      </w:r>
    </w:p>
    <w:p>
      <w:pPr>
        <w:pStyle w:val="Heading2"/>
        <w:spacing w:after="160" w:before="280"/>
      </w:pPr>
      <w:r>
        <w:rPr>
          <w:rFonts w:ascii="Times New Roman" w:cs="Times New Roman" w:eastAsia="Times New Roman" w:hAnsi="Times New Roman"/>
          <w:b/>
          <w:bCs/>
          <w:sz w:val="25"/>
          <w:szCs w:val="25"/>
        </w:rPr>
        <w:t xml:space="preserve">11.3 Type‑III‑A composition on heterogeneous archives</w:t>
      </w:r>
    </w:p>
    <w:p>
      <w:pPr>
        <w:spacing w:after="120" w:before="0" w:line="276"/>
        <w:jc w:val="both"/>
      </w:pPr>
      <w:r>
        <w:rPr>
          <w:rFonts w:ascii="Times New Roman" w:cs="Times New Roman" w:eastAsia="Times New Roman" w:hAnsi="Times New Roman"/>
          <w:sz w:val="22"/>
          <w:szCs w:val="22"/>
        </w:rPr>
        <w:t xml:space="preserve">Type‑III‑A scheduling across Type‑I, Type‑II, and raw fallback is predicted to dominate any single mode on archives with heterogeneous content (mixed text/binary, containers, database dumps with header/payload structure). The per‑mode prediction error eps_t determines the closeness to the oracle: for well‑calibrated U, the composition is within a few percent of the per‑tile oracle best mode.</w:t>
      </w:r>
    </w:p>
    <w:p>
      <w:pPr>
        <w:pStyle w:val="Heading2"/>
        <w:spacing w:after="160" w:before="280"/>
      </w:pPr>
      <w:r>
        <w:rPr>
          <w:rFonts w:ascii="Times New Roman" w:cs="Times New Roman" w:eastAsia="Times New Roman" w:hAnsi="Times New Roman"/>
          <w:b/>
          <w:bCs/>
          <w:sz w:val="25"/>
          <w:szCs w:val="25"/>
        </w:rPr>
        <w:t xml:space="preserve">11.4 Type‑III‑B on ASCII text and instruction streams</w:t>
      </w:r>
    </w:p>
    <w:p>
      <w:pPr>
        <w:spacing w:after="120" w:before="0" w:line="276"/>
        <w:jc w:val="both"/>
      </w:pPr>
      <w:r>
        <w:rPr>
          <w:rFonts w:ascii="Times New Roman" w:cs="Times New Roman" w:eastAsia="Times New Roman" w:hAnsi="Times New Roman"/>
          <w:sz w:val="22"/>
          <w:szCs w:val="22"/>
        </w:rPr>
        <w:t xml:space="preserve">Type‑III‑B is predicted to recover 0.3 to 0.7 bits per byte over independent nibble coding on ASCII text, in line with the I(H ; L | C) estimates of Section 6.5. On structured numeric arrays (e.g., float32 columns), Type‑III‑B may recover larger gains if the byte‑level dependency is strong across the mantissa structure.</w:t>
      </w:r>
    </w:p>
    <w:p>
      <w:pPr>
        <w:pStyle w:val="Heading2"/>
        <w:spacing w:after="160" w:before="280"/>
      </w:pPr>
      <w:r>
        <w:rPr>
          <w:rFonts w:ascii="Times New Roman" w:cs="Times New Roman" w:eastAsia="Times New Roman" w:hAnsi="Times New Roman"/>
          <w:b/>
          <w:bCs/>
          <w:sz w:val="25"/>
          <w:szCs w:val="25"/>
        </w:rPr>
        <w:t xml:space="preserve">11.5 Type‑III‑C on highly repetitive structured data</w:t>
      </w:r>
    </w:p>
    <w:p>
      <w:pPr>
        <w:spacing w:after="120" w:before="0" w:line="276"/>
        <w:jc w:val="both"/>
      </w:pPr>
      <w:r>
        <w:rPr>
          <w:rFonts w:ascii="Times New Roman" w:cs="Times New Roman" w:eastAsia="Times New Roman" w:hAnsi="Times New Roman"/>
          <w:sz w:val="22"/>
          <w:szCs w:val="22"/>
        </w:rPr>
        <w:t xml:space="preserve">Type‑III‑C with a 32 x 32 token grid on JSON, XML, source code, and protocol streams is predicted to achieve coding rates competitive with the best dictionary‑based methods (zstd at maximum level, LZMA at maximum preset), with the advantage growing as the corpus size grows and the dictionary amortizes.</w:t>
      </w:r>
    </w:p>
    <w:p>
      <w:pPr>
        <w:pStyle w:val="Heading2"/>
        <w:spacing w:after="160" w:before="280"/>
      </w:pPr>
      <w:r>
        <w:rPr>
          <w:rFonts w:ascii="Times New Roman" w:cs="Times New Roman" w:eastAsia="Times New Roman" w:hAnsi="Times New Roman"/>
          <w:b/>
          <w:bCs/>
          <w:sz w:val="25"/>
          <w:szCs w:val="25"/>
        </w:rPr>
        <w:t xml:space="preserve">11.6 Negative controls</w:t>
      </w:r>
    </w:p>
    <w:p>
      <w:pPr>
        <w:spacing w:after="120" w:before="0" w:line="276"/>
        <w:jc w:val="both"/>
      </w:pPr>
      <w:r>
        <w:rPr>
          <w:rFonts w:ascii="Times New Roman" w:cs="Times New Roman" w:eastAsia="Times New Roman" w:hAnsi="Times New Roman"/>
          <w:sz w:val="22"/>
          <w:szCs w:val="22"/>
        </w:rPr>
        <w:t xml:space="preserve">On random or encrypted data, all RNR types are predicted to revert to baseline plus overhead, since no side information reduces residual uncertainty. On already‑compressed data (gzip, xz, zstd output), RNR is predicted to be slightly worse than passthrough, since the residual entropy is high and the model cost is wasted.</w:t>
      </w:r>
    </w:p>
    <w:p>
      <w:r>
        <w:br w:type="page"/>
      </w:r>
    </w:p>
    <w:p>
      <w:pPr>
        <w:pStyle w:val="Heading1"/>
        <w:spacing w:after="200" w:before="360"/>
      </w:pPr>
      <w:r>
        <w:rPr>
          <w:rFonts w:ascii="Times New Roman" w:cs="Times New Roman" w:eastAsia="Times New Roman" w:hAnsi="Times New Roman"/>
          <w:b/>
          <w:bCs/>
          <w:sz w:val="28"/>
          <w:szCs w:val="28"/>
        </w:rPr>
        <w:t xml:space="preserve">12. Related work</w:t>
      </w:r>
    </w:p>
    <w:p>
      <w:pPr>
        <w:spacing w:after="120" w:before="0" w:line="276"/>
        <w:jc w:val="both"/>
      </w:pPr>
      <w:r>
        <w:rPr>
          <w:rFonts w:ascii="Times New Roman" w:cs="Times New Roman" w:eastAsia="Times New Roman" w:hAnsi="Times New Roman"/>
          <w:sz w:val="22"/>
          <w:szCs w:val="22"/>
        </w:rPr>
        <w:t xml:space="preserve">This work intersects several established research lines.</w:t>
      </w:r>
    </w:p>
    <w:p>
      <w:pPr>
        <w:pStyle w:val="Heading2"/>
        <w:spacing w:after="160" w:before="280"/>
      </w:pPr>
      <w:r>
        <w:rPr>
          <w:rFonts w:ascii="Times New Roman" w:cs="Times New Roman" w:eastAsia="Times New Roman" w:hAnsi="Times New Roman"/>
          <w:b/>
          <w:bCs/>
          <w:sz w:val="25"/>
          <w:szCs w:val="25"/>
        </w:rPr>
        <w:t xml:space="preserve">12.1 Source coding with side information</w:t>
      </w:r>
    </w:p>
    <w:p>
      <w:pPr>
        <w:spacing w:after="120" w:before="0" w:line="276"/>
        <w:jc w:val="both"/>
      </w:pPr>
      <w:r>
        <w:rPr>
          <w:rFonts w:ascii="Times New Roman" w:cs="Times New Roman" w:eastAsia="Times New Roman" w:hAnsi="Times New Roman"/>
          <w:sz w:val="22"/>
          <w:szCs w:val="22"/>
        </w:rPr>
        <w:t xml:space="preserve">Slepian and Wolf (1973) established the rate region for separately encoding correlated sources with joint decoding. Wyner and Ziv (1976) extended the result to lossy coding with side information at the decoder. RNR uses the achievability direction of these results with deterministic side information, an easier setting than the original distributed coding problem.</w:t>
      </w:r>
    </w:p>
    <w:p>
      <w:pPr>
        <w:pStyle w:val="Heading2"/>
        <w:spacing w:after="160" w:before="280"/>
      </w:pPr>
      <w:r>
        <w:rPr>
          <w:rFonts w:ascii="Times New Roman" w:cs="Times New Roman" w:eastAsia="Times New Roman" w:hAnsi="Times New Roman"/>
          <w:b/>
          <w:bCs/>
          <w:sz w:val="25"/>
          <w:szCs w:val="25"/>
        </w:rPr>
        <w:t xml:space="preserve">12.2 Channel coding and syndrome‑based compression</w:t>
      </w:r>
    </w:p>
    <w:p>
      <w:pPr>
        <w:spacing w:after="120" w:before="0" w:line="276"/>
        <w:jc w:val="both"/>
      </w:pPr>
      <w:r>
        <w:rPr>
          <w:rFonts w:ascii="Times New Roman" w:cs="Times New Roman" w:eastAsia="Times New Roman" w:hAnsi="Times New Roman"/>
          <w:sz w:val="22"/>
          <w:szCs w:val="22"/>
        </w:rPr>
        <w:t xml:space="preserve">Pradhan and Ramchandran (2003) introduced DISCUS for compression with side information using channel codes. Liveris, Xiong, and Georghiades (2002) used LDPC codes for similar purposes. Type‑I with a structured E_12 mapping is in the same spirit: the predictor produces a corrupted version of a channel code, and the repair stream is essentially syndrome information.</w:t>
      </w:r>
    </w:p>
    <w:p>
      <w:pPr>
        <w:pStyle w:val="Heading2"/>
        <w:spacing w:after="160" w:before="280"/>
      </w:pPr>
      <w:r>
        <w:rPr>
          <w:rFonts w:ascii="Times New Roman" w:cs="Times New Roman" w:eastAsia="Times New Roman" w:hAnsi="Times New Roman"/>
          <w:b/>
          <w:bCs/>
          <w:sz w:val="25"/>
          <w:szCs w:val="25"/>
        </w:rPr>
        <w:t xml:space="preserve">12.3 Enumerative and combinatorial coding</w:t>
      </w:r>
    </w:p>
    <w:p>
      <w:pPr>
        <w:spacing w:after="120" w:before="0" w:line="276"/>
        <w:jc w:val="both"/>
      </w:pPr>
      <w:r>
        <w:rPr>
          <w:rFonts w:ascii="Times New Roman" w:cs="Times New Roman" w:eastAsia="Times New Roman" w:hAnsi="Times New Roman"/>
          <w:sz w:val="22"/>
          <w:szCs w:val="22"/>
        </w:rPr>
        <w:t xml:space="preserve">Cover (1973) gave the enumerative source coding scheme central to Type‑II. Subsequent works extended enumerative coding to constrained classes. Theorem 5.3 specializes these to the partition‑with‑support‑and‑escape setting.</w:t>
      </w:r>
    </w:p>
    <w:p>
      <w:pPr>
        <w:pStyle w:val="Heading2"/>
        <w:spacing w:after="160" w:before="280"/>
      </w:pPr>
      <w:r>
        <w:rPr>
          <w:rFonts w:ascii="Times New Roman" w:cs="Times New Roman" w:eastAsia="Times New Roman" w:hAnsi="Times New Roman"/>
          <w:b/>
          <w:bCs/>
          <w:sz w:val="25"/>
          <w:szCs w:val="25"/>
        </w:rPr>
        <w:t xml:space="preserve">12.4 Block transforms</w:t>
      </w:r>
    </w:p>
    <w:p>
      <w:pPr>
        <w:spacing w:after="120" w:before="0" w:line="276"/>
        <w:jc w:val="both"/>
      </w:pPr>
      <w:r>
        <w:rPr>
          <w:rFonts w:ascii="Times New Roman" w:cs="Times New Roman" w:eastAsia="Times New Roman" w:hAnsi="Times New Roman"/>
          <w:sz w:val="22"/>
          <w:szCs w:val="22"/>
        </w:rPr>
        <w:t xml:space="preserve">The Burrows–Wheeler Transform (Burrows and Wheeler 1994) is the classical example of a reversible reorganization of data that exposes structure. Type‑II and Type‑III‑B are also reversible reorganizations: positional partition and byte‑tensor representations.</w:t>
      </w:r>
    </w:p>
    <w:p>
      <w:pPr>
        <w:pStyle w:val="Heading2"/>
        <w:spacing w:after="160" w:before="280"/>
      </w:pPr>
      <w:r>
        <w:rPr>
          <w:rFonts w:ascii="Times New Roman" w:cs="Times New Roman" w:eastAsia="Times New Roman" w:hAnsi="Times New Roman"/>
          <w:b/>
          <w:bCs/>
          <w:sz w:val="25"/>
          <w:szCs w:val="25"/>
        </w:rPr>
        <w:t xml:space="preserve">12.5 Neural lossless compression</w:t>
      </w:r>
    </w:p>
    <w:p>
      <w:pPr>
        <w:spacing w:after="120" w:before="0" w:line="276"/>
        <w:jc w:val="both"/>
      </w:pPr>
      <w:r>
        <w:rPr>
          <w:rFonts w:ascii="Times New Roman" w:cs="Times New Roman" w:eastAsia="Times New Roman" w:hAnsi="Times New Roman"/>
          <w:sz w:val="22"/>
          <w:szCs w:val="22"/>
        </w:rPr>
        <w:t xml:space="preserve">Bellard’s NNCP (2019) is the closest prior work to Type‑I: a byte‑level transformer drives an arithmetic coder. PixelRNN (van den Oord et al., ICML 2016) and the PixelCNN family — Conditional PixelCNN (van den Oord et al., NeurIPS 2016), PixelCNN++ (Salimans et al. 2017), and PixelSNAIL (Chen et al. 2018) — are factorized autoregressive image models that can be viewed as Type‑II coders under a factorized regime; PixelCNN++ uses discretized logistic mixtures rather than raw categoricals but the structural reduction is the same. Integer Discrete Flows (Hoogeboom et al. 2019) and IDF++ (van den Berg et al. 2021) construct invertible discrete representations whose factorized form is closely related to Type‑III‑B. L3C (Mentzer et al. 2019) and LC-FDNet (Rhee et al. 2022) introduce hierarchical priors that prefigure Type‑III‑A composition.</w:t>
      </w:r>
    </w:p>
    <w:p>
      <w:pPr>
        <w:pStyle w:val="Heading2"/>
        <w:spacing w:after="160" w:before="280"/>
      </w:pPr>
      <w:r>
        <w:rPr>
          <w:rFonts w:ascii="Times New Roman" w:cs="Times New Roman" w:eastAsia="Times New Roman" w:hAnsi="Times New Roman"/>
          <w:b/>
          <w:bCs/>
          <w:sz w:val="25"/>
          <w:szCs w:val="25"/>
        </w:rPr>
        <w:t xml:space="preserve">12.6 Bits‑back coding</w:t>
      </w:r>
    </w:p>
    <w:p>
      <w:pPr>
        <w:spacing w:after="120" w:before="0" w:line="276"/>
        <w:jc w:val="both"/>
      </w:pPr>
      <w:r>
        <w:rPr>
          <w:rFonts w:ascii="Times New Roman" w:cs="Times New Roman" w:eastAsia="Times New Roman" w:hAnsi="Times New Roman"/>
          <w:sz w:val="22"/>
          <w:szCs w:val="22"/>
        </w:rPr>
        <w:t xml:space="preserve">Bits‑back coding (Hinton and van Camp 1993; Frey 1997) was made practical by Townsend, Bird, and Barber (2019) as BB‑ANS, and extended by Kingma et al. (2019) as Bit‑Swap and by Townsend et al. (2020) as HiLLoC. These methods losslessly compress data under variational latent‑variable models and are the appropriate machinery for Type‑III‑C with continuous latents.</w:t>
      </w:r>
    </w:p>
    <w:p>
      <w:pPr>
        <w:pStyle w:val="Heading2"/>
        <w:spacing w:after="160" w:before="280"/>
      </w:pPr>
      <w:r>
        <w:rPr>
          <w:rFonts w:ascii="Times New Roman" w:cs="Times New Roman" w:eastAsia="Times New Roman" w:hAnsi="Times New Roman"/>
          <w:b/>
          <w:bCs/>
          <w:sz w:val="25"/>
          <w:szCs w:val="25"/>
        </w:rPr>
        <w:t xml:space="preserve">12.7 Context mixing</w:t>
      </w:r>
    </w:p>
    <w:p>
      <w:pPr>
        <w:spacing w:after="120" w:before="0" w:line="276"/>
        <w:jc w:val="both"/>
      </w:pPr>
      <w:r>
        <w:rPr>
          <w:rFonts w:ascii="Times New Roman" w:cs="Times New Roman" w:eastAsia="Times New Roman" w:hAnsi="Times New Roman"/>
          <w:sz w:val="22"/>
          <w:szCs w:val="22"/>
        </w:rPr>
        <w:t xml:space="preserve">PAQ (Mahoney) and Cmix (Knoll) represent the upper end of non‑neural lossless compression via mixture‑of‑experts context mixing. They can be viewed as hand‑designed Type‑III‑A schedulers in which the entropy field U is computed from explicit context features rather than predicted by a neural network.</w:t>
      </w:r>
    </w:p>
    <w:p>
      <w:r>
        <w:br w:type="page"/>
      </w:r>
    </w:p>
    <w:p>
      <w:pPr>
        <w:pStyle w:val="Heading1"/>
        <w:spacing w:after="200" w:before="360"/>
      </w:pPr>
      <w:r>
        <w:rPr>
          <w:rFonts w:ascii="Times New Roman" w:cs="Times New Roman" w:eastAsia="Times New Roman" w:hAnsi="Times New Roman"/>
          <w:b/>
          <w:bCs/>
          <w:sz w:val="28"/>
          <w:szCs w:val="28"/>
        </w:rPr>
        <w:t xml:space="preserve">13. Status of open problems</w:t>
      </w:r>
    </w:p>
    <w:p>
      <w:pPr>
        <w:spacing w:after="120" w:before="0" w:line="276"/>
        <w:jc w:val="both"/>
      </w:pPr>
      <w:r>
        <w:rPr>
          <w:rFonts w:ascii="Times New Roman" w:cs="Times New Roman" w:eastAsia="Times New Roman" w:hAnsi="Times New Roman"/>
          <w:sz w:val="22"/>
          <w:szCs w:val="22"/>
        </w:rPr>
        <w:t xml:space="preserve">This section reports the status of every problem the framework opens, distinguishing problems resolved within the paper from those that are genuinely open and from those deferred to engineering or empirical work. The taxonomy follows the structure recommended in earlier framework reviews: a problem is reported in §13.1 if its answer is a theorem, in §13.2 if its answer requires additional theoretical or empirical work that has not been done, and in §13.3 if its answer is a piece of code, a conformance test, or a policy statement rather than a mathematical result.</w:t>
      </w:r>
    </w:p>
    <w:p>
      <w:pPr>
        <w:pStyle w:val="Heading2"/>
        <w:spacing w:after="160" w:before="280"/>
      </w:pPr>
      <w:r>
        <w:rPr>
          <w:rFonts w:ascii="Times New Roman" w:cs="Times New Roman" w:eastAsia="Times New Roman" w:hAnsi="Times New Roman"/>
          <w:b/>
          <w:bCs/>
          <w:sz w:val="25"/>
          <w:szCs w:val="25"/>
        </w:rPr>
        <w:t xml:space="preserve">13.1 Resolved problems</w:t>
      </w:r>
    </w:p>
    <w:p>
      <w:pPr>
        <w:spacing w:after="120" w:before="0" w:line="276"/>
        <w:jc w:val="both"/>
      </w:pPr>
      <w:r>
        <w:rPr>
          <w:rFonts w:ascii="Times New Roman" w:cs="Times New Roman" w:eastAsia="Times New Roman" w:hAnsi="Times New Roman"/>
          <w:sz w:val="22"/>
          <w:szCs w:val="22"/>
        </w:rPr>
        <w:t xml:space="preserve">The following problems are resolved in this paper. Cross-references point to the relevant theorems.</w:t>
      </w:r>
    </w:p>
    <w:p>
      <w:pPr>
        <w:pStyle w:val="ListParagraph"/>
        <w:numPr>
          <w:ilvl w:val="0"/>
          <w:numId w:val="2"/>
        </w:numPr>
        <w:spacing w:after="80" w:line="276"/>
      </w:pPr>
      <w:r>
        <w:rPr>
          <w:rFonts w:ascii="Times New Roman" w:cs="Times New Roman" w:eastAsia="Times New Roman" w:hAnsi="Times New Roman"/>
          <w:sz w:val="22"/>
          <w:szCs w:val="22"/>
        </w:rPr>
        <w:t xml:space="preserve">Type-I converse bound — resolved by Theorem 4.2: the achievability bound of Theorem 4.1 matches the conditional source-coding lower bound H(X | Y) to first order in N.</w:t>
      </w:r>
    </w:p>
    <w:p>
      <w:pPr>
        <w:pStyle w:val="ListParagraph"/>
        <w:numPr>
          <w:ilvl w:val="0"/>
          <w:numId w:val="2"/>
        </w:numPr>
        <w:spacing w:after="80" w:line="276"/>
      </w:pPr>
      <w:r>
        <w:rPr>
          <w:rFonts w:ascii="Times New Roman" w:cs="Times New Roman" w:eastAsia="Times New Roman" w:hAnsi="Times New Roman"/>
          <w:sz w:val="22"/>
          <w:szCs w:val="22"/>
        </w:rPr>
        <w:t xml:space="preserve">Computational complexity of optimal E_12 — resolved by Theorem 4.3 (NP-hardness via QAP) and Theorem 4.4 (inapproximability: no polynomial-time constant-factor approximation exists unless P = NP).</w:t>
      </w:r>
    </w:p>
    <w:p>
      <w:pPr>
        <w:pStyle w:val="ListParagraph"/>
        <w:numPr>
          <w:ilvl w:val="0"/>
          <w:numId w:val="2"/>
        </w:numPr>
        <w:spacing w:after="80" w:line="276"/>
      </w:pPr>
      <w:r>
        <w:rPr>
          <w:rFonts w:ascii="Times New Roman" w:cs="Times New Roman" w:eastAsia="Times New Roman" w:hAnsi="Times New Roman"/>
          <w:sz w:val="22"/>
          <w:szCs w:val="22"/>
        </w:rPr>
        <w:t xml:space="preserve">Optimal candidate-support threshold for Type-II — resolved by Proposition 5.5: the optimal S_v is a prefix of positions sorted by Q_v, and support-set coding is at best equivalent to per-position arithmetic coding under the same Q (strictly more expensive unless Q is binary).</w:t>
      </w:r>
    </w:p>
    <w:p>
      <w:pPr>
        <w:pStyle w:val="ListParagraph"/>
        <w:numPr>
          <w:ilvl w:val="0"/>
          <w:numId w:val="2"/>
        </w:numPr>
        <w:spacing w:after="80" w:line="276"/>
      </w:pPr>
      <w:r>
        <w:rPr>
          <w:rFonts w:ascii="Times New Roman" w:cs="Times New Roman" w:eastAsia="Times New Roman" w:hAnsi="Times New Roman"/>
          <w:sz w:val="22"/>
          <w:szCs w:val="22"/>
        </w:rPr>
        <w:t xml:space="preserve">Joint structure on natural data and the Type-II separation regime — resolved by Theorem 5.6 (the multi-information TC(D_N) is the exact information-theoretic quantity governing factorized-versus-joint separation) and quantified by Remark 5.7 (the manifold hypothesis predicts TC = Theta(N) for natural data classes of low intrinsic dimension, supported by empirical estimates of d for images, text, and structured records).</w:t>
      </w:r>
    </w:p>
    <w:p>
      <w:pPr>
        <w:pStyle w:val="ListParagraph"/>
        <w:numPr>
          <w:ilvl w:val="0"/>
          <w:numId w:val="2"/>
        </w:numPr>
        <w:spacing w:after="80" w:line="276"/>
      </w:pPr>
      <w:r>
        <w:rPr>
          <w:rFonts w:ascii="Times New Roman" w:cs="Times New Roman" w:eastAsia="Times New Roman" w:hAnsi="Times New Roman"/>
          <w:sz w:val="22"/>
          <w:szCs w:val="22"/>
        </w:rPr>
        <w:t xml:space="preserve">Tightness of the 2*eps mode-selection bound — resolved by Theorem 6.4: the 2*eps factor in Theorem 6.1 cannot be improved without additional assumptions on the prediction error structure.</w:t>
      </w:r>
    </w:p>
    <w:p>
      <w:pPr>
        <w:pStyle w:val="ListParagraph"/>
        <w:numPr>
          <w:ilvl w:val="0"/>
          <w:numId w:val="2"/>
        </w:numPr>
        <w:spacing w:after="80" w:line="276"/>
      </w:pPr>
      <w:r>
        <w:rPr>
          <w:rFonts w:ascii="Times New Roman" w:cs="Times New Roman" w:eastAsia="Times New Roman" w:hAnsi="Times New Roman"/>
          <w:sz w:val="22"/>
          <w:szCs w:val="22"/>
        </w:rPr>
        <w:t xml:space="preserve">Optimal hierarchical decomposition for Type-III-B — resolved by Theorem 6.5: all rooted binary tree decompositions of the 256-byte alphabet achieve the same information-theoretic rate H(B | C); the choice of tree affects only encoder/decoder complexity and predictor calibration.</w:t>
      </w:r>
    </w:p>
    <w:p>
      <w:pPr>
        <w:pStyle w:val="ListParagraph"/>
        <w:numPr>
          <w:ilvl w:val="0"/>
          <w:numId w:val="2"/>
        </w:numPr>
        <w:spacing w:after="80" w:line="276"/>
      </w:pPr>
      <w:r>
        <w:rPr>
          <w:rFonts w:ascii="Times New Roman" w:cs="Times New Roman" w:eastAsia="Times New Roman" w:hAnsi="Times New Roman"/>
          <w:sz w:val="22"/>
          <w:szCs w:val="22"/>
        </w:rPr>
        <w:t xml:space="preserve">Bits-back integration into the L(R | Y) decomposition — resolved by Theorem 6.6: the three-stream accounting yields rate H(X | Y) + KL(q || P_posterior) in expectation, matching the Slepian-Wolf bound when q is exact.</w:t>
      </w:r>
    </w:p>
    <w:p>
      <w:pPr>
        <w:pStyle w:val="ListParagraph"/>
        <w:numPr>
          <w:ilvl w:val="0"/>
          <w:numId w:val="2"/>
        </w:numPr>
        <w:spacing w:after="80" w:line="276"/>
      </w:pPr>
      <w:r>
        <w:rPr>
          <w:rFonts w:ascii="Times New Roman" w:cs="Times New Roman" w:eastAsia="Times New Roman" w:hAnsi="Times New Roman"/>
          <w:sz w:val="22"/>
          <w:szCs w:val="22"/>
        </w:rPr>
        <w:t xml:space="preserve">Computational complexity of joint dictionary-and-predictor learning — resolved by Theorem 6.7 (NP-hardness via SGP) and Theorem 6.8 (APX-hardness: an explicit inapproximability constant transferred from the Charikar et al. SGP bound).</w:t>
      </w:r>
    </w:p>
    <w:p>
      <w:pPr>
        <w:pStyle w:val="ListParagraph"/>
        <w:numPr>
          <w:ilvl w:val="0"/>
          <w:numId w:val="2"/>
        </w:numPr>
        <w:spacing w:after="80" w:line="276"/>
      </w:pPr>
      <w:r>
        <w:rPr>
          <w:rFonts w:ascii="Times New Roman" w:cs="Times New Roman" w:eastAsia="Times New Roman" w:hAnsi="Times New Roman"/>
          <w:sz w:val="22"/>
          <w:szCs w:val="22"/>
        </w:rPr>
        <w:t xml:space="preserve">Bit-exact decoder reproduction for fixed predictors — resolved by Theorem 10.1: a precision-and-determinism specification suffices for cross-platform reproducibility, reducing the question to a conformance test.</w:t>
      </w:r>
    </w:p>
    <w:p>
      <w:pPr>
        <w:pStyle w:val="ListParagraph"/>
        <w:numPr>
          <w:ilvl w:val="0"/>
          <w:numId w:val="2"/>
        </w:numPr>
        <w:spacing w:after="80" w:line="276"/>
      </w:pPr>
      <w:r>
        <w:rPr>
          <w:rFonts w:ascii="Times New Roman" w:cs="Times New Roman" w:eastAsia="Times New Roman" w:hAnsi="Times New Roman"/>
          <w:sz w:val="22"/>
          <w:szCs w:val="22"/>
        </w:rPr>
        <w:t xml:space="preserve">Bit-exact reproduction under adaptive predictors — resolved by Definition 10.1 (compatible online optimizer) and Theorem 10.2: online adaptation via integer-arithmetic optimization is bit-exact across implementations, with several published optimizers fitting the compatible class.</w:t>
      </w:r>
    </w:p>
    <w:p>
      <w:pPr>
        <w:pStyle w:val="ListParagraph"/>
        <w:numPr>
          <w:ilvl w:val="0"/>
          <w:numId w:val="2"/>
        </w:numPr>
        <w:spacing w:after="80" w:line="276"/>
      </w:pPr>
      <w:r>
        <w:rPr>
          <w:rFonts w:ascii="Times New Roman" w:cs="Times New Roman" w:eastAsia="Times New Roman" w:hAnsi="Times New Roman"/>
          <w:sz w:val="22"/>
          <w:szCs w:val="22"/>
        </w:rPr>
        <w:t xml:space="preserve">Random access (seek-and-read) into a compressed archive in time independent of archive size — resolved by Definitions 10.2 (W-bounded predictor) and 10.3 (sync point) and Theorem 10.3 (random access in O(K + k) time), with Corollary 10.4 covering non-W-bounded predictors via state snapshots. This is the framework's deployment-grade distinguishing feature relative to other neural compressors, which lack random-access support entirely.</w:t>
      </w:r>
    </w:p>
    <w:p>
      <w:pPr>
        <w:pStyle w:val="ListParagraph"/>
        <w:numPr>
          <w:ilvl w:val="0"/>
          <w:numId w:val="2"/>
        </w:numPr>
        <w:spacing w:after="80" w:line="276"/>
      </w:pPr>
      <w:r>
        <w:rPr>
          <w:rFonts w:ascii="Times New Roman" w:cs="Times New Roman" w:eastAsia="Times New Roman" w:hAnsi="Times New Roman"/>
          <w:sz w:val="22"/>
          <w:szCs w:val="22"/>
        </w:rPr>
        <w:t xml:space="preserve">Block-device and read-only filesystem deployment with hardware-target portability — resolved by Theorem 10.5 (block-device interface: an OS-level driver serves LBA-indexed read requests in time independent of archive size) and Theorem 10.6 (hardware-target portability: bit-exact predictor execution on CPU scalar, CPU SIMD, GPU integer Tensor Cores, and integer NPUs follows from Theorem 10.1's conformance specification). The copy-on-write overlay pattern (§10.8) enables read-write semantics using the same architecture as existing compressed-filesystem deployments.</w:t>
      </w:r>
    </w:p>
    <w:p>
      <w:pPr>
        <w:pStyle w:val="Heading2"/>
        <w:spacing w:after="160" w:before="280"/>
      </w:pPr>
      <w:r>
        <w:rPr>
          <w:rFonts w:ascii="Times New Roman" w:cs="Times New Roman" w:eastAsia="Times New Roman" w:hAnsi="Times New Roman"/>
          <w:b/>
          <w:bCs/>
          <w:sz w:val="25"/>
          <w:szCs w:val="25"/>
        </w:rPr>
        <w:t xml:space="preserve">13.2 Remaining mathematical open problems</w:t>
      </w:r>
    </w:p>
    <w:p>
      <w:pPr>
        <w:spacing w:after="120" w:before="0" w:line="276"/>
        <w:jc w:val="both"/>
      </w:pPr>
      <w:r>
        <w:rPr>
          <w:rFonts w:ascii="Times New Roman" w:cs="Times New Roman" w:eastAsia="Times New Roman" w:hAnsi="Times New Roman"/>
          <w:sz w:val="22"/>
          <w:szCs w:val="22"/>
        </w:rPr>
        <w:t xml:space="preserve">A small number of mathematical questions remain genuinely open after the present paper.</w:t>
      </w:r>
    </w:p>
    <w:p>
      <w:pPr>
        <w:pStyle w:val="ListParagraph"/>
        <w:numPr>
          <w:ilvl w:val="0"/>
          <w:numId w:val="2"/>
        </w:numPr>
        <w:spacing w:after="80" w:line="276"/>
      </w:pPr>
      <w:r>
        <w:rPr>
          <w:rFonts w:ascii="Times New Roman" w:cs="Times New Roman" w:eastAsia="Times New Roman" w:hAnsi="Times New Roman"/>
          <w:sz w:val="22"/>
          <w:szCs w:val="22"/>
        </w:rPr>
        <w:t xml:space="preserve">Construction of efficient enumerative encoders for specific natural-data submanifolds. Theorem 5.6 establishes that the separation between factorized and joint coding equals TC(D_N), and Remark 5.7 predicts this is Theta(N) for low-dimensional natural-data manifolds. Constructing an efficient (polynomial-time) membership oracle and rank coder for the submanifold of a specific data class — say, database pages under a given schema, or valid x86-64 instruction streams — is open as a constructive question for each class. The existence of such oracles follows from the theorem (the submanifold is enumerable), but the polynomial-time construction is data-class-specific.</w:t>
      </w:r>
    </w:p>
    <w:p>
      <w:pPr>
        <w:pStyle w:val="ListParagraph"/>
        <w:numPr>
          <w:ilvl w:val="0"/>
          <w:numId w:val="2"/>
        </w:numPr>
        <w:spacing w:after="80" w:line="276"/>
      </w:pPr>
      <w:r>
        <w:rPr>
          <w:rFonts w:ascii="Times New Roman" w:cs="Times New Roman" w:eastAsia="Times New Roman" w:hAnsi="Times New Roman"/>
          <w:sz w:val="22"/>
          <w:szCs w:val="22"/>
        </w:rPr>
        <w:t xml:space="preserve">Tight inapproximability constants. Theorems 4.4 and 6.8 establish inapproximability via reductions from QAP and SGP respectively. The exact inapproximability constants — the largest alpha and gamma for which alpha-approximation and gamma-approximation are NP-hard — inherit the corresponding constants from QAP and SGP, which are themselves only partially characterized. Improving the inapproximability constants for the source problems would automatically improve them for E_12 and dictionary learning.</w:t>
      </w:r>
    </w:p>
    <w:p>
      <w:pPr>
        <w:pStyle w:val="ListParagraph"/>
        <w:numPr>
          <w:ilvl w:val="0"/>
          <w:numId w:val="2"/>
        </w:numPr>
        <w:spacing w:after="80" w:line="276"/>
      </w:pPr>
      <w:r>
        <w:rPr>
          <w:rFonts w:ascii="Times New Roman" w:cs="Times New Roman" w:eastAsia="Times New Roman" w:hAnsi="Times New Roman"/>
          <w:sz w:val="22"/>
          <w:szCs w:val="22"/>
        </w:rPr>
        <w:t xml:space="preserve">Practical compatible Adam variants with full convergence analysis. Theorem 10.2 covers any optimizer satisfying Definition 10.1. Integer-arithmetic Adam variants exist (Banner et al. 2018) but their convergence behavior relative to floating-point Adam under the specific compatibility constraints (deterministic integer reciprocal-square-root, fixed update ordering) is incompletely characterized. A specific compatible Adam variant with a convergence guarantee matching the floating-point baseline, on standard problems, is open.</w:t>
      </w:r>
    </w:p>
    <w:p>
      <w:pPr>
        <w:pStyle w:val="Heading2"/>
        <w:spacing w:after="160" w:before="280"/>
      </w:pPr>
      <w:r>
        <w:rPr>
          <w:rFonts w:ascii="Times New Roman" w:cs="Times New Roman" w:eastAsia="Times New Roman" w:hAnsi="Times New Roman"/>
          <w:b/>
          <w:bCs/>
          <w:sz w:val="25"/>
          <w:szCs w:val="25"/>
        </w:rPr>
        <w:t xml:space="preserve">13.3 Out of scope: engineering deferrals</w:t>
      </w:r>
    </w:p>
    <w:p>
      <w:pPr>
        <w:spacing w:after="120" w:before="0" w:line="276"/>
        <w:jc w:val="both"/>
      </w:pPr>
      <w:r>
        <w:rPr>
          <w:rFonts w:ascii="Times New Roman" w:cs="Times New Roman" w:eastAsia="Times New Roman" w:hAnsi="Times New Roman"/>
          <w:sz w:val="22"/>
          <w:szCs w:val="22"/>
        </w:rPr>
        <w:t xml:space="preserve">The following items are deferred to engineering or empirical work. They are not theorem-shaped problems and cannot be resolved within the scope of a theoretical paper. They are listed here only so that a reader can see what additional work is required for a deployable system.</w:t>
      </w:r>
    </w:p>
    <w:p>
      <w:pPr>
        <w:pStyle w:val="ListParagraph"/>
        <w:numPr>
          <w:ilvl w:val="0"/>
          <w:numId w:val="2"/>
        </w:numPr>
        <w:spacing w:after="80" w:line="276"/>
      </w:pPr>
      <w:r>
        <w:rPr>
          <w:rFonts w:ascii="Times New Roman" w:cs="Times New Roman" w:eastAsia="Times New Roman" w:hAnsi="Times New Roman"/>
          <w:sz w:val="22"/>
          <w:szCs w:val="22"/>
        </w:rPr>
        <w:t xml:space="preserve">Reference implementation conformance. Theorems 10.1 and 10.2 specify sufficient conditions for bit-exact reproduction under fixed and adaptive predictors. A reference implementation meeting both, plus a conformance test suite that verifies cross-platform identity on a representative corpus, is required for deployable archives. This is software engineering work, not mathematics. Out of scope for this paper; the natural artifact is a separate code release accompanied by a conformance specification.</w:t>
      </w:r>
    </w:p>
    <w:p>
      <w:pPr>
        <w:pStyle w:val="ListParagraph"/>
        <w:numPr>
          <w:ilvl w:val="0"/>
          <w:numId w:val="2"/>
        </w:numPr>
        <w:spacing w:after="80" w:line="276"/>
      </w:pPr>
      <w:r>
        <w:rPr>
          <w:rFonts w:ascii="Times New Roman" w:cs="Times New Roman" w:eastAsia="Times New Roman" w:hAnsi="Times New Roman"/>
          <w:sz w:val="22"/>
          <w:szCs w:val="22"/>
        </w:rPr>
        <w:t xml:space="preserve">Empirical validation. The quantitative predictions in §11 are conjectures based on the structural advantages of each Type and on coding rates reported for comparable systems. Validation requires running the constructions of §§4–6 against NNCP, PixelCNN++, LZMA, zstd, and bits-back baselines on a representative corpus. This is experimental work, not mathematics. Out of scope for this paper; the natural artifact is a separate experimental paper.</w:t>
      </w:r>
    </w:p>
    <w:p>
      <w:pPr>
        <w:pStyle w:val="ListParagraph"/>
        <w:numPr>
          <w:ilvl w:val="0"/>
          <w:numId w:val="2"/>
        </w:numPr>
        <w:spacing w:after="80" w:line="276"/>
      </w:pPr>
      <w:r>
        <w:rPr>
          <w:rFonts w:ascii="Times New Roman" w:cs="Times New Roman" w:eastAsia="Times New Roman" w:hAnsi="Times New Roman"/>
          <w:sz w:val="22"/>
          <w:szCs w:val="22"/>
        </w:rPr>
        <w:t xml:space="preserve">Intrinsic-dimension estimation for specific data classes. Remark 5.7 connects Theorem 5.6's separation to the manifold hypothesis. Computing or estimating the intrinsic dimension d of specific natural-data classes (database pages of a given schema, telemetry under a given protocol, image data of a given modality) requires applied data analysis using established estimators (Levina-Bickel maximum likelihood, correlation dimension, persistent homology). This is empirical work, not mathematics. Out of scope for this paper.</w:t>
      </w:r>
    </w:p>
    <w:p>
      <w:pPr>
        <w:pStyle w:val="ListParagraph"/>
        <w:numPr>
          <w:ilvl w:val="0"/>
          <w:numId w:val="2"/>
        </w:numPr>
        <w:spacing w:after="80" w:line="276"/>
      </w:pPr>
      <w:r>
        <w:rPr>
          <w:rFonts w:ascii="Times New Roman" w:cs="Times New Roman" w:eastAsia="Times New Roman" w:hAnsi="Times New Roman"/>
          <w:sz w:val="22"/>
          <w:szCs w:val="22"/>
        </w:rPr>
        <w:t xml:space="preserve">Privacy and information leakage from shipped predictors. A model M trained on private data and shipped as part of an archive may leak training-set information through memorization or membership inference. The trade-off between L(M) reduction (sharing more model) and information leakage requires a threat model, an adversary capability specification, and an empirical privacy audit. This is a security and policy question, not a theorem; out of scope for this paper.</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00" w:line="24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Banner, R., Hubara, I., Hoffer, E., and Soudry, D. (2018). Scalable Methods for 8-bit Training of Neural Networks. NeurIPS.</w:t>
      </w:r>
    </w:p>
    <w:p>
      <w:pPr>
        <w:spacing w:after="100" w:line="24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Bellard, F. (2019). Lossless Data Compression with Neural Networks. Technical report and software, https://bellard.org/nncp/.</w:t>
      </w:r>
    </w:p>
    <w:p>
      <w:pPr>
        <w:spacing w:after="100" w:line="24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Bernstein, J., Wang, Y.-X., Azizzadenesheli, K., and Anandkumar, A. (2018). signSGD: Compressed Optimisation for Non-Convex Problems. ICML.</w:t>
      </w:r>
    </w:p>
    <w:p>
      <w:pPr>
        <w:spacing w:after="100" w:line="24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Burrows, M., and Wheeler, D. J. (1994). A Block-Sorting Lossless Data Compression Algorithm. SRC Research Report 124, Digital Equipment Corporation.</w:t>
      </w:r>
    </w:p>
    <w:p>
      <w:pPr>
        <w:spacing w:after="100" w:line="24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Carlsson, G. (2009). Topology and Data. Bulletin of the American Mathematical Society, 46(2), 255-308.</w:t>
      </w:r>
    </w:p>
    <w:p>
      <w:pPr>
        <w:spacing w:after="100" w:line="24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Carlsson, G., Ishkhanov, T., de Silva, V., and Zomorodian, A. (2008). On the Local Behavior of Spaces of Natural Images. International Journal of Computer Vision, 76(1), 1-12.</w:t>
      </w:r>
    </w:p>
    <w:p>
      <w:pPr>
        <w:spacing w:after="100" w:line="24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Chen, X., Mishra, N., Rohaninejad, M., and Abbeel, P. (2018). PixelSNAIL: An Improved Autoregressive Generative Model. International Conference on Machine Learning.</w:t>
      </w:r>
    </w:p>
    <w:p>
      <w:pPr>
        <w:spacing w:after="100" w:line="24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Charikar, M., Lehman, E., Liu, D., Panigrahy, R., Prabhakaran, M., Sahai, A., and Shelat, A. (2005). The Smallest Grammar Problem. IEEE Transactions on Information Theory, 51(7), 2554-2576.</w:t>
      </w:r>
    </w:p>
    <w:p>
      <w:pPr>
        <w:spacing w:after="100" w:line="24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Cover, T. M. (1973). Enumerative Source Encoding. IEEE Transactions on Information Theory, 19(1), 73-77.</w:t>
      </w:r>
    </w:p>
    <w:p>
      <w:pPr>
        <w:spacing w:after="100" w:line="24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Cover, T. M., and Thomas, J. A. (2006). Elements of Information Theory, 2nd edition. Wiley.</w:t>
      </w:r>
    </w:p>
    <w:p>
      <w:pPr>
        <w:spacing w:after="100" w:line="24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Donoho, D. L. (2000). High-Dimensional Data Analysis: The Curses and Blessings of Dimensionality. AMS Math Challenges Lecture.</w:t>
      </w:r>
    </w:p>
    <w:p>
      <w:pPr>
        <w:spacing w:after="100" w:line="24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Duda, J. (2009). Asymmetric Numeral Systems. arXiv:0902.0271.</w:t>
      </w:r>
    </w:p>
    <w:p>
      <w:pPr>
        <w:spacing w:after="100" w:line="24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Frey, B. J. (1997). Bayesian Networks for Pattern Classification, Data Compression, and Channel Coding. Ph.D. thesis, University of Toronto.</w:t>
      </w:r>
    </w:p>
    <w:p>
      <w:pPr>
        <w:spacing w:after="100" w:line="24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Frey, B. J. (1998). Graphical Models for Machine Learning and Digital Communication. MIT Press.</w:t>
      </w:r>
    </w:p>
    <w:p>
      <w:pPr>
        <w:spacing w:after="100" w:line="24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Gallager, R. G. (1962). Low-Density Parity-Check Codes. IRE Transactions on Information Theory, 8(1), 21-28.</w:t>
      </w:r>
    </w:p>
    <w:p>
      <w:pPr>
        <w:spacing w:after="100" w:line="24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Hinton, G. E., and van Camp, D. (1993). Keeping Neural Networks Simple by Minimizing the Description Length of the Weights. Conference on Learning Theory.</w:t>
      </w:r>
    </w:p>
    <w:p>
      <w:pPr>
        <w:spacing w:after="100" w:line="24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Hoogeboom, E., Peters, J. W. T., van den Berg, R., and Welling, M. (2019). Integer Discrete Flows and Lossless Compression. NeurIPS.</w:t>
      </w:r>
    </w:p>
    <w:p>
      <w:pPr>
        <w:spacing w:after="100" w:line="24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Huffman, D. A. (1952). A Method for the Construction of Minimum-Redundancy Codes. Proceedings of the IRE, 40(9), 1098-1101.</w:t>
      </w:r>
    </w:p>
    <w:p>
      <w:pPr>
        <w:spacing w:after="100" w:line="24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Kingma, F. H., Abbeel, P., and Ho, J. (2019). Bit-Swap: Recursive Bits-Back Coding for Lossless Compression with Hierarchical Latent Variables. ICML.</w:t>
      </w:r>
    </w:p>
    <w:p>
      <w:pPr>
        <w:spacing w:after="100" w:line="24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Knoll, B. (ongoing). Cmix: a lossless data compression program. https://www.byronknoll.com/cmix.html.</w:t>
      </w:r>
    </w:p>
    <w:p>
      <w:pPr>
        <w:spacing w:after="100" w:line="24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Levina, E., and Bickel, P. J. (2004). Maximum Likelihood Estimation of Intrinsic Dimension. NIPS.</w:t>
      </w:r>
    </w:p>
    <w:p>
      <w:pPr>
        <w:spacing w:after="100" w:line="24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Liveris, A. D., Xiong, Z., and Georghiades, C. N. (2002). Compression of Binary Sources with Side Information at the Decoder Using LDPC Codes. IEEE Communications Letters, 6(10), 440-442.</w:t>
      </w:r>
    </w:p>
    <w:p>
      <w:pPr>
        <w:spacing w:after="100" w:line="24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Mahoney, M. (ongoing). Data Compression Programs and the PAQ family. http://mattmahoney.net/dc/.</w:t>
      </w:r>
    </w:p>
    <w:p>
      <w:pPr>
        <w:spacing w:after="100" w:line="24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Mentzer, F., Agustsson, E., Tschannen, M., Timofte, R., and Van Gool, L. (2019). Practical Full Resolution Learned Lossless Image Compression. CVPR.</w:t>
      </w:r>
    </w:p>
    <w:p>
      <w:pPr>
        <w:spacing w:after="100" w:line="24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Pradhan, S. S., and Ramchandran, K. (2003). Distributed Source Coding Using Syndromes (DISCUS): Design and Construction. IEEE Transactions on Information Theory, 49(3), 626-643.</w:t>
      </w:r>
    </w:p>
    <w:p>
      <w:pPr>
        <w:spacing w:after="100" w:line="24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Reed, I. S., and Solomon, G. (1960). Polynomial Codes over Certain Finite Fields. Journal of SIAM, 8(2), 300-304.</w:t>
      </w:r>
    </w:p>
    <w:p>
      <w:pPr>
        <w:spacing w:after="100" w:line="24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Rissanen, J. (1978). Modeling by Shortest Data Description. Automatica, 14(5), 465-471.</w:t>
      </w:r>
    </w:p>
    <w:p>
      <w:pPr>
        <w:spacing w:after="100" w:line="24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Rissanen, J., and Langdon, G. G. (1979). Arithmetic Coding. IBM Journal of Research and Development, 23(2), 149-162.</w:t>
      </w:r>
    </w:p>
    <w:p>
      <w:pPr>
        <w:spacing w:after="100" w:line="24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Salimans, T., Karpathy, A., Chen, X., and Kingma, D. P. (2017). PixelCNN++: Improving the PixelCNN with Discretized Logistic Mixture Likelihood and Other Modifications. ICLR.</w:t>
      </w:r>
    </w:p>
    <w:p>
      <w:pPr>
        <w:spacing w:after="100" w:line="24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Sahni, S., and Gonzalez, T. (1976). P-Complete Approximation Problems. Journal of the ACM, 23(3), 555-565.</w:t>
      </w:r>
    </w:p>
    <w:p>
      <w:pPr>
        <w:spacing w:after="100" w:line="24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Shannon, C. E. (1948). A Mathematical Theory of Communication. Bell System Technical Journal, 27, 379-423 and 623-656.</w:t>
      </w:r>
    </w:p>
    <w:p>
      <w:pPr>
        <w:spacing w:after="100" w:line="24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Slepian, D., and Wolf, J. K. (1973). Noiseless Coding of Correlated Information Sources. IEEE Transactions on Information Theory, 19(4), 471-480.</w:t>
      </w:r>
    </w:p>
    <w:p>
      <w:pPr>
        <w:spacing w:after="100" w:line="24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Tenenbaum, J. B., de Silva, V., and Langford, J. C. (2000). A Global Geometric Framework for Nonlinear Dimensionality Reduction. Science, 290(5500), 2319-2323.</w:t>
      </w:r>
    </w:p>
    <w:p>
      <w:pPr>
        <w:spacing w:after="100" w:line="24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Townsend, J., Bird, T., and Barber, D. (2019). Practical Lossless Compression with Latent Variables Using Bits Back Coding. ICLR.</w:t>
      </w:r>
    </w:p>
    <w:p>
      <w:pPr>
        <w:spacing w:after="100" w:line="24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Townsend, J., Bird, T., Kunze, J., and Barber, D. (2020). HiLLoC: Lossless Image Compression with Hierarchical Latent Variable Models. ICLR.</w:t>
      </w:r>
    </w:p>
    <w:p>
      <w:pPr>
        <w:spacing w:after="100" w:line="24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van den Berg, R., Gritsenko, A. A., Dehghani, M., Sonderby, C. K., and Salimans, T. (2021). IDF++: Analyzing and Improving Integer Discrete Flows for Lossless Compression. ICLR.</w:t>
      </w:r>
    </w:p>
    <w:p>
      <w:pPr>
        <w:spacing w:after="100" w:line="240"/>
        <w:ind w:left="480" w:hanging="48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van den Oord, A., Kalchbrenner, N., and Kavukcuoglu, K. (2016). Pixel Recurrent Neural Networks. ICML.</w:t>
      </w:r>
    </w:p>
    <w:p>
      <w:pPr>
        <w:spacing w:after="100" w:line="240"/>
        <w:ind w:left="480" w:hanging="48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van den Oord, A., Kalchbrenner, N., Vinyals, O., Espeholt, L., Graves, A., and Kavukcuoglu, K. (2016). Conditional Image Generation with PixelCNN Decoders. NeurIPS.</w:t>
      </w:r>
    </w:p>
    <w:p>
      <w:pPr>
        <w:spacing w:after="100" w:line="240"/>
        <w:ind w:left="480" w:hanging="48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Rhee, H., Jang, Y. I., Kim, S., and Cho, N. I. (2022). LC-FDNet: Learned Lossless Image Compression with Frequency Decomposition Network. CVPR, 6023-6032.</w:t>
      </w:r>
    </w:p>
    <w:p>
      <w:pPr>
        <w:spacing w:after="100" w:line="240"/>
        <w:ind w:left="480" w:hanging="48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Witten, I. H., Neal, R. M., and Cleary, J. G. (1987). Arithmetic Coding for Data Compression. Communications of the ACM, 30(6), 520-540.</w:t>
      </w:r>
    </w:p>
    <w:p>
      <w:pPr>
        <w:spacing w:after="100" w:line="240"/>
        <w:ind w:left="480" w:hanging="48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Wu, S., Yan, J., Wang, J., Maxson, A., Xu, K., and He, K. (2018). Training and Inference with Integers in Deep Neural Networks. ICLR.</w:t>
      </w:r>
    </w:p>
    <w:p>
      <w:pPr>
        <w:spacing w:after="100" w:line="240"/>
        <w:ind w:left="480" w:hanging="48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Wyner, A. D., and Ziv, J. (1976). The Rate-Distortion Function for Source Coding with Side Information at the Decoder. IEEE Transactions on Information Theory, 22(1), 1-10.</w:t>
      </w:r>
    </w:p>
    <w:p>
      <w:pPr>
        <w:spacing w:after="100" w:line="240"/>
        <w:ind w:left="480" w:hanging="480"/>
      </w:pPr>
      <w:r>
        <w:rPr>
          <w:rFonts w:ascii="Times New Roman" w:cs="Times New Roman" w:eastAsia="Times New Roman" w:hAnsi="Times New Roman"/>
          <w:b/>
          <w:bCs/>
          <w:sz w:val="20"/>
          <w:szCs w:val="20"/>
        </w:rPr>
        <w:t xml:space="preserve">[43] </w:t>
      </w:r>
      <w:r>
        <w:rPr>
          <w:rFonts w:ascii="Times New Roman" w:cs="Times New Roman" w:eastAsia="Times New Roman" w:hAnsi="Times New Roman"/>
          <w:sz w:val="20"/>
          <w:szCs w:val="20"/>
        </w:rPr>
        <w:t xml:space="preserve">Ziv, J., and Lempel, A. (1977). A Universal Algorithm for Sequential Data Compression. IEEE Transactions on Information Theory, 23(3), 337-343.</w:t>
      </w:r>
    </w:p>
    <w:p>
      <w:pPr>
        <w:spacing w:after="100" w:line="240"/>
        <w:ind w:left="480" w:hanging="480"/>
      </w:pPr>
      <w:r>
        <w:rPr>
          <w:rFonts w:ascii="Times New Roman" w:cs="Times New Roman" w:eastAsia="Times New Roman" w:hAnsi="Times New Roman"/>
          <w:b/>
          <w:bCs/>
          <w:sz w:val="20"/>
          <w:szCs w:val="20"/>
        </w:rPr>
        <w:t xml:space="preserve">[44] </w:t>
      </w:r>
      <w:r>
        <w:rPr>
          <w:rFonts w:ascii="Times New Roman" w:cs="Times New Roman" w:eastAsia="Times New Roman" w:hAnsi="Times New Roman"/>
          <w:sz w:val="20"/>
          <w:szCs w:val="20"/>
        </w:rPr>
        <w:t xml:space="preserve">Ziv, J., and Lempel, A. (1978). Compression of Individual Sequences via Variable-Rate Coding. IEEE Transactions on Information Theory, 24(5), 530-536.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Ratushnyi Neural Repair Coding</dc:title>
  <dc:creator>Pavlo Ratushnyi</dc:creator>
  <dc:description>A framework for lossless neural compression via side-information repair.</dc:description>
  <cp:lastModifiedBy>Un-named</cp:lastModifiedBy>
  <cp:revision>1</cp:revision>
  <dcterms:created xsi:type="dcterms:W3CDTF">2026-05-16T00:44:57.170Z</dcterms:created>
  <dcterms:modified xsi:type="dcterms:W3CDTF">2026-05-16T00:44:57.170Z</dcterms:modified>
</cp:coreProperties>
</file>

<file path=docProps/custom.xml><?xml version="1.0" encoding="utf-8"?>
<Properties xmlns="http://schemas.openxmlformats.org/officeDocument/2006/custom-properties" xmlns:vt="http://schemas.openxmlformats.org/officeDocument/2006/docPropsVTypes"/>
</file>