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word/stylesWithEffects.xml" ContentType="application/vnd.ms-word.stylesWithEffects+xml"/>
  <Override PartName="/customXml/itemProps1.xml" ContentType="application/vnd.openxmlformats-officedocument.customXml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pStyle w:val="Title"/>
        <w:jc w:val="center"/>
      </w:pPr>
      <w:r>
        <w:t>SME001</w:t>
      </w:r>
    </w:p>
    <w:p>
      <w:pPr>
        <w:pStyle w:val="Heading1"/>
        <w:jc w:val="center"/>
      </w:pPr>
      <w:r>
        <w:rPr>
          <w:color w:val="646464"/>
        </w:rPr>
        <w:t>Technical Architecture &amp; Firmware Design Document</w:t>
      </w:r>
    </w:p>
    <w:p>
      <w:r>
        <w:br/>
      </w:r>
    </w:p>
    <w:p>
      <w:pPr>
        <w:jc w:val="center"/>
      </w:pPr>
      <w:r>
        <w:rPr>
          <w:i/>
          <w:sz w:val="20"/>
        </w:rPr>
        <w:t>Project Reference: ESP32 IoT Device Simulator</w:t>
      </w:r>
      <w:r>
        <w:rPr>
          <w:i/>
          <w:sz w:val="20"/>
        </w:rPr>
        <w:br/>
      </w:r>
      <w:r>
        <w:rPr>
          <w:i/>
          <w:sz w:val="20"/>
        </w:rPr>
        <w:t>Date: June 2026</w:t>
      </w:r>
    </w:p>
    <w:p>
      <w:r>
        <w:br w:type="page"/>
      </w:r>
    </w:p>
    <w:p>
      <w:pPr>
        <w:pStyle w:val="Heading1"/>
      </w:pPr>
      <w:r>
        <w:t>1. Executive Summary &amp; Overview</w:t>
      </w:r>
    </w:p>
    <w:p>
      <w:r>
        <w:t xml:space="preserve">SME001 is an IoT device simulator built on the ESP32 microcontroller framework. It is designed to model telemetry scenarios for edge computing. The device automatically gathers, formats, and sends various sensor data, including environmental metrics, geolocation tracking, and battery health over the MQTT protocol. </w:t>
      </w:r>
    </w:p>
    <w:p>
      <w:r>
        <w:t>By connecting local hardware interfaces, such as I2C OLED displays, DHT22 sensors, and RGB status indicators, with cloud-based messaging systems like HiveMQ, SME001 provides a solid model for production-grade IoT projects. It includes important features for resilience, such as automatic network reconnection, sensor fallback logic, and non-blocking hardware interrupts.</w:t>
      </w:r>
    </w:p>
    <w:p>
      <w:pPr>
        <w:pStyle w:val="Heading1"/>
      </w:pPr>
      <w:r>
        <w:t>2. Hardware Architecture &amp; Pin Mapping</w:t>
      </w:r>
    </w:p>
    <w:p>
      <w:r>
        <w:t>The hardware diagram is thoroughly planned to maximize the dual core capability of the ESP32 Devkit V1 board. This device uses 3.3V logic with carefully chosen GPIO pins in order to avoid strap conflict during booting.</w:t>
      </w:r>
    </w:p>
    <w:tbl>
      <w:tblPr>
        <w:tblW w:type="auto" w:w="0"/>
        <w:tblStyle w:val="TableGrid"/>
        <w:tblLook w:val="4A0"/>
      </w:tblPr>
      <w:tblGrid>
        <w:gridCol w:w="2880"/>
        <w:gridCol w:w="2880"/>
        <w:gridCol w:w="2880"/>
      </w:tblGrid>
      <w:tr>
        <w:tc>
          <w:tcPr>
            <w:shd w:fill="D9E2F3"/>
            <w:tcW w:w="2880" w:type="dxa"/>
          </w:tcPr>
          <w:p>
            <w:r>
              <w:rPr>
                <w:b/>
              </w:rPr>
              <w:t>Component</w:t>
            </w:r>
          </w:p>
        </w:tc>
        <w:tc>
          <w:tcPr>
            <w:shd w:fill="D9E2F3"/>
            <w:tcW w:w="2880" w:type="dxa"/>
          </w:tcPr>
          <w:p>
            <w:r>
              <w:rPr>
                <w:b/>
              </w:rPr>
              <w:t>GPIO / Pinout</w:t>
            </w:r>
          </w:p>
        </w:tc>
        <w:tc>
          <w:tcPr>
            <w:shd w:fill="D9E2F3"/>
            <w:tcW w:w="2880" w:type="dxa"/>
          </w:tcPr>
          <w:p>
            <w:r>
              <w:rPr>
                <w:b/>
              </w:rPr>
              <w:t>Functional Description</w:t>
            </w:r>
          </w:p>
        </w:tc>
      </w:tr>
      <w:tr>
        <w:tc>
          <w:tcPr>
            <w:tcW w:w="2880" w:type="dxa"/>
          </w:tcPr>
          <w:p>
            <w:r>
              <w:t>ESP32 DevKit V1</w:t>
            </w:r>
          </w:p>
        </w:tc>
        <w:tc>
          <w:tcPr>
            <w:tcW w:w="2880" w:type="dxa"/>
          </w:tcPr>
          <w:p>
            <w:r>
              <w:t>----</w:t>
            </w:r>
          </w:p>
        </w:tc>
        <w:tc>
          <w:tcPr>
            <w:tcW w:w="2880" w:type="dxa"/>
          </w:tcPr>
          <w:p>
            <w:r>
              <w:t>Main microcontroller (240 MHz dual-core, built-in WiFi SoC). Acts as the primary orchestrator.</w:t>
            </w:r>
          </w:p>
        </w:tc>
      </w:tr>
      <w:tr>
        <w:tc>
          <w:tcPr>
            <w:tcW w:w="2880" w:type="dxa"/>
          </w:tcPr>
          <w:p>
            <w:r>
              <w:t>DHT22 Sensor</w:t>
            </w:r>
          </w:p>
        </w:tc>
        <w:tc>
          <w:tcPr>
            <w:tcW w:w="2880" w:type="dxa"/>
          </w:tcPr>
          <w:p>
            <w:r>
              <w:t>GPIO 15</w:t>
            </w:r>
          </w:p>
        </w:tc>
        <w:tc>
          <w:tcPr>
            <w:tcW w:w="2880" w:type="dxa"/>
          </w:tcPr>
          <w:p>
            <w:r>
              <w:t>Captures ambient temperature (0.1°C resolution) and relative humidity. Selected for native Wokwi integration to yield realistic fluctuating readings.</w:t>
            </w:r>
          </w:p>
        </w:tc>
      </w:tr>
      <w:tr>
        <w:tc>
          <w:tcPr>
            <w:tcW w:w="2880" w:type="dxa"/>
          </w:tcPr>
          <w:p>
            <w:r>
              <w:t>SSD1306 OLED</w:t>
            </w:r>
          </w:p>
        </w:tc>
        <w:tc>
          <w:tcPr>
            <w:tcW w:w="2880" w:type="dxa"/>
          </w:tcPr>
          <w:p>
            <w:r>
              <w:t>SDA=21, SCL=22</w:t>
            </w:r>
          </w:p>
        </w:tc>
        <w:tc>
          <w:tcPr>
            <w:tcW w:w="2880" w:type="dxa"/>
          </w:tcPr>
          <w:p>
            <w:r>
              <w:t>128×64 pixel display on the default I2C bus. Provides local Human-Machine Interface (HMI) for real-time telemetry diagnostics.</w:t>
            </w:r>
          </w:p>
        </w:tc>
      </w:tr>
      <w:tr>
        <w:tc>
          <w:tcPr>
            <w:tcW w:w="2880" w:type="dxa"/>
          </w:tcPr>
          <w:p>
            <w:r>
              <w:t>RGB LED</w:t>
            </w:r>
          </w:p>
        </w:tc>
        <w:tc>
          <w:tcPr>
            <w:tcW w:w="2880" w:type="dxa"/>
          </w:tcPr>
          <w:p>
            <w:r>
              <w:t>R=25, G=26, B=27</w:t>
            </w:r>
          </w:p>
        </w:tc>
        <w:tc>
          <w:tcPr>
            <w:tcW w:w="2880" w:type="dxa"/>
          </w:tcPr>
          <w:p>
            <w:r>
              <w:t>Common cathode tri-color LED providing instant visual cues regarding network states, MQTT handshakes, and transmission errors.</w:t>
            </w:r>
          </w:p>
        </w:tc>
      </w:tr>
      <w:tr>
        <w:tc>
          <w:tcPr>
            <w:tcW w:w="2880" w:type="dxa"/>
          </w:tcPr>
          <w:p>
            <w:r>
              <w:t>Resistors (220Ω)</w:t>
            </w:r>
          </w:p>
        </w:tc>
        <w:tc>
          <w:tcPr>
            <w:tcW w:w="2880" w:type="dxa"/>
          </w:tcPr>
          <w:p>
            <w:r>
              <w:t>----</w:t>
            </w:r>
          </w:p>
        </w:tc>
        <w:tc>
          <w:tcPr>
            <w:tcW w:w="2880" w:type="dxa"/>
          </w:tcPr>
          <w:p>
            <w:r>
              <w:t>Hardware current limiters strictly bound to the R, G, and B output channels to protect ESP32 sink/source thresholds.</w:t>
            </w:r>
          </w:p>
        </w:tc>
      </w:tr>
      <w:tr>
        <w:tc>
          <w:tcPr>
            <w:tcW w:w="2880" w:type="dxa"/>
          </w:tcPr>
          <w:p>
            <w:r>
              <w:t>Push Button</w:t>
            </w:r>
          </w:p>
        </w:tc>
        <w:tc>
          <w:tcPr>
            <w:tcW w:w="2880" w:type="dxa"/>
          </w:tcPr>
          <w:p>
            <w:r>
              <w:t>GPIO 14</w:t>
            </w:r>
          </w:p>
        </w:tc>
        <w:tc>
          <w:tcPr>
            <w:tcW w:w="2880" w:type="dxa"/>
          </w:tcPr>
          <w:p>
            <w:r>
              <w:t>Configured with an internal PULLUP resistor. Serves as a tactile, interrupt-driven override to force an immediate MQTT publish cycle without awaiting the 10s timer.</w:t>
            </w:r>
          </w:p>
        </w:tc>
      </w:tr>
    </w:tbl>
    <w:p>
      <w:pPr>
        <w:pStyle w:val="Heading1"/>
      </w:pPr>
      <w:r>
        <w:t>3. Firmware Implementation &amp; State Machine</w:t>
      </w:r>
    </w:p>
    <w:p>
      <w:r>
        <w:t>The firmware uses C++ programming language following the default Arduino-ESP32 core. The architecture fully complies with the non-blocking principle, which provides high hardware interrupt sensitivity together with the synchronization of the network I/O operation.</w:t>
      </w:r>
    </w:p>
    <w:p>
      <w:pPr>
        <w:pStyle w:val="Heading2"/>
      </w:pPr>
      <w:r>
        <w:t>Network Resilience</w:t>
      </w:r>
    </w:p>
    <w:p>
      <w:r>
        <w:t>ensureConnected() function is assessed during each iteration of the main loop(). This is done separately for the two connections; that is, whether the 802.11 WiFi or the TCP MQTT is down. In case of a disruption, the microcontroller will stop its normal functioning, flash an LED based on the problem faced (yellow for WiFi, blue for MQTT), and begin the protocol again.</w:t>
      </w:r>
    </w:p>
    <w:p>
      <w:pPr>
        <w:pStyle w:val="Heading2"/>
      </w:pPr>
      <w:r>
        <w:t>Sensor Fallback Logic</w:t>
      </w:r>
    </w:p>
    <w:p>
      <w:r>
        <w:t>Some DHTs may refuse to work because of stringent time constraints and report back NaN values. The firmware saves the most recent valid values for temperature and humidity variables as floating point numbers. In case of any failure, the values stored in the cache are fed into the payload.</w:t>
      </w:r>
    </w:p>
    <w:p>
      <w:pPr>
        <w:pStyle w:val="Heading2"/>
      </w:pPr>
      <w:r>
        <w:t>Hardware Interrupts (ISRs)</w:t>
      </w:r>
    </w:p>
    <w:p>
      <w:r>
        <w:t>Pushing the manual publish button invokes an Interrupt Service Routine (ISR), which is defined to be resident in RAM using the IRAM_ATTR macro. To avoid any system crashes due to network operations being performed within the interrupt handler, the ISR simply flips a boolean volatile variable (btnFlag = true).</w:t>
      </w:r>
    </w:p>
    <w:p>
      <w:pPr>
        <w:pStyle w:val="Heading1"/>
      </w:pPr>
      <w:r>
        <w:t>4. Telemetry Pipeline &amp; Data Flow</w:t>
      </w:r>
    </w:p>
    <w:p>
      <w:r>
        <w:t>At the configured 10-second interval, or upon manual button interrupt, the system computes the telemetry state through a multi-step pipeline:</w:t>
      </w:r>
    </w:p>
    <w:p>
      <w:pPr>
        <w:pStyle w:val="ListNumber"/>
      </w:pPr>
      <w:r>
        <w:t>1. Environmental Sampling: Requests exact temperature and humidity integers/floats from the DHT22.</w:t>
      </w:r>
    </w:p>
    <w:p>
      <w:pPr>
        <w:pStyle w:val="ListNumber"/>
      </w:pPr>
      <w:r>
        <w:t>2. Geospatial Drift Computation: Performs random walk mathematics. The latitude and longitude variables are incremented randomly within a drift range of ±0.01° each time interval to mimic actual movement. However, in order to avoid uncontrolled drifting, rigid constraints confine the device to a box that covers the New Delhi region (28.50–28.72°N, 77.10–77.30</w:t>
      </w:r>
    </w:p>
    <w:p>
      <w:pPr>
        <w:pStyle w:val="ListNumber"/>
      </w:pPr>
      <w:r>
        <w:t>3. Power Modeling: Deducts a deterministic 0.05% baseline capacity drain from the localized virtual battery model per transmission cycle.</w:t>
      </w:r>
    </w:p>
    <w:p>
      <w:pPr>
        <w:pStyle w:val="ListNumber"/>
      </w:pPr>
      <w:r>
        <w:t>4. Serialization of Strings: Instead of feeding floats in their original form into ArduinoJson, it uses dtostrf(). This ensures strict precision of decimals (for example, 4 decimal places in GPS data), avoiding the rounding issues that plague C++ due to limited resources.</w:t>
      </w:r>
    </w:p>
    <w:p>
      <w:pPr>
        <w:pStyle w:val="Heading2"/>
      </w:pPr>
      <w:r>
        <w:t>JSON Payload Generation</w:t>
      </w:r>
    </w:p>
    <w:p>
      <w:r>
        <w:t>This is then dynamically packaged in a compact JSON array with ArduinoJson and transmitted to supplymesh/SME001/telemetry. It is sent out as an MQTT message with retain=True set to ensure that any new consumer in the cloud gets the latest state at once.</w:t>
      </w:r>
    </w:p>
    <w:p>
      <w:pPr>
        <w:ind w:left="720"/>
        <w:spacing w:before="120" w:after="240"/>
      </w:pPr>
      <w:r>
        <w:rPr>
          <w:rFonts w:ascii="Courier New" w:hAnsi="Courier New"/>
          <w:sz w:val="18"/>
        </w:rPr>
        <w:t>{</w:t>
      </w:r>
      <w:r>
        <w:rPr>
          <w:rFonts w:ascii="Courier New" w:hAnsi="Courier New"/>
          <w:sz w:val="18"/>
        </w:rPr>
        <w:br/>
      </w:r>
      <w:r>
        <w:rPr>
          <w:rFonts w:ascii="Courier New" w:hAnsi="Courier New"/>
          <w:sz w:val="18"/>
        </w:rPr>
        <w:t xml:space="preserve">  "device_id":   "SME001",</w:t>
      </w:r>
      <w:r>
        <w:rPr>
          <w:rFonts w:ascii="Courier New" w:hAnsi="Courier New"/>
          <w:sz w:val="18"/>
        </w:rPr>
        <w:br/>
      </w:r>
      <w:r>
        <w:rPr>
          <w:rFonts w:ascii="Courier New" w:hAnsi="Courier New"/>
          <w:sz w:val="18"/>
        </w:rPr>
        <w:t xml:space="preserve">  "temperature": 25.4,</w:t>
      </w:r>
      <w:r>
        <w:rPr>
          <w:rFonts w:ascii="Courier New" w:hAnsi="Courier New"/>
          <w:sz w:val="18"/>
        </w:rPr>
        <w:br/>
      </w:r>
      <w:r>
        <w:rPr>
          <w:rFonts w:ascii="Courier New" w:hAnsi="Courier New"/>
          <w:sz w:val="18"/>
        </w:rPr>
        <w:t xml:space="preserve">  "humidity":    72,</w:t>
      </w:r>
      <w:r>
        <w:rPr>
          <w:rFonts w:ascii="Courier New" w:hAnsi="Courier New"/>
          <w:sz w:val="18"/>
        </w:rPr>
        <w:br/>
      </w:r>
      <w:r>
        <w:rPr>
          <w:rFonts w:ascii="Courier New" w:hAnsi="Courier New"/>
          <w:sz w:val="18"/>
        </w:rPr>
        <w:t xml:space="preserve">  "battery":     94,</w:t>
      </w:r>
      <w:r>
        <w:rPr>
          <w:rFonts w:ascii="Courier New" w:hAnsi="Courier New"/>
          <w:sz w:val="18"/>
        </w:rPr>
        <w:br/>
      </w:r>
      <w:r>
        <w:rPr>
          <w:rFonts w:ascii="Courier New" w:hAnsi="Courier New"/>
          <w:sz w:val="18"/>
        </w:rPr>
        <w:t xml:space="preserve">  "latitude":    28.6134,</w:t>
      </w:r>
      <w:r>
        <w:rPr>
          <w:rFonts w:ascii="Courier New" w:hAnsi="Courier New"/>
          <w:sz w:val="18"/>
        </w:rPr>
        <w:br/>
      </w:r>
      <w:r>
        <w:rPr>
          <w:rFonts w:ascii="Courier New" w:hAnsi="Courier New"/>
          <w:sz w:val="18"/>
        </w:rPr>
        <w:t xml:space="preserve">  "longitude":   77.1998</w:t>
      </w:r>
      <w:r>
        <w:rPr>
          <w:rFonts w:ascii="Courier New" w:hAnsi="Courier New"/>
          <w:sz w:val="18"/>
        </w:rPr>
        <w:br/>
      </w:r>
      <w:r>
        <w:rPr>
          <w:rFonts w:ascii="Courier New" w:hAnsi="Courier New"/>
          <w:sz w:val="18"/>
        </w:rPr>
        <w:t>}</w:t>
      </w:r>
    </w:p>
    <w:p>
      <w:pPr>
        <w:pStyle w:val="Heading1"/>
      </w:pPr>
      <w:r>
        <w:t>5. Architectural Design Rationale</w:t>
      </w:r>
    </w:p>
    <w:p>
      <w:pPr>
        <w:pStyle w:val="ListBullet"/>
      </w:pPr>
      <w:r>
        <w:t>Simulated Realism: DHT22 is better than programmable dummy values since Wokwi's simulation engines inherently simulate real-world disturbances, thus adding natural jitter to the graphs.</w:t>
      </w:r>
    </w:p>
    <w:p>
      <w:pPr>
        <w:pStyle w:val="ListBullet"/>
      </w:pPr>
      <w:r>
        <w:t>Bounded Random Walks: The ±0.01° latitude/longitude shift precisely represents small-scale movements of vehicular fleets, whereas the absolute latitude/longitude constraints ensure that the simulated device does not move beyond realistic geography.</w:t>
      </w:r>
    </w:p>
    <w:p>
      <w:pPr>
        <w:pStyle w:val="ListBullet"/>
      </w:pPr>
      <w:r>
        <w:t>Degradation of Cycle-Based Batteries: Linking power usage to the cycle of transmission ensures that power usage is directly proportional to the activity of the radio I/O which has the maximum power consumption on the ESP32.</w:t>
      </w:r>
    </w:p>
    <w:p>
      <w:pPr>
        <w:pStyle w:val="ListBullet"/>
      </w:pPr>
      <w:r>
        <w:t>Data Parity: The SSD1306 OLED interface updates synchronously with the payload construction. The visual fields exactly match the generated JSON schema keys, ensuring local operators see the exact mathematical state the cloud broker receives.</w:t>
      </w:r>
    </w:p>
    <w:p>
      <w:r>
        <w:br/>
      </w:r>
    </w:p>
    <w:p>
      <w:r>
        <w:t>Repository Link: https://github.com/ratwet/IoT-Device-Simulator</w:t>
      </w:r>
    </w:p>
    <w:sectPr w:rsidR="00FC693F" w:rsidRPr="0006063C" w:rsidSect="00034616">
      <w:docGrid w:linePitch="360"/>
      <w:pgSz w:w="12240" w:h="15840"/>
      <w:pgMar w:left="1800" w:right="1800" w:top="1440" w:bottom="1440" w:header="720" w:footer="720"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ourier New"/>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singleLevel"/>
    <w:nsid w:val="FFFFFF7C"/>
    <w:tmpl w:val="C310EC42"/>
    <w:lvl w:ilvl="0">
      <w:numFmt w:val="decimal"/>
      <w:lvlText w:val="%1."/>
      <w:start w:val="1"/>
      <w:pPr>
        <w:ind w:left="1800"/>
        <w:ind w:hanging="360"/>
        <w:tabs>
          <w:tab w:val="num" w:pos="1800"/>
        </w:tabs>
      </w:pPr>
      <w:lvlJc w:val="left"/>
    </w:lvl>
  </w:abstractNum>
  <w:abstractNum w:abstractNumId="1">
    <w:multiLevelType w:val="singleLevel"/>
    <w:nsid w:val="FFFFFF7D"/>
    <w:tmpl w:val="E4089024"/>
    <w:lvl w:ilvl="0">
      <w:numFmt w:val="decimal"/>
      <w:lvlText w:val="%1."/>
      <w:start w:val="1"/>
      <w:pPr>
        <w:ind w:left="1440"/>
        <w:ind w:hanging="360"/>
        <w:tabs>
          <w:tab w:val="num" w:pos="1440"/>
        </w:tabs>
      </w:pPr>
      <w:lvlJc w:val="left"/>
    </w:lvl>
  </w:abstractNum>
  <w:abstractNum w:abstractNumId="2">
    <w:multiLevelType w:val="singleLevel"/>
    <w:nsid w:val="FFFFFF7E"/>
    <w:tmpl w:val="FB12693A"/>
    <w:lvl w:ilvl="0">
      <w:numFmt w:val="decimal"/>
      <w:lvlText w:val="%1."/>
      <w:start w:val="1"/>
      <w:pPr>
        <w:ind w:left="1080"/>
        <w:ind w:hanging="360"/>
        <w:tabs>
          <w:tab w:val="num" w:pos="1080"/>
        </w:tabs>
      </w:pPr>
      <w:pStyle w:val="ListNumber3"/>
      <w:lvlJc w:val="left"/>
    </w:lvl>
  </w:abstractNum>
  <w:abstractNum w:abstractNumId="3">
    <w:multiLevelType w:val="singleLevel"/>
    <w:nsid w:val="FFFFFF7F"/>
    <w:tmpl w:val="38441652"/>
    <w:lvl w:ilvl="0">
      <w:numFmt w:val="decimal"/>
      <w:lvlText w:val="%1."/>
      <w:start w:val="1"/>
      <w:pPr>
        <w:ind w:left="720"/>
        <w:ind w:hanging="360"/>
        <w:tabs>
          <w:tab w:val="num" w:pos="720"/>
        </w:tabs>
      </w:pPr>
      <w:pStyle w:val="ListNumber2"/>
      <w:lvlJc w:val="left"/>
    </w:lvl>
  </w:abstractNum>
  <w:abstractNum w:abstractNumId="4">
    <w:multiLevelType w:val="singleLevel"/>
    <w:nsid w:val="FFFFFF81"/>
    <w:tmpl w:val="171AC3A4"/>
    <w:lvl w:ilvl="0">
      <w:numFmt w:val="bullet"/>
      <w:lvlText w:val=""/>
      <w:start w:val="1"/>
      <w:rPr>
        <w:rFonts w:ascii="Symbol" w:hAnsi="Symbol" w:hint="default"/>
      </w:rPr>
      <w:pPr>
        <w:ind w:left="1440"/>
        <w:ind w:hanging="360"/>
        <w:tabs>
          <w:tab w:val="num" w:pos="1440"/>
        </w:tabs>
      </w:pPr>
      <w:lvlJc w:val="left"/>
    </w:lvl>
  </w:abstractNum>
  <w:abstractNum w:abstractNumId="5">
    <w:multiLevelType w:val="singleLevel"/>
    <w:nsid w:val="FFFFFF82"/>
    <w:tmpl w:val="F3EAFDEC"/>
    <w:lvl w:ilvl="0">
      <w:numFmt w:val="bullet"/>
      <w:lvlText w:val=""/>
      <w:start w:val="1"/>
      <w:rPr>
        <w:rFonts w:ascii="Symbol" w:hAnsi="Symbol" w:hint="default"/>
      </w:rPr>
      <w:pPr>
        <w:ind w:left="1080"/>
        <w:ind w:hanging="360"/>
        <w:tabs>
          <w:tab w:val="num" w:pos="1080"/>
        </w:tabs>
      </w:pPr>
      <w:pStyle w:val="ListBullet3"/>
      <w:lvlJc w:val="left"/>
    </w:lvl>
  </w:abstractNum>
  <w:abstractNum w:abstractNumId="6">
    <w:multiLevelType w:val="singleLevel"/>
    <w:nsid w:val="FFFFFF83"/>
    <w:tmpl w:val="3D1EFFD4"/>
    <w:lvl w:ilvl="0">
      <w:numFmt w:val="bullet"/>
      <w:lvlText w:val=""/>
      <w:start w:val="1"/>
      <w:rPr>
        <w:rFonts w:ascii="Symbol" w:hAnsi="Symbol" w:hint="default"/>
      </w:rPr>
      <w:pPr>
        <w:ind w:left="720"/>
        <w:ind w:hanging="360"/>
        <w:tabs>
          <w:tab w:val="num" w:pos="720"/>
        </w:tabs>
      </w:pPr>
      <w:pStyle w:val="ListBullet2"/>
      <w:lvlJc w:val="left"/>
    </w:lvl>
  </w:abstractNum>
  <w:abstractNum w:abstractNumId="7">
    <w:multiLevelType w:val="singleLevel"/>
    <w:nsid w:val="FFFFFF88"/>
    <w:tmpl w:val="D0A62B40"/>
    <w:lvl w:ilvl="0">
      <w:numFmt w:val="decimal"/>
      <w:lvlText w:val="%1."/>
      <w:start w:val="1"/>
      <w:pPr>
        <w:ind w:left="360"/>
        <w:ind w:hanging="360"/>
        <w:tabs>
          <w:tab w:val="num" w:pos="360"/>
        </w:tabs>
      </w:pPr>
      <w:pStyle w:val="ListNumber"/>
      <w:lvlJc w:val="left"/>
    </w:lvl>
  </w:abstractNum>
  <w:abstractNum w:abstractNumId="8">
    <w:multiLevelType w:val="singleLevel"/>
    <w:nsid w:val="FFFFFF89"/>
    <w:tmpl w:val="29761A62"/>
    <w:lvl w:ilvl="0">
      <w:numFmt w:val="bullet"/>
      <w:lvlText w:val=""/>
      <w:start w:val="1"/>
      <w:rPr>
        <w:rFonts w:ascii="Symbol" w:hAnsi="Symbol" w:hint="default"/>
      </w:rPr>
      <w:pPr>
        <w:ind w:left="360"/>
        <w:ind w:hanging="360"/>
        <w:tabs>
          <w:tab w:val="num" w:pos="360"/>
        </w:tabs>
      </w:pPr>
      <w:pStyle w:val="ListBullet"/>
      <w:lvlJc w:val="left"/>
    </w:lvl>
  </w:abstractNum>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sids>
    <w:rsidRoot val="00B47730"/>
    <w:rsid val="00034616"/>
    <w:rsid val="0006063C"/>
    <w:rsid val="0015074B"/>
    <w:rsid val="0029639D"/>
    <w:rsid val="00326F90"/>
    <w:rsid val="00AA1D8D"/>
    <w:rsid val="00B47730"/>
    <w:rsid val="00CB0664"/>
    <w:rsid val="00FC693F"/>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09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28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