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qrf8su5gnw4" w:id="0"/>
      <w:bookmarkEnd w:id="0"/>
      <w:r w:rsidDel="00000000" w:rsidR="00000000" w:rsidRPr="00000000">
        <w:rPr>
          <w:rtl w:val="0"/>
        </w:rPr>
        <w:t xml:space="preserve">loai: gioi-thieu-funnel link_blog: "" link_lead_page: "" link_sale_page: ""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dvsnwyat1hy" w:id="1"/>
      <w:bookmarkEnd w:id="1"/>
      <w:r w:rsidDel="00000000" w:rsidR="00000000" w:rsidRPr="00000000">
        <w:rPr>
          <w:rtl w:val="0"/>
        </w:rPr>
        <w:t xml:space="preserve">Funnel của tôi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Đường đi của khách: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ndika" w:cs="Andika" w:eastAsia="Andika" w:hAnsi="Andika"/>
          <w:color w:val="188038"/>
          <w:sz w:val="18"/>
          <w:szCs w:val="18"/>
          <w:rtl w:val="0"/>
        </w:rPr>
        <w:t xml:space="preserve">Bài viết / MXH  →  Lead Page (nhận Lead Magnet)  →  Email  →  Sale Page (mua Sản phẩm chính)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Giải thích từng bước + link tương ứng: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Bước 1 — Thu hút: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Bước 2 — Lead Page (link):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Bước 3 — Nuôi dưỡng qua Email: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Bước 4 — Sale Page (link):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