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Map</w:t>
        </w:r>
      </w:hyperlink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Solutions</w:t>
        </w:r>
      </w:hyperlink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 Kenya's Clean Mobility Future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intelligent map and digital backbone for EV charging across Kenya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Explore Charging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The Challenge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Drivers don't know where to charge, and the power isn't always available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electric vehicles arrive on Kenyan roads, the infrastructure needs to keep pace with adoption.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Our Solutions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 than just a charging map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Intelligent Charging Map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Real-time visibility of charger locations, types, and availability across Kenya.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Battery Repurposing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Second-life storage solutions powering stations where the grid is weak or absent.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Intelligence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Insights for fleets, operators, and policymakers to shape smarter investments.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Our Vision for East Africa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SafariCharge will evolve into East Africa's operating system for clean mobility and energy — bridging EV adoption, circular economy innovation, and community electrification.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Learn more about our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sz w:val="36"/>
          <w:szCs w:val="36"/>
        </w:rPr>
      </w:pP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Ready to join the clean mobility revolution?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z w:val="36"/>
          <w:szCs w:val="36"/>
          <w:rtl w:val="0"/>
        </w:rPr>
        <w:t xml:space="preserve">Get started with SafariCharge today.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Charging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Battery Repurposing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Community Energy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Careers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5ap9mas282i2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2023 SafariCharge.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