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SafariCharge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oyf0xmjtw9ud">
        <w:r w:rsidDel="00000000" w:rsidR="00000000" w:rsidRPr="00000000">
          <w:rPr>
            <w:color w:val="0000ee"/>
            <w:u w:val="single"/>
            <w:rtl w:val="0"/>
          </w:rPr>
          <w:t xml:space="preserve">Map</w:t>
        </w:r>
      </w:hyperlink>
      <w:r w:rsidDel="00000000" w:rsidR="00000000" w:rsidRPr="00000000">
        <w:rPr>
          <w:rtl w:val="0"/>
        </w:rPr>
        <w:t xml:space="preserve"> </w:t>
      </w:r>
      <w:hyperlink w:anchor="nohojepz80nu">
        <w:r w:rsidDel="00000000" w:rsidR="00000000" w:rsidRPr="00000000">
          <w:rPr>
            <w:color w:val="0000ee"/>
            <w:u w:val="single"/>
            <w:rtl w:val="0"/>
          </w:rPr>
          <w:t xml:space="preserve">Solutions</w:t>
        </w:r>
      </w:hyperlink>
      <w:r w:rsidDel="00000000" w:rsidR="00000000" w:rsidRPr="00000000">
        <w:rPr>
          <w:rtl w:val="0"/>
        </w:rPr>
        <w:t xml:space="preserve"> </w:t>
      </w:r>
      <w:hyperlink w:anchor="tcv19vwfiexe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55ru3pmox7lz">
        <w:r w:rsidDel="00000000" w:rsidR="00000000" w:rsidRPr="00000000">
          <w:rPr>
            <w:color w:val="0000ee"/>
            <w:u w:val="single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oyf0xmjtw9ud">
        <w:r w:rsidDel="00000000" w:rsidR="00000000" w:rsidRPr="00000000">
          <w:rPr>
            <w:color w:val="0000ee"/>
            <w:u w:val="single"/>
            <w:rtl w:val="0"/>
          </w:rPr>
          <w:t xml:space="preserve">Map</w:t>
        </w:r>
      </w:hyperlink>
      <w:r w:rsidDel="00000000" w:rsidR="00000000" w:rsidRPr="00000000">
        <w:rPr>
          <w:rtl w:val="0"/>
        </w:rPr>
        <w:t xml:space="preserve"> </w:t>
      </w:r>
      <w:hyperlink w:anchor="nohojepz80nu">
        <w:r w:rsidDel="00000000" w:rsidR="00000000" w:rsidRPr="00000000">
          <w:rPr>
            <w:color w:val="0000ee"/>
            <w:u w:val="single"/>
            <w:rtl w:val="0"/>
          </w:rPr>
          <w:t xml:space="preserve">Solutions</w:t>
        </w:r>
      </w:hyperlink>
      <w:r w:rsidDel="00000000" w:rsidR="00000000" w:rsidRPr="00000000">
        <w:rPr>
          <w:rtl w:val="0"/>
        </w:rPr>
        <w:t xml:space="preserve"> </w:t>
      </w:r>
      <w:hyperlink w:anchor="tcv19vwfiexe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55ru3pmox7lz">
        <w:r w:rsidDel="00000000" w:rsidR="00000000" w:rsidRPr="00000000">
          <w:rPr>
            <w:color w:val="0000ee"/>
            <w:u w:val="single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Accelerating Kenya’s Clean Mobility Future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intelligent map and digital backbone for EV charging across Kenya.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oyf0xmjtw9ud">
        <w:r w:rsidDel="00000000" w:rsidR="00000000" w:rsidRPr="00000000">
          <w:rPr>
            <w:color w:val="0000ee"/>
            <w:u w:val="single"/>
            <w:rtl w:val="0"/>
          </w:rPr>
          <w:t xml:space="preserve">Explore Charging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Drivers don’t know where to charge, and power isn’t always reliable.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electric vehicles arrive on Kenyan roads, infrastructure must keep pace with adoption.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Our Solutions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More than just a charging map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Intelligent Charging Map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Real-time visibility of charger locations, types, and availability.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Battery Repurposing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Second-life storage powering stations where the grid is weak.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Intelligence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Insights for fleets, operators, and policymakers to invest smarter.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Our Vision for East Africa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SafariCharge will evolve into East Africa's operating system for clean mobility and energy — bridging EV adoption, circular economy innovation, and community electrification.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Learn more about our 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Ready to join the clean mobility revolution?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Charging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Battery Repurposing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Community Energy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exzxr384s28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Subscribe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SafariCharge.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